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AD2A71">
      <w:pPr>
        <w:spacing w:line="360" w:lineRule="auto"/>
        <w:rPr>
          <w:rFonts w:hint="eastAsia" w:ascii="Times New Roman" w:hAnsi="Times New Roman" w:eastAsia="宋体" w:cs="Times New Roman"/>
          <w:b/>
          <w:bCs/>
          <w:sz w:val="32"/>
          <w:szCs w:val="32"/>
          <w:highlight w:val="none"/>
          <w:lang w:val="en-GB"/>
        </w:rPr>
      </w:pPr>
      <w:bookmarkStart w:id="9" w:name="_GoBack"/>
      <w:r>
        <w:rPr>
          <w:rFonts w:hint="eastAsia" w:ascii="Times New Roman" w:hAnsi="Times New Roman" w:eastAsia="宋体" w:cs="Times New Roman"/>
          <w:b/>
          <w:bCs/>
          <w:sz w:val="32"/>
          <w:szCs w:val="32"/>
          <w:highlight w:val="none"/>
          <w:lang w:val="en-GB"/>
        </w:rPr>
        <w:t xml:space="preserve">A Machine Learning Guided System for Therapeutic Decision-Making in Intra-arterial Therapy of Hepatocellular Carcinoma </w:t>
      </w:r>
    </w:p>
    <w:p w14:paraId="56AEFA1C">
      <w:pPr>
        <w:spacing w:line="360" w:lineRule="auto"/>
        <w:rPr>
          <w:rFonts w:ascii="Times New Roman" w:hAnsi="Times New Roman" w:eastAsia="宋体" w:cs="Times New Roman"/>
          <w:sz w:val="28"/>
          <w:szCs w:val="28"/>
          <w:highlight w:val="none"/>
          <w:lang w:val="en-GB"/>
        </w:rPr>
      </w:pPr>
      <w:r>
        <w:rPr>
          <w:rFonts w:ascii="Times New Roman" w:hAnsi="Times New Roman" w:eastAsia="宋体" w:cs="Times New Roman"/>
          <w:b/>
          <w:bCs/>
          <w:sz w:val="28"/>
          <w:szCs w:val="28"/>
          <w:highlight w:val="none"/>
          <w:lang w:val="en-GB"/>
        </w:rPr>
        <w:t>Running title:</w:t>
      </w:r>
      <w:r>
        <w:rPr>
          <w:rFonts w:ascii="Times New Roman" w:hAnsi="Times New Roman" w:eastAsia="宋体" w:cs="Times New Roman"/>
          <w:sz w:val="28"/>
          <w:szCs w:val="28"/>
          <w:highlight w:val="none"/>
          <w:lang w:val="en-GB"/>
        </w:rPr>
        <w:t xml:space="preserve"> </w:t>
      </w:r>
      <w:r>
        <w:rPr>
          <w:rFonts w:ascii="Times New Roman" w:hAnsi="Times New Roman" w:eastAsia="宋体" w:cs="Times New Roman"/>
          <w:sz w:val="28"/>
          <w:szCs w:val="28"/>
          <w:highlight w:val="none"/>
          <w:lang w:val="en-US"/>
        </w:rPr>
        <w:t>A</w:t>
      </w:r>
      <w:r>
        <w:rPr>
          <w:rFonts w:hint="eastAsia" w:ascii="Times New Roman" w:hAnsi="Times New Roman" w:eastAsia="宋体" w:cs="Times New Roman"/>
          <w:sz w:val="28"/>
          <w:szCs w:val="28"/>
          <w:highlight w:val="none"/>
          <w:lang w:val="en-US"/>
        </w:rPr>
        <w:t>n</w:t>
      </w:r>
      <w:r>
        <w:rPr>
          <w:rFonts w:ascii="Times New Roman" w:hAnsi="Times New Roman" w:eastAsia="宋体" w:cs="Times New Roman"/>
          <w:sz w:val="28"/>
          <w:szCs w:val="28"/>
          <w:highlight w:val="none"/>
          <w:lang w:val="en-US"/>
        </w:rPr>
        <w:t xml:space="preserve"> </w:t>
      </w:r>
      <w:r>
        <w:rPr>
          <w:rFonts w:hint="eastAsia" w:ascii="Times New Roman" w:hAnsi="Times New Roman" w:eastAsia="宋体" w:cs="Times New Roman"/>
          <w:sz w:val="28"/>
          <w:szCs w:val="28"/>
          <w:highlight w:val="none"/>
          <w:lang w:val="en-US"/>
        </w:rPr>
        <w:t>intelligent decision-making method</w:t>
      </w:r>
      <w:r>
        <w:rPr>
          <w:rFonts w:ascii="Times New Roman" w:hAnsi="Times New Roman" w:eastAsia="宋体" w:cs="Times New Roman"/>
          <w:sz w:val="28"/>
          <w:szCs w:val="28"/>
          <w:highlight w:val="none"/>
          <w:lang w:val="en-US"/>
        </w:rPr>
        <w:t xml:space="preserve"> </w:t>
      </w:r>
    </w:p>
    <w:p w14:paraId="6FC07D20">
      <w:pPr>
        <w:rPr>
          <w:rFonts w:ascii="Times New Roman" w:hAnsi="Times New Roman" w:cs="Times New Roman"/>
          <w:b/>
          <w:bCs/>
          <w:sz w:val="24"/>
          <w:highlight w:val="none"/>
        </w:rPr>
      </w:pPr>
    </w:p>
    <w:p w14:paraId="2D5AF316">
      <w:pPr>
        <w:rPr>
          <w:rFonts w:ascii="Times New Roman" w:hAnsi="Times New Roman" w:eastAsia="黑体" w:cs="Times New Roman"/>
          <w:b/>
          <w:bCs/>
          <w:sz w:val="32"/>
          <w:szCs w:val="32"/>
          <w:highlight w:val="none"/>
        </w:rPr>
      </w:pPr>
      <w:r>
        <w:rPr>
          <w:rFonts w:ascii="Times New Roman" w:hAnsi="Times New Roman" w:eastAsia="黑体" w:cs="Times New Roman"/>
          <w:b/>
          <w:bCs/>
          <w:sz w:val="32"/>
          <w:szCs w:val="32"/>
          <w:highlight w:val="none"/>
        </w:rPr>
        <w:t>This supplementary material includes:</w:t>
      </w:r>
    </w:p>
    <w:p w14:paraId="0D634A0A">
      <w:pPr>
        <w:pStyle w:val="8"/>
        <w:numPr>
          <w:ilvl w:val="0"/>
          <w:numId w:val="1"/>
        </w:numPr>
        <w:spacing w:line="360" w:lineRule="auto"/>
        <w:ind w:left="357" w:hanging="357" w:firstLineChars="0"/>
        <w:rPr>
          <w:rFonts w:ascii="Times New Roman" w:hAnsi="Times New Roman" w:eastAsia="黑体" w:cs="Times New Roman"/>
          <w:b/>
          <w:bCs/>
          <w:sz w:val="32"/>
          <w:szCs w:val="32"/>
          <w:highlight w:val="none"/>
        </w:rPr>
      </w:pPr>
      <w:r>
        <w:rPr>
          <w:rFonts w:ascii="Times New Roman" w:hAnsi="Times New Roman" w:eastAsia="黑体" w:cs="Times New Roman"/>
          <w:b/>
          <w:bCs/>
          <w:sz w:val="32"/>
          <w:szCs w:val="32"/>
          <w:highlight w:val="none"/>
        </w:rPr>
        <w:t xml:space="preserve">Supplementary </w:t>
      </w:r>
      <w:r>
        <w:rPr>
          <w:rFonts w:hint="eastAsia" w:ascii="Times New Roman" w:hAnsi="Times New Roman" w:eastAsia="黑体" w:cs="Times New Roman"/>
          <w:b/>
          <w:bCs/>
          <w:sz w:val="32"/>
          <w:szCs w:val="32"/>
          <w:highlight w:val="none"/>
          <w:lang w:val="en-US" w:eastAsia="zh-CN"/>
        </w:rPr>
        <w:t>Information</w:t>
      </w:r>
    </w:p>
    <w:p w14:paraId="7630BC32">
      <w:pPr>
        <w:spacing w:line="360" w:lineRule="auto"/>
        <w:rPr>
          <w:rFonts w:hint="eastAsia" w:ascii="Times New Roman" w:hAnsi="Times New Roman" w:cs="Times New Roman" w:eastAsiaTheme="minorEastAsia"/>
          <w:sz w:val="24"/>
          <w:highlight w:val="none"/>
          <w:lang w:val="en-US" w:eastAsia="zh-CN"/>
        </w:rPr>
      </w:pPr>
      <w:r>
        <w:rPr>
          <w:rFonts w:ascii="Times New Roman" w:hAnsi="Times New Roman" w:cs="Times New Roman"/>
          <w:b/>
          <w:bCs/>
          <w:sz w:val="24"/>
          <w:highlight w:val="none"/>
        </w:rPr>
        <w:t>E1.1</w:t>
      </w:r>
      <w:r>
        <w:rPr>
          <w:rFonts w:ascii="Times New Roman" w:hAnsi="Times New Roman" w:cs="Times New Roman"/>
          <w:sz w:val="24"/>
          <w:highlight w:val="none"/>
        </w:rPr>
        <w:t xml:space="preserve"> TACE or HAIC procedures</w:t>
      </w:r>
      <w:r>
        <w:rPr>
          <w:rFonts w:hint="eastAsia" w:ascii="Times New Roman" w:hAnsi="Times New Roman" w:cs="Times New Roman"/>
          <w:sz w:val="24"/>
          <w:highlight w:val="none"/>
          <w:lang w:val="en-US" w:eastAsia="zh-CN"/>
        </w:rPr>
        <w:t>.</w:t>
      </w:r>
    </w:p>
    <w:p w14:paraId="2117A85A">
      <w:pPr>
        <w:spacing w:line="360" w:lineRule="auto"/>
        <w:rPr>
          <w:rFonts w:hint="eastAsia" w:ascii="Times New Roman" w:hAnsi="Times New Roman" w:cs="Times New Roman" w:eastAsiaTheme="minorEastAsia"/>
          <w:sz w:val="24"/>
          <w:highlight w:val="none"/>
          <w:lang w:val="en-US" w:eastAsia="zh-CN"/>
        </w:rPr>
      </w:pPr>
      <w:r>
        <w:rPr>
          <w:rFonts w:ascii="Times New Roman" w:hAnsi="Times New Roman" w:cs="Times New Roman"/>
          <w:b/>
          <w:bCs/>
          <w:sz w:val="24"/>
          <w:highlight w:val="none"/>
        </w:rPr>
        <w:t xml:space="preserve">E1.2 </w:t>
      </w:r>
      <w:r>
        <w:rPr>
          <w:rFonts w:ascii="Times New Roman" w:hAnsi="Times New Roman" w:cs="Times New Roman"/>
          <w:sz w:val="24"/>
          <w:highlight w:val="none"/>
        </w:rPr>
        <w:t>Criteria for protocol treatment discontinuation</w:t>
      </w:r>
      <w:r>
        <w:rPr>
          <w:rFonts w:hint="eastAsia" w:ascii="Times New Roman" w:hAnsi="Times New Roman" w:cs="Times New Roman"/>
          <w:sz w:val="24"/>
          <w:highlight w:val="none"/>
          <w:lang w:val="en-US" w:eastAsia="zh-CN"/>
        </w:rPr>
        <w:t>.</w:t>
      </w:r>
    </w:p>
    <w:p w14:paraId="655AE77A">
      <w:pPr>
        <w:spacing w:line="360" w:lineRule="auto"/>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b/>
          <w:bCs/>
          <w:sz w:val="24"/>
          <w:highlight w:val="none"/>
        </w:rPr>
        <w:t>E</w:t>
      </w:r>
      <w:r>
        <w:rPr>
          <w:rFonts w:ascii="Times New Roman" w:hAnsi="Times New Roman" w:cs="Times New Roman"/>
          <w:b/>
          <w:bCs/>
          <w:sz w:val="24"/>
          <w:highlight w:val="none"/>
        </w:rPr>
        <w:t>1.3</w:t>
      </w:r>
      <w:r>
        <w:rPr>
          <w:rFonts w:ascii="Times New Roman" w:hAnsi="Times New Roman" w:cs="Times New Roman"/>
          <w:sz w:val="24"/>
          <w:highlight w:val="none"/>
        </w:rPr>
        <w:t xml:space="preserve"> IAIT combination with MAT or ICI</w:t>
      </w:r>
      <w:r>
        <w:rPr>
          <w:rFonts w:hint="eastAsia" w:ascii="Times New Roman" w:hAnsi="Times New Roman" w:cs="Times New Roman"/>
          <w:sz w:val="24"/>
          <w:highlight w:val="none"/>
          <w:lang w:val="en-US" w:eastAsia="zh-CN"/>
        </w:rPr>
        <w:t>.</w:t>
      </w:r>
    </w:p>
    <w:p w14:paraId="40B28BB5">
      <w:pPr>
        <w:spacing w:line="360" w:lineRule="auto"/>
        <w:rPr>
          <w:rFonts w:hint="default" w:ascii="Times New Roman" w:hAnsi="Times New Roman" w:cs="Times New Roman" w:eastAsiaTheme="minorEastAsia"/>
          <w:b w:val="0"/>
          <w:bCs w:val="0"/>
          <w:sz w:val="24"/>
          <w:highlight w:val="none"/>
          <w:lang w:val="en-US" w:eastAsia="zh-CN"/>
        </w:rPr>
      </w:pPr>
      <w:r>
        <w:rPr>
          <w:rFonts w:hint="eastAsia" w:ascii="Times New Roman" w:hAnsi="Times New Roman" w:cs="Times New Roman"/>
          <w:b/>
          <w:bCs/>
          <w:sz w:val="24"/>
          <w:highlight w:val="none"/>
        </w:rPr>
        <w:t>E</w:t>
      </w:r>
      <w:r>
        <w:rPr>
          <w:rFonts w:ascii="Times New Roman" w:hAnsi="Times New Roman" w:cs="Times New Roman"/>
          <w:b/>
          <w:bCs/>
          <w:sz w:val="24"/>
          <w:highlight w:val="none"/>
        </w:rPr>
        <w:t>1.4</w:t>
      </w:r>
      <w:r>
        <w:rPr>
          <w:rFonts w:hint="eastAsia" w:ascii="Times New Roman" w:hAnsi="Times New Roman" w:cs="Times New Roman"/>
          <w:b/>
          <w:bCs/>
          <w:sz w:val="24"/>
          <w:highlight w:val="none"/>
          <w:lang w:val="en-US" w:eastAsia="zh-CN"/>
        </w:rPr>
        <w:t xml:space="preserve"> </w:t>
      </w:r>
      <w:r>
        <w:rPr>
          <w:rFonts w:hint="eastAsia" w:ascii="Times New Roman" w:hAnsi="Times New Roman" w:cs="Times New Roman"/>
          <w:b w:val="0"/>
          <w:bCs w:val="0"/>
          <w:sz w:val="24"/>
          <w:highlight w:val="none"/>
          <w:lang w:val="en-US" w:eastAsia="zh-CN"/>
        </w:rPr>
        <w:t>Five representative supervised ML algorithms in detail.</w:t>
      </w:r>
    </w:p>
    <w:p w14:paraId="5ACDA8A2">
      <w:pPr>
        <w:rPr>
          <w:rFonts w:ascii="Times New Roman" w:hAnsi="Times New Roman" w:cs="Times New Roman"/>
          <w:sz w:val="24"/>
          <w:highlight w:val="none"/>
        </w:rPr>
      </w:pPr>
    </w:p>
    <w:p w14:paraId="3B79A5E0">
      <w:pPr>
        <w:widowControl/>
        <w:numPr>
          <w:ilvl w:val="0"/>
          <w:numId w:val="1"/>
        </w:numPr>
        <w:ind w:left="357" w:hanging="357"/>
        <w:jc w:val="left"/>
        <w:rPr>
          <w:rFonts w:ascii="Times New Roman" w:hAnsi="Times New Roman" w:eastAsia="黑体" w:cs="Times New Roman"/>
          <w:b/>
          <w:bCs/>
          <w:sz w:val="32"/>
          <w:szCs w:val="32"/>
          <w:highlight w:val="none"/>
        </w:rPr>
      </w:pPr>
      <w:r>
        <w:rPr>
          <w:rFonts w:ascii="Times New Roman" w:hAnsi="Times New Roman" w:eastAsia="黑体" w:cs="Times New Roman"/>
          <w:b/>
          <w:bCs/>
          <w:sz w:val="32"/>
          <w:szCs w:val="32"/>
          <w:highlight w:val="none"/>
        </w:rPr>
        <w:t>Supplementary Tables</w:t>
      </w:r>
    </w:p>
    <w:p w14:paraId="60B9D8DD">
      <w:pPr>
        <w:pStyle w:val="8"/>
        <w:spacing w:line="360" w:lineRule="auto"/>
        <w:ind w:firstLine="0" w:firstLineChars="0"/>
        <w:rPr>
          <w:rFonts w:hint="eastAsia" w:ascii="Times New Roman" w:hAnsi="Times New Roman" w:cs="Times New Roman" w:eastAsiaTheme="minorEastAsia"/>
          <w:sz w:val="24"/>
          <w:highlight w:val="none"/>
          <w:lang w:val="en-US" w:eastAsia="zh-CN"/>
        </w:rPr>
      </w:pPr>
      <w:r>
        <w:rPr>
          <w:rFonts w:hint="eastAsia" w:ascii="Times New Roman" w:hAnsi="Times New Roman" w:cs="Times New Roman"/>
          <w:b/>
          <w:bCs/>
          <w:sz w:val="24"/>
          <w:highlight w:val="none"/>
          <w:lang w:val="en-US" w:eastAsia="zh-CN"/>
        </w:rPr>
        <w:t>eTable 1</w:t>
      </w:r>
      <w:r>
        <w:rPr>
          <w:rFonts w:hint="eastAsia" w:ascii="Times New Roman" w:hAnsi="Times New Roman" w:cs="Times New Roman"/>
          <w:sz w:val="24"/>
          <w:highlight w:val="none"/>
          <w:lang w:val="en-US" w:eastAsia="zh-CN"/>
        </w:rPr>
        <w:t xml:space="preserve">. </w:t>
      </w:r>
      <w:r>
        <w:rPr>
          <w:rFonts w:ascii="Times New Roman" w:hAnsi="Times New Roman" w:cs="Times New Roman"/>
          <w:sz w:val="24"/>
          <w:highlight w:val="none"/>
          <w:lang w:val="en-US"/>
        </w:rPr>
        <w:t xml:space="preserve">The abbreviation </w:t>
      </w:r>
      <w:r>
        <w:rPr>
          <w:rFonts w:hint="eastAsia" w:ascii="Times New Roman" w:hAnsi="Times New Roman" w:cs="Times New Roman"/>
          <w:sz w:val="24"/>
          <w:highlight w:val="none"/>
          <w:lang w:val="en-US"/>
        </w:rPr>
        <w:t>and</w:t>
      </w:r>
      <w:r>
        <w:rPr>
          <w:rFonts w:ascii="Times New Roman" w:hAnsi="Times New Roman" w:cs="Times New Roman"/>
          <w:sz w:val="24"/>
          <w:highlight w:val="none"/>
          <w:lang w:val="en-US"/>
        </w:rPr>
        <w:t xml:space="preserve"> </w:t>
      </w:r>
      <w:r>
        <w:rPr>
          <w:rFonts w:hint="eastAsia" w:ascii="Times New Roman" w:hAnsi="Times New Roman" w:cs="Times New Roman"/>
          <w:sz w:val="24"/>
          <w:highlight w:val="none"/>
          <w:lang w:val="en-US"/>
        </w:rPr>
        <w:t>details</w:t>
      </w:r>
      <w:r>
        <w:rPr>
          <w:rFonts w:ascii="Times New Roman" w:hAnsi="Times New Roman" w:cs="Times New Roman"/>
          <w:sz w:val="24"/>
          <w:highlight w:val="none"/>
          <w:lang w:val="en-US"/>
        </w:rPr>
        <w:t xml:space="preserve"> of the 35 clinical variables</w:t>
      </w:r>
      <w:r>
        <w:rPr>
          <w:rFonts w:hint="eastAsia" w:ascii="Times New Roman" w:hAnsi="Times New Roman" w:cs="Times New Roman"/>
          <w:sz w:val="24"/>
          <w:highlight w:val="none"/>
          <w:lang w:val="en-US" w:eastAsia="zh-CN"/>
        </w:rPr>
        <w:t>.</w:t>
      </w:r>
    </w:p>
    <w:p w14:paraId="38722040">
      <w:pPr>
        <w:pStyle w:val="8"/>
        <w:spacing w:line="360" w:lineRule="auto"/>
        <w:ind w:firstLine="0" w:firstLineChars="0"/>
        <w:rPr>
          <w:rFonts w:hint="default" w:ascii="Times New Roman" w:hAnsi="Times New Roman" w:cs="Times New Roman" w:eastAsiaTheme="minorEastAsia"/>
          <w:sz w:val="24"/>
          <w:highlight w:val="none"/>
          <w:lang w:val="en-US" w:eastAsia="zh-CN"/>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Table </w:t>
      </w:r>
      <w:r>
        <w:rPr>
          <w:rFonts w:hint="eastAsia" w:ascii="Times New Roman" w:hAnsi="Times New Roman" w:cs="Times New Roman"/>
          <w:b/>
          <w:bCs/>
          <w:sz w:val="24"/>
          <w:highlight w:val="none"/>
          <w:lang w:val="en-US" w:eastAsia="zh-CN"/>
        </w:rPr>
        <w:t>2</w:t>
      </w:r>
      <w:r>
        <w:rPr>
          <w:rFonts w:ascii="Times New Roman" w:hAnsi="Times New Roman" w:cs="Times New Roman"/>
          <w:b/>
          <w:bCs/>
          <w:sz w:val="24"/>
          <w:highlight w:val="none"/>
        </w:rPr>
        <w:t xml:space="preserve">. </w:t>
      </w:r>
      <w:r>
        <w:rPr>
          <w:rFonts w:ascii="Times New Roman" w:hAnsi="Times New Roman" w:cs="Times New Roman"/>
          <w:sz w:val="24"/>
          <w:highlight w:val="none"/>
        </w:rPr>
        <w:t>The</w:t>
      </w:r>
      <w:r>
        <w:rPr>
          <w:rFonts w:hint="eastAsia" w:ascii="Times New Roman" w:hAnsi="Times New Roman" w:cs="Times New Roman"/>
          <w:sz w:val="24"/>
          <w:highlight w:val="none"/>
          <w:lang w:val="en-US" w:eastAsia="zh-CN"/>
        </w:rPr>
        <w:t xml:space="preserve"> code</w:t>
      </w:r>
      <w:r>
        <w:rPr>
          <w:rFonts w:ascii="Times New Roman" w:hAnsi="Times New Roman" w:cs="Times New Roman"/>
          <w:sz w:val="24"/>
          <w:highlight w:val="none"/>
        </w:rPr>
        <w:t xml:space="preserve"> parameters of the ML </w:t>
      </w:r>
      <w:r>
        <w:rPr>
          <w:rFonts w:hint="eastAsia" w:ascii="Times New Roman" w:hAnsi="Times New Roman" w:cs="Times New Roman"/>
          <w:sz w:val="24"/>
          <w:highlight w:val="none"/>
          <w:lang w:val="en-US" w:eastAsia="zh-CN"/>
        </w:rPr>
        <w:t>a</w:t>
      </w:r>
      <w:r>
        <w:rPr>
          <w:rFonts w:ascii="Times New Roman" w:hAnsi="Times New Roman" w:cs="Times New Roman"/>
          <w:sz w:val="24"/>
          <w:highlight w:val="none"/>
        </w:rPr>
        <w:t>lgorithms</w:t>
      </w:r>
      <w:r>
        <w:rPr>
          <w:rFonts w:hint="eastAsia" w:ascii="Times New Roman" w:hAnsi="Times New Roman" w:cs="Times New Roman"/>
          <w:sz w:val="24"/>
          <w:highlight w:val="none"/>
          <w:lang w:val="en-US" w:eastAsia="zh-CN"/>
        </w:rPr>
        <w:t xml:space="preserve"> using preoperative variables.</w:t>
      </w:r>
    </w:p>
    <w:p w14:paraId="1F1C2B6D">
      <w:pPr>
        <w:pStyle w:val="8"/>
        <w:spacing w:line="360" w:lineRule="auto"/>
        <w:ind w:firstLine="0" w:firstLineChars="0"/>
        <w:rPr>
          <w:rFonts w:hint="eastAsia" w:ascii="Times New Roman" w:hAnsi="Times New Roman" w:cs="Times New Roman"/>
          <w:sz w:val="24"/>
          <w:highlight w:val="none"/>
          <w:lang w:val="en-US" w:eastAsia="zh-CN"/>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Table </w:t>
      </w:r>
      <w:r>
        <w:rPr>
          <w:rFonts w:hint="eastAsia" w:ascii="Times New Roman" w:hAnsi="Times New Roman" w:cs="Times New Roman"/>
          <w:b/>
          <w:bCs/>
          <w:sz w:val="24"/>
          <w:highlight w:val="none"/>
          <w:lang w:val="en-US" w:eastAsia="zh-CN"/>
        </w:rPr>
        <w:t>3</w:t>
      </w:r>
      <w:r>
        <w:rPr>
          <w:rFonts w:ascii="Times New Roman" w:hAnsi="Times New Roman" w:cs="Times New Roman"/>
          <w:b/>
          <w:bCs/>
          <w:sz w:val="24"/>
          <w:highlight w:val="none"/>
        </w:rPr>
        <w:t xml:space="preserve">. </w:t>
      </w:r>
      <w:r>
        <w:rPr>
          <w:rFonts w:ascii="Times New Roman" w:hAnsi="Times New Roman" w:cs="Times New Roman"/>
          <w:sz w:val="24"/>
          <w:highlight w:val="none"/>
        </w:rPr>
        <w:t>The</w:t>
      </w:r>
      <w:r>
        <w:rPr>
          <w:rFonts w:hint="eastAsia" w:ascii="Times New Roman" w:hAnsi="Times New Roman" w:cs="Times New Roman"/>
          <w:sz w:val="24"/>
          <w:highlight w:val="none"/>
          <w:lang w:val="en-US" w:eastAsia="zh-CN"/>
        </w:rPr>
        <w:t xml:space="preserve"> code</w:t>
      </w:r>
      <w:r>
        <w:rPr>
          <w:rFonts w:ascii="Times New Roman" w:hAnsi="Times New Roman" w:cs="Times New Roman"/>
          <w:sz w:val="24"/>
          <w:highlight w:val="none"/>
        </w:rPr>
        <w:t xml:space="preserve"> parameters of the ML </w:t>
      </w:r>
      <w:r>
        <w:rPr>
          <w:rFonts w:hint="eastAsia" w:ascii="Times New Roman" w:hAnsi="Times New Roman" w:cs="Times New Roman"/>
          <w:sz w:val="24"/>
          <w:highlight w:val="none"/>
          <w:lang w:val="en-US" w:eastAsia="zh-CN"/>
        </w:rPr>
        <w:t>a</w:t>
      </w:r>
      <w:r>
        <w:rPr>
          <w:rFonts w:ascii="Times New Roman" w:hAnsi="Times New Roman" w:cs="Times New Roman"/>
          <w:sz w:val="24"/>
          <w:highlight w:val="none"/>
        </w:rPr>
        <w:t>lgorithms</w:t>
      </w:r>
      <w:r>
        <w:rPr>
          <w:rFonts w:hint="eastAsia" w:ascii="Times New Roman" w:hAnsi="Times New Roman" w:cs="Times New Roman"/>
          <w:sz w:val="24"/>
          <w:highlight w:val="none"/>
          <w:lang w:val="en-US" w:eastAsia="zh-CN"/>
        </w:rPr>
        <w:t xml:space="preserve"> using postoperative variables.</w:t>
      </w:r>
    </w:p>
    <w:p w14:paraId="2DDBA2BF">
      <w:pPr>
        <w:pStyle w:val="8"/>
        <w:spacing w:line="360" w:lineRule="auto"/>
        <w:ind w:firstLine="0" w:firstLineChars="0"/>
        <w:rPr>
          <w:rFonts w:hint="eastAsia" w:ascii="Times New Roman" w:hAnsi="Times New Roman" w:cs="Times New Roman"/>
          <w:bCs/>
          <w:sz w:val="24"/>
          <w:szCs w:val="24"/>
          <w:highlight w:val="none"/>
          <w:lang w:val="en-US" w:eastAsia="zh-CN"/>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Table </w:t>
      </w:r>
      <w:r>
        <w:rPr>
          <w:rFonts w:hint="eastAsia" w:ascii="Times New Roman" w:hAnsi="Times New Roman" w:cs="Times New Roman"/>
          <w:b/>
          <w:bCs/>
          <w:sz w:val="24"/>
          <w:highlight w:val="none"/>
          <w:lang w:val="en-US" w:eastAsia="zh-CN"/>
        </w:rPr>
        <w:t>4</w:t>
      </w:r>
      <w:r>
        <w:rPr>
          <w:rFonts w:ascii="Times New Roman" w:hAnsi="Times New Roman" w:cs="Times New Roman"/>
          <w:sz w:val="24"/>
          <w:highlight w:val="none"/>
        </w:rPr>
        <w:t xml:space="preserve">. </w:t>
      </w:r>
      <w:r>
        <w:rPr>
          <w:rFonts w:ascii="Times New Roman" w:hAnsi="Times New Roman" w:cs="Times New Roman"/>
          <w:sz w:val="24"/>
          <w:szCs w:val="32"/>
          <w:highlight w:val="none"/>
        </w:rPr>
        <w:t xml:space="preserve">Five ML based models for prediction of </w:t>
      </w:r>
      <w:r>
        <w:rPr>
          <w:rFonts w:hint="eastAsia" w:ascii="Times New Roman" w:hAnsi="Times New Roman" w:cs="Times New Roman"/>
          <w:sz w:val="24"/>
          <w:szCs w:val="32"/>
          <w:highlight w:val="none"/>
          <w:lang w:val="en-US" w:eastAsia="zh-CN"/>
        </w:rPr>
        <w:t>1</w:t>
      </w:r>
      <w:r>
        <w:rPr>
          <w:rFonts w:ascii="Times New Roman" w:hAnsi="Times New Roman" w:cs="Times New Roman"/>
          <w:sz w:val="24"/>
          <w:szCs w:val="32"/>
          <w:highlight w:val="none"/>
        </w:rPr>
        <w:t xml:space="preserve">- and </w:t>
      </w:r>
      <w:r>
        <w:rPr>
          <w:rFonts w:hint="eastAsia" w:ascii="Times New Roman" w:hAnsi="Times New Roman" w:cs="Times New Roman"/>
          <w:sz w:val="24"/>
          <w:szCs w:val="32"/>
          <w:highlight w:val="none"/>
          <w:lang w:val="en-US" w:eastAsia="zh-CN"/>
        </w:rPr>
        <w:t>3</w:t>
      </w:r>
      <w:r>
        <w:rPr>
          <w:rFonts w:ascii="Times New Roman" w:hAnsi="Times New Roman" w:cs="Times New Roman"/>
          <w:sz w:val="24"/>
          <w:szCs w:val="32"/>
          <w:highlight w:val="none"/>
        </w:rPr>
        <w:t>-year</w:t>
      </w:r>
      <w:r>
        <w:rPr>
          <w:rFonts w:hint="eastAsia" w:ascii="Times New Roman" w:hAnsi="Times New Roman" w:cs="Times New Roman"/>
          <w:sz w:val="24"/>
          <w:szCs w:val="32"/>
          <w:highlight w:val="none"/>
        </w:rPr>
        <w:t>s</w:t>
      </w:r>
      <w:r>
        <w:rPr>
          <w:rFonts w:ascii="Times New Roman" w:hAnsi="Times New Roman" w:cs="Times New Roman"/>
          <w:sz w:val="24"/>
          <w:szCs w:val="32"/>
          <w:highlight w:val="none"/>
        </w:rPr>
        <w:t xml:space="preserve"> OS</w:t>
      </w:r>
      <w:r>
        <w:rPr>
          <w:rFonts w:hint="eastAsia" w:ascii="Times New Roman" w:hAnsi="Times New Roman" w:cs="Times New Roman"/>
          <w:bCs/>
          <w:sz w:val="24"/>
          <w:szCs w:val="24"/>
          <w:highlight w:val="none"/>
        </w:rPr>
        <w:t xml:space="preserve"> based</w:t>
      </w:r>
      <w:r>
        <w:rPr>
          <w:rFonts w:ascii="Times New Roman" w:hAnsi="Times New Roman" w:cs="Times New Roman"/>
          <w:bCs/>
          <w:sz w:val="24"/>
          <w:szCs w:val="24"/>
          <w:highlight w:val="none"/>
        </w:rPr>
        <w:t xml:space="preserve"> </w:t>
      </w:r>
      <w:r>
        <w:rPr>
          <w:rFonts w:hint="eastAsia" w:ascii="Times New Roman" w:hAnsi="Times New Roman" w:cs="Times New Roman"/>
          <w:bCs/>
          <w:sz w:val="24"/>
          <w:szCs w:val="24"/>
          <w:highlight w:val="none"/>
        </w:rPr>
        <w:t>on</w:t>
      </w:r>
      <w:r>
        <w:rPr>
          <w:rFonts w:ascii="Times New Roman" w:hAnsi="Times New Roman" w:cs="Times New Roman"/>
          <w:bCs/>
          <w:sz w:val="24"/>
          <w:szCs w:val="24"/>
          <w:highlight w:val="none"/>
        </w:rPr>
        <w:t xml:space="preserve"> </w:t>
      </w:r>
      <w:r>
        <w:rPr>
          <w:rFonts w:hint="eastAsia" w:ascii="Times New Roman" w:hAnsi="Times New Roman" w:cs="Times New Roman"/>
          <w:bCs/>
          <w:sz w:val="24"/>
          <w:szCs w:val="24"/>
          <w:highlight w:val="none"/>
        </w:rPr>
        <w:t>preoperative</w:t>
      </w:r>
      <w:r>
        <w:rPr>
          <w:rFonts w:ascii="Times New Roman" w:hAnsi="Times New Roman" w:cs="Times New Roman"/>
          <w:bCs/>
          <w:sz w:val="24"/>
          <w:szCs w:val="24"/>
          <w:highlight w:val="none"/>
        </w:rPr>
        <w:t xml:space="preserve"> </w:t>
      </w:r>
      <w:r>
        <w:rPr>
          <w:rFonts w:hint="eastAsia" w:ascii="Times New Roman" w:hAnsi="Times New Roman" w:cs="Times New Roman"/>
          <w:bCs/>
          <w:sz w:val="24"/>
          <w:szCs w:val="24"/>
          <w:highlight w:val="none"/>
        </w:rPr>
        <w:t>variables</w:t>
      </w:r>
      <w:r>
        <w:rPr>
          <w:rFonts w:hint="eastAsia" w:ascii="Times New Roman" w:hAnsi="Times New Roman" w:cs="Times New Roman"/>
          <w:bCs/>
          <w:sz w:val="24"/>
          <w:szCs w:val="24"/>
          <w:highlight w:val="none"/>
          <w:lang w:val="en-US" w:eastAsia="zh-CN"/>
        </w:rPr>
        <w:t>.</w:t>
      </w:r>
    </w:p>
    <w:p w14:paraId="121FF537">
      <w:pPr>
        <w:pStyle w:val="8"/>
        <w:spacing w:line="360" w:lineRule="auto"/>
        <w:ind w:firstLine="0" w:firstLineChars="0"/>
        <w:rPr>
          <w:rFonts w:hint="default" w:ascii="Times New Roman" w:hAnsi="Times New Roman" w:cs="Times New Roman" w:eastAsiaTheme="minorEastAsia"/>
          <w:bCs/>
          <w:sz w:val="24"/>
          <w:szCs w:val="24"/>
          <w:highlight w:val="none"/>
          <w:lang w:val="en-US" w:eastAsia="zh-CN"/>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Table </w:t>
      </w:r>
      <w:r>
        <w:rPr>
          <w:rFonts w:hint="eastAsia" w:ascii="Times New Roman" w:hAnsi="Times New Roman" w:cs="Times New Roman"/>
          <w:b/>
          <w:bCs/>
          <w:sz w:val="24"/>
          <w:highlight w:val="none"/>
          <w:lang w:val="en-US" w:eastAsia="zh-CN"/>
        </w:rPr>
        <w:t>5</w:t>
      </w:r>
      <w:r>
        <w:rPr>
          <w:rFonts w:ascii="Times New Roman" w:hAnsi="Times New Roman" w:cs="Times New Roman"/>
          <w:sz w:val="24"/>
          <w:highlight w:val="none"/>
        </w:rPr>
        <w:t xml:space="preserve">. </w:t>
      </w:r>
      <w:r>
        <w:rPr>
          <w:rFonts w:ascii="Times New Roman" w:hAnsi="Times New Roman" w:cs="Times New Roman"/>
          <w:sz w:val="24"/>
          <w:szCs w:val="32"/>
          <w:highlight w:val="none"/>
        </w:rPr>
        <w:t xml:space="preserve">Five ML based models for prediction of </w:t>
      </w:r>
      <w:r>
        <w:rPr>
          <w:rFonts w:hint="eastAsia" w:ascii="Times New Roman" w:hAnsi="Times New Roman" w:cs="Times New Roman"/>
          <w:sz w:val="24"/>
          <w:szCs w:val="32"/>
          <w:highlight w:val="none"/>
          <w:lang w:val="en-US" w:eastAsia="zh-CN"/>
        </w:rPr>
        <w:t>1</w:t>
      </w:r>
      <w:r>
        <w:rPr>
          <w:rFonts w:ascii="Times New Roman" w:hAnsi="Times New Roman" w:cs="Times New Roman"/>
          <w:sz w:val="24"/>
          <w:szCs w:val="32"/>
          <w:highlight w:val="none"/>
        </w:rPr>
        <w:t xml:space="preserve">- and </w:t>
      </w:r>
      <w:r>
        <w:rPr>
          <w:rFonts w:hint="eastAsia" w:ascii="Times New Roman" w:hAnsi="Times New Roman" w:cs="Times New Roman"/>
          <w:sz w:val="24"/>
          <w:szCs w:val="32"/>
          <w:highlight w:val="none"/>
          <w:lang w:val="en-US" w:eastAsia="zh-CN"/>
        </w:rPr>
        <w:t>3</w:t>
      </w:r>
      <w:r>
        <w:rPr>
          <w:rFonts w:ascii="Times New Roman" w:hAnsi="Times New Roman" w:cs="Times New Roman"/>
          <w:sz w:val="24"/>
          <w:szCs w:val="32"/>
          <w:highlight w:val="none"/>
        </w:rPr>
        <w:t>-year</w:t>
      </w:r>
      <w:r>
        <w:rPr>
          <w:rFonts w:hint="eastAsia" w:ascii="Times New Roman" w:hAnsi="Times New Roman" w:cs="Times New Roman"/>
          <w:sz w:val="24"/>
          <w:szCs w:val="32"/>
          <w:highlight w:val="none"/>
        </w:rPr>
        <w:t>s</w:t>
      </w:r>
      <w:r>
        <w:rPr>
          <w:rFonts w:ascii="Times New Roman" w:hAnsi="Times New Roman" w:cs="Times New Roman"/>
          <w:sz w:val="24"/>
          <w:szCs w:val="32"/>
          <w:highlight w:val="none"/>
        </w:rPr>
        <w:t xml:space="preserve"> OS</w:t>
      </w:r>
      <w:r>
        <w:rPr>
          <w:rFonts w:hint="eastAsia" w:ascii="Times New Roman" w:hAnsi="Times New Roman" w:cs="Times New Roman"/>
          <w:bCs/>
          <w:sz w:val="24"/>
          <w:szCs w:val="24"/>
          <w:highlight w:val="none"/>
        </w:rPr>
        <w:t xml:space="preserve"> based</w:t>
      </w:r>
      <w:r>
        <w:rPr>
          <w:rFonts w:ascii="Times New Roman" w:hAnsi="Times New Roman" w:cs="Times New Roman"/>
          <w:bCs/>
          <w:sz w:val="24"/>
          <w:szCs w:val="24"/>
          <w:highlight w:val="none"/>
        </w:rPr>
        <w:t xml:space="preserve"> </w:t>
      </w:r>
      <w:r>
        <w:rPr>
          <w:rFonts w:hint="eastAsia" w:ascii="Times New Roman" w:hAnsi="Times New Roman" w:cs="Times New Roman"/>
          <w:bCs/>
          <w:sz w:val="24"/>
          <w:szCs w:val="24"/>
          <w:highlight w:val="none"/>
        </w:rPr>
        <w:t>on</w:t>
      </w:r>
      <w:r>
        <w:rPr>
          <w:rFonts w:ascii="Times New Roman" w:hAnsi="Times New Roman" w:cs="Times New Roman"/>
          <w:bCs/>
          <w:sz w:val="24"/>
          <w:szCs w:val="24"/>
          <w:highlight w:val="none"/>
        </w:rPr>
        <w:t xml:space="preserve"> </w:t>
      </w:r>
      <w:r>
        <w:rPr>
          <w:rFonts w:hint="eastAsia" w:ascii="Times New Roman" w:hAnsi="Times New Roman" w:cs="Times New Roman"/>
          <w:bCs/>
          <w:sz w:val="24"/>
          <w:szCs w:val="24"/>
          <w:highlight w:val="none"/>
        </w:rPr>
        <w:t>p</w:t>
      </w:r>
      <w:r>
        <w:rPr>
          <w:rFonts w:hint="eastAsia" w:ascii="Times New Roman" w:hAnsi="Times New Roman" w:cs="Times New Roman"/>
          <w:bCs/>
          <w:sz w:val="24"/>
          <w:szCs w:val="24"/>
          <w:highlight w:val="none"/>
          <w:lang w:val="en-US" w:eastAsia="zh-CN"/>
        </w:rPr>
        <w:t>ost</w:t>
      </w:r>
      <w:r>
        <w:rPr>
          <w:rFonts w:hint="eastAsia" w:ascii="Times New Roman" w:hAnsi="Times New Roman" w:cs="Times New Roman"/>
          <w:bCs/>
          <w:sz w:val="24"/>
          <w:szCs w:val="24"/>
          <w:highlight w:val="none"/>
        </w:rPr>
        <w:t>operative</w:t>
      </w:r>
      <w:r>
        <w:rPr>
          <w:rFonts w:ascii="Times New Roman" w:hAnsi="Times New Roman" w:cs="Times New Roman"/>
          <w:bCs/>
          <w:sz w:val="24"/>
          <w:szCs w:val="24"/>
          <w:highlight w:val="none"/>
        </w:rPr>
        <w:t xml:space="preserve"> </w:t>
      </w:r>
      <w:r>
        <w:rPr>
          <w:rFonts w:hint="eastAsia" w:ascii="Times New Roman" w:hAnsi="Times New Roman" w:cs="Times New Roman"/>
          <w:bCs/>
          <w:sz w:val="24"/>
          <w:szCs w:val="24"/>
          <w:highlight w:val="none"/>
        </w:rPr>
        <w:t>variabl</w:t>
      </w:r>
      <w:r>
        <w:rPr>
          <w:rFonts w:hint="eastAsia" w:ascii="Times New Roman" w:hAnsi="Times New Roman" w:cs="Times New Roman"/>
          <w:bCs/>
          <w:sz w:val="24"/>
          <w:szCs w:val="24"/>
          <w:highlight w:val="none"/>
          <w:lang w:val="en-US" w:eastAsia="zh-CN"/>
        </w:rPr>
        <w:t>es.</w:t>
      </w:r>
    </w:p>
    <w:p w14:paraId="2E0B9DC4">
      <w:pPr>
        <w:pStyle w:val="8"/>
        <w:spacing w:line="360" w:lineRule="auto"/>
        <w:ind w:firstLine="0" w:firstLineChars="0"/>
        <w:rPr>
          <w:rFonts w:hint="eastAsia" w:ascii="Times New Roman" w:hAnsi="Times New Roman" w:cs="Times New Roman"/>
          <w:sz w:val="28"/>
          <w:szCs w:val="28"/>
          <w:highlight w:val="none"/>
        </w:rPr>
      </w:pPr>
    </w:p>
    <w:p w14:paraId="12D73AC0">
      <w:pPr>
        <w:widowControl/>
        <w:numPr>
          <w:ilvl w:val="0"/>
          <w:numId w:val="1"/>
        </w:numPr>
        <w:ind w:left="357" w:hanging="357"/>
        <w:jc w:val="left"/>
        <w:rPr>
          <w:rFonts w:ascii="Times New Roman" w:hAnsi="Times New Roman" w:cs="Times New Roman"/>
          <w:b/>
          <w:bCs/>
          <w:sz w:val="28"/>
          <w:szCs w:val="28"/>
          <w:highlight w:val="none"/>
        </w:rPr>
      </w:pPr>
      <w:r>
        <w:rPr>
          <w:rFonts w:ascii="Times New Roman" w:hAnsi="Times New Roman" w:eastAsia="黑体" w:cs="Times New Roman"/>
          <w:b/>
          <w:bCs/>
          <w:sz w:val="32"/>
          <w:szCs w:val="32"/>
          <w:highlight w:val="none"/>
        </w:rPr>
        <w:t>Supplementary Figures</w:t>
      </w:r>
    </w:p>
    <w:p w14:paraId="5D84FAE9">
      <w:pPr>
        <w:spacing w:line="360" w:lineRule="auto"/>
        <w:rPr>
          <w:rFonts w:hint="eastAsia" w:ascii="Times New Roman" w:hAnsi="Times New Roman" w:cs="Times New Roman"/>
          <w:b w:val="0"/>
          <w:bCs w:val="0"/>
          <w:sz w:val="24"/>
          <w:highlight w:val="none"/>
        </w:rPr>
      </w:pPr>
      <w:r>
        <w:rPr>
          <w:rFonts w:hint="eastAsia" w:ascii="Times New Roman" w:hAnsi="Times New Roman" w:cs="Times New Roman"/>
          <w:b/>
          <w:bCs/>
          <w:sz w:val="24"/>
          <w:highlight w:val="none"/>
          <w:lang w:val="en-US" w:eastAsia="zh-CN"/>
        </w:rPr>
        <w:t>e</w:t>
      </w:r>
      <w:r>
        <w:rPr>
          <w:rFonts w:hint="eastAsia" w:ascii="Times New Roman" w:hAnsi="Times New Roman" w:cs="Times New Roman"/>
          <w:b/>
          <w:bCs/>
          <w:sz w:val="24"/>
          <w:highlight w:val="none"/>
        </w:rPr>
        <w:t xml:space="preserve">Figure 1. </w:t>
      </w:r>
      <w:r>
        <w:rPr>
          <w:rFonts w:hint="eastAsia" w:ascii="Times New Roman" w:hAnsi="Times New Roman" w:cs="Times New Roman"/>
          <w:b w:val="0"/>
          <w:bCs w:val="0"/>
          <w:sz w:val="24"/>
          <w:highlight w:val="none"/>
        </w:rPr>
        <w:t>The correlation coefficient matrix heat map of all 35 variables.</w:t>
      </w:r>
    </w:p>
    <w:p w14:paraId="2648B111">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Figure </w:t>
      </w:r>
      <w:r>
        <w:rPr>
          <w:rFonts w:hint="eastAsia" w:ascii="Times New Roman" w:hAnsi="Times New Roman" w:cs="Times New Roman"/>
          <w:b/>
          <w:bCs/>
          <w:sz w:val="24"/>
          <w:highlight w:val="none"/>
        </w:rPr>
        <w:t>2</w:t>
      </w:r>
      <w:r>
        <w:rPr>
          <w:rFonts w:ascii="Times New Roman" w:hAnsi="Times New Roman" w:cs="Times New Roman"/>
          <w:sz w:val="24"/>
          <w:highlight w:val="none"/>
        </w:rPr>
        <w:t>. shows the influence of the response to first IAT on 5-years death in the CatBoost model through the SHAP algorithm.</w:t>
      </w:r>
    </w:p>
    <w:p w14:paraId="2BE77EE9">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Figure </w:t>
      </w:r>
      <w:r>
        <w:rPr>
          <w:rFonts w:hint="eastAsia" w:ascii="Times New Roman" w:hAnsi="Times New Roman" w:cs="Times New Roman"/>
          <w:b/>
          <w:bCs/>
          <w:sz w:val="24"/>
          <w:highlight w:val="none"/>
        </w:rPr>
        <w:t>3</w:t>
      </w:r>
      <w:r>
        <w:rPr>
          <w:rFonts w:ascii="Times New Roman" w:hAnsi="Times New Roman" w:cs="Times New Roman"/>
          <w:sz w:val="24"/>
          <w:highlight w:val="none"/>
        </w:rPr>
        <w:t>. shows the influence of the ICI on 5-years death in the CatBoost model through the SHAP algorithm.</w:t>
      </w:r>
    </w:p>
    <w:p w14:paraId="1A47074E">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Figure </w:t>
      </w:r>
      <w:r>
        <w:rPr>
          <w:rFonts w:hint="eastAsia" w:ascii="Times New Roman" w:hAnsi="Times New Roman" w:cs="Times New Roman"/>
          <w:b/>
          <w:bCs/>
          <w:sz w:val="24"/>
          <w:highlight w:val="none"/>
        </w:rPr>
        <w:t>4</w:t>
      </w:r>
      <w:r>
        <w:rPr>
          <w:rFonts w:ascii="Times New Roman" w:hAnsi="Times New Roman" w:cs="Times New Roman"/>
          <w:sz w:val="24"/>
          <w:highlight w:val="none"/>
        </w:rPr>
        <w:t>. shows the influence of the tumor size on 5-years death in the CatBoost model through the SHAP algorithm.</w:t>
      </w:r>
    </w:p>
    <w:p w14:paraId="3435D432">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Figure </w:t>
      </w:r>
      <w:r>
        <w:rPr>
          <w:rFonts w:hint="eastAsia" w:ascii="Times New Roman" w:hAnsi="Times New Roman" w:cs="Times New Roman"/>
          <w:b/>
          <w:bCs/>
          <w:sz w:val="24"/>
          <w:highlight w:val="none"/>
        </w:rPr>
        <w:t>5</w:t>
      </w:r>
      <w:r>
        <w:rPr>
          <w:rFonts w:ascii="Times New Roman" w:hAnsi="Times New Roman" w:cs="Times New Roman"/>
          <w:sz w:val="24"/>
          <w:highlight w:val="none"/>
        </w:rPr>
        <w:t>. shows the influence of the BCLC stages on 5-years death in the CatBoost model through the SHAP algorithm.</w:t>
      </w:r>
    </w:p>
    <w:p w14:paraId="797F5BA8">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Figure </w:t>
      </w:r>
      <w:r>
        <w:rPr>
          <w:rFonts w:hint="eastAsia" w:ascii="Times New Roman" w:hAnsi="Times New Roman" w:cs="Times New Roman"/>
          <w:b/>
          <w:bCs/>
          <w:sz w:val="24"/>
          <w:highlight w:val="none"/>
        </w:rPr>
        <w:t>6</w:t>
      </w:r>
      <w:r>
        <w:rPr>
          <w:rFonts w:ascii="Times New Roman" w:hAnsi="Times New Roman" w:cs="Times New Roman"/>
          <w:sz w:val="24"/>
          <w:highlight w:val="none"/>
        </w:rPr>
        <w:t>. shows the influence of the local therapy on 5-years death in the CatBoost model through the SHAP algorithm.</w:t>
      </w:r>
    </w:p>
    <w:p w14:paraId="533ECAF7">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Figure </w:t>
      </w:r>
      <w:r>
        <w:rPr>
          <w:rFonts w:hint="eastAsia" w:ascii="Times New Roman" w:hAnsi="Times New Roman" w:cs="Times New Roman"/>
          <w:b/>
          <w:bCs/>
          <w:sz w:val="24"/>
          <w:highlight w:val="none"/>
        </w:rPr>
        <w:t>7</w:t>
      </w:r>
      <w:r>
        <w:rPr>
          <w:rFonts w:ascii="Times New Roman" w:hAnsi="Times New Roman" w:cs="Times New Roman"/>
          <w:sz w:val="24"/>
          <w:highlight w:val="none"/>
        </w:rPr>
        <w:t>. shows the influence of the PLT on 5-years death in the CatBoost model through the SHAP algorithm.</w:t>
      </w:r>
    </w:p>
    <w:p w14:paraId="48FDBAE7">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Figure </w:t>
      </w:r>
      <w:r>
        <w:rPr>
          <w:rFonts w:hint="eastAsia" w:ascii="Times New Roman" w:hAnsi="Times New Roman" w:cs="Times New Roman"/>
          <w:b/>
          <w:bCs/>
          <w:sz w:val="24"/>
          <w:highlight w:val="none"/>
        </w:rPr>
        <w:t>8</w:t>
      </w:r>
      <w:r>
        <w:rPr>
          <w:rFonts w:ascii="Times New Roman" w:hAnsi="Times New Roman" w:cs="Times New Roman"/>
          <w:sz w:val="24"/>
          <w:highlight w:val="none"/>
        </w:rPr>
        <w:t>. shows the influence of the PT on 5-years death in the CatBoost model through the SHAP algorithm.</w:t>
      </w:r>
    </w:p>
    <w:p w14:paraId="34DB4EF1">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 xml:space="preserve">Figure </w:t>
      </w:r>
      <w:r>
        <w:rPr>
          <w:rFonts w:hint="eastAsia" w:ascii="Times New Roman" w:hAnsi="Times New Roman" w:cs="Times New Roman"/>
          <w:b/>
          <w:bCs/>
          <w:sz w:val="24"/>
          <w:highlight w:val="none"/>
        </w:rPr>
        <w:t>9</w:t>
      </w:r>
      <w:r>
        <w:rPr>
          <w:rFonts w:ascii="Times New Roman" w:hAnsi="Times New Roman" w:cs="Times New Roman"/>
          <w:b/>
          <w:bCs/>
          <w:sz w:val="24"/>
          <w:highlight w:val="none"/>
        </w:rPr>
        <w:t>.</w:t>
      </w:r>
      <w:r>
        <w:rPr>
          <w:rFonts w:ascii="Times New Roman" w:hAnsi="Times New Roman" w:cs="Times New Roman"/>
          <w:sz w:val="24"/>
          <w:highlight w:val="none"/>
        </w:rPr>
        <w:t xml:space="preserve"> shows the influence of the INR on 5-years death in the CatBoost model through the SHAP algorithm.</w:t>
      </w:r>
    </w:p>
    <w:p w14:paraId="7F390471">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Figure 1</w:t>
      </w:r>
      <w:r>
        <w:rPr>
          <w:rFonts w:hint="eastAsia" w:ascii="Times New Roman" w:hAnsi="Times New Roman" w:cs="Times New Roman"/>
          <w:b/>
          <w:bCs/>
          <w:sz w:val="24"/>
          <w:highlight w:val="none"/>
        </w:rPr>
        <w:t>0</w:t>
      </w:r>
      <w:r>
        <w:rPr>
          <w:rFonts w:ascii="Times New Roman" w:hAnsi="Times New Roman" w:cs="Times New Roman"/>
          <w:b/>
          <w:bCs/>
          <w:sz w:val="24"/>
          <w:highlight w:val="none"/>
        </w:rPr>
        <w:t>.</w:t>
      </w:r>
      <w:r>
        <w:rPr>
          <w:rFonts w:ascii="Times New Roman" w:hAnsi="Times New Roman" w:cs="Times New Roman"/>
          <w:sz w:val="24"/>
          <w:highlight w:val="none"/>
        </w:rPr>
        <w:t xml:space="preserve"> shows the influence of the CRP on 5-years death in the CatBoost model through the SHAP algorithm.</w:t>
      </w:r>
    </w:p>
    <w:p w14:paraId="0D32ABF4">
      <w:pPr>
        <w:spacing w:line="360" w:lineRule="auto"/>
        <w:rPr>
          <w:rFonts w:ascii="Times New Roman" w:hAnsi="Times New Roman" w:cs="Times New Roman"/>
          <w:sz w:val="24"/>
          <w:highlight w:val="none"/>
        </w:rPr>
      </w:pPr>
      <w:r>
        <w:rPr>
          <w:rFonts w:hint="eastAsia" w:ascii="Times New Roman" w:hAnsi="Times New Roman" w:cs="Times New Roman"/>
          <w:b/>
          <w:bCs/>
          <w:sz w:val="24"/>
          <w:highlight w:val="none"/>
          <w:lang w:val="en-US" w:eastAsia="zh-CN"/>
        </w:rPr>
        <w:t>e</w:t>
      </w:r>
      <w:r>
        <w:rPr>
          <w:rFonts w:ascii="Times New Roman" w:hAnsi="Times New Roman" w:cs="Times New Roman"/>
          <w:b/>
          <w:bCs/>
          <w:sz w:val="24"/>
          <w:highlight w:val="none"/>
        </w:rPr>
        <w:t>Figure 1</w:t>
      </w:r>
      <w:r>
        <w:rPr>
          <w:rFonts w:hint="eastAsia" w:ascii="Times New Roman" w:hAnsi="Times New Roman" w:cs="Times New Roman"/>
          <w:b/>
          <w:bCs/>
          <w:sz w:val="24"/>
          <w:highlight w:val="none"/>
        </w:rPr>
        <w:t>1</w:t>
      </w:r>
      <w:r>
        <w:rPr>
          <w:rFonts w:ascii="Times New Roman" w:hAnsi="Times New Roman" w:cs="Times New Roman"/>
          <w:b/>
          <w:bCs/>
          <w:sz w:val="24"/>
          <w:highlight w:val="none"/>
        </w:rPr>
        <w:t xml:space="preserve">. </w:t>
      </w:r>
      <w:r>
        <w:rPr>
          <w:rFonts w:ascii="Times New Roman" w:hAnsi="Times New Roman" w:cs="Times New Roman"/>
          <w:sz w:val="24"/>
          <w:highlight w:val="none"/>
        </w:rPr>
        <w:t>shows the influence of the TKI on 5-years death in the CatBoost model through the SHAP algorithm.</w:t>
      </w:r>
    </w:p>
    <w:p w14:paraId="34BFAA70">
      <w:pPr>
        <w:pStyle w:val="8"/>
        <w:spacing w:line="360" w:lineRule="auto"/>
        <w:ind w:firstLine="0" w:firstLineChars="0"/>
        <w:jc w:val="left"/>
        <w:rPr>
          <w:rFonts w:hint="default" w:ascii="Times New Roman" w:hAnsi="Times New Roman" w:eastAsia="黑体" w:cs="Times New Roman"/>
          <w:b/>
          <w:bCs/>
          <w:strike w:val="0"/>
          <w:dstrike w:val="0"/>
          <w:sz w:val="36"/>
          <w:szCs w:val="40"/>
          <w:highlight w:val="none"/>
          <w:lang w:val="en-US"/>
        </w:rPr>
      </w:pPr>
      <w:r>
        <w:rPr>
          <w:rFonts w:hint="eastAsia" w:ascii="Times New Roman" w:hAnsi="Times New Roman" w:cs="Times New Roman"/>
          <w:b/>
          <w:bCs/>
          <w:strike w:val="0"/>
          <w:dstrike w:val="0"/>
          <w:sz w:val="22"/>
          <w:szCs w:val="28"/>
          <w:highlight w:val="none"/>
          <w:lang w:val="en-US" w:eastAsia="zh-CN"/>
        </w:rPr>
        <w:t>e</w:t>
      </w:r>
      <w:r>
        <w:rPr>
          <w:rFonts w:ascii="Times New Roman" w:hAnsi="Times New Roman" w:cs="Times New Roman"/>
          <w:b/>
          <w:bCs/>
          <w:strike w:val="0"/>
          <w:dstrike w:val="0"/>
          <w:sz w:val="22"/>
          <w:szCs w:val="28"/>
          <w:highlight w:val="none"/>
        </w:rPr>
        <w:t>Figure 1</w:t>
      </w:r>
      <w:r>
        <w:rPr>
          <w:rFonts w:hint="eastAsia" w:ascii="Times New Roman" w:hAnsi="Times New Roman" w:cs="Times New Roman"/>
          <w:b/>
          <w:bCs/>
          <w:strike w:val="0"/>
          <w:dstrike w:val="0"/>
          <w:sz w:val="22"/>
          <w:szCs w:val="28"/>
          <w:highlight w:val="none"/>
          <w:lang w:val="en-US" w:eastAsia="zh-CN"/>
        </w:rPr>
        <w:t>2</w:t>
      </w:r>
      <w:r>
        <w:rPr>
          <w:rFonts w:ascii="Times New Roman" w:hAnsi="Times New Roman" w:cs="Times New Roman"/>
          <w:b/>
          <w:bCs/>
          <w:strike w:val="0"/>
          <w:dstrike w:val="0"/>
          <w:sz w:val="22"/>
          <w:szCs w:val="28"/>
          <w:highlight w:val="none"/>
        </w:rPr>
        <w:t>.</w:t>
      </w:r>
      <w:r>
        <w:rPr>
          <w:rFonts w:hint="eastAsia" w:ascii="Times New Roman" w:hAnsi="Times New Roman" w:cs="Times New Roman"/>
          <w:b w:val="0"/>
          <w:bCs w:val="0"/>
          <w:strike w:val="0"/>
          <w:dstrike w:val="0"/>
          <w:sz w:val="22"/>
          <w:szCs w:val="28"/>
          <w:highlight w:val="none"/>
          <w:lang w:val="en-US" w:eastAsia="zh-CN"/>
        </w:rPr>
        <w:t xml:space="preserve"> Decision curve analysis (DCA) and calibration curves comparison between five machine learning models.</w:t>
      </w:r>
    </w:p>
    <w:p w14:paraId="3BE7E316">
      <w:pPr>
        <w:pStyle w:val="8"/>
        <w:spacing w:line="360" w:lineRule="auto"/>
        <w:ind w:firstLine="0" w:firstLineChars="0"/>
        <w:jc w:val="left"/>
        <w:rPr>
          <w:rFonts w:ascii="Times New Roman" w:hAnsi="Times New Roman" w:eastAsia="黑体" w:cs="Times New Roman"/>
          <w:b/>
          <w:bCs/>
          <w:sz w:val="32"/>
          <w:szCs w:val="36"/>
          <w:highlight w:val="none"/>
        </w:rPr>
      </w:pPr>
    </w:p>
    <w:p w14:paraId="4116F078">
      <w:pPr>
        <w:pStyle w:val="8"/>
        <w:spacing w:line="360" w:lineRule="auto"/>
        <w:ind w:firstLine="0" w:firstLineChars="0"/>
        <w:jc w:val="left"/>
        <w:rPr>
          <w:rFonts w:ascii="Times New Roman" w:hAnsi="Times New Roman" w:eastAsia="黑体" w:cs="Times New Roman"/>
          <w:b/>
          <w:bCs/>
          <w:sz w:val="32"/>
          <w:szCs w:val="36"/>
          <w:highlight w:val="none"/>
        </w:rPr>
      </w:pPr>
    </w:p>
    <w:p w14:paraId="00DF2E8A">
      <w:pPr>
        <w:pStyle w:val="8"/>
        <w:spacing w:line="360" w:lineRule="auto"/>
        <w:ind w:firstLine="0" w:firstLineChars="0"/>
        <w:jc w:val="left"/>
        <w:rPr>
          <w:rFonts w:ascii="Times New Roman" w:hAnsi="Times New Roman" w:eastAsia="黑体" w:cs="Times New Roman"/>
          <w:b/>
          <w:bCs/>
          <w:sz w:val="32"/>
          <w:szCs w:val="36"/>
          <w:highlight w:val="none"/>
        </w:rPr>
      </w:pPr>
    </w:p>
    <w:p w14:paraId="4304EC93">
      <w:pPr>
        <w:pStyle w:val="8"/>
        <w:spacing w:line="360" w:lineRule="auto"/>
        <w:ind w:firstLine="0" w:firstLineChars="0"/>
        <w:jc w:val="left"/>
        <w:rPr>
          <w:rFonts w:ascii="Times New Roman" w:hAnsi="Times New Roman" w:eastAsia="黑体" w:cs="Times New Roman"/>
          <w:b/>
          <w:bCs/>
          <w:sz w:val="32"/>
          <w:szCs w:val="36"/>
          <w:highlight w:val="none"/>
        </w:rPr>
      </w:pPr>
    </w:p>
    <w:p w14:paraId="003029AF">
      <w:pPr>
        <w:pStyle w:val="8"/>
        <w:spacing w:line="360" w:lineRule="auto"/>
        <w:ind w:firstLine="0" w:firstLineChars="0"/>
        <w:jc w:val="left"/>
        <w:rPr>
          <w:rFonts w:ascii="Times New Roman" w:hAnsi="Times New Roman" w:eastAsia="黑体" w:cs="Times New Roman"/>
          <w:b/>
          <w:bCs/>
          <w:sz w:val="32"/>
          <w:szCs w:val="36"/>
          <w:highlight w:val="none"/>
        </w:rPr>
      </w:pPr>
    </w:p>
    <w:p w14:paraId="788C6B63">
      <w:pPr>
        <w:pStyle w:val="8"/>
        <w:spacing w:line="360" w:lineRule="auto"/>
        <w:ind w:firstLine="0" w:firstLineChars="0"/>
        <w:jc w:val="left"/>
        <w:rPr>
          <w:rFonts w:ascii="Times New Roman" w:hAnsi="Times New Roman" w:eastAsia="黑体" w:cs="Times New Roman"/>
          <w:b/>
          <w:bCs/>
          <w:sz w:val="32"/>
          <w:szCs w:val="36"/>
          <w:highlight w:val="none"/>
        </w:rPr>
      </w:pPr>
    </w:p>
    <w:p w14:paraId="335758E3">
      <w:pPr>
        <w:pStyle w:val="8"/>
        <w:spacing w:line="360" w:lineRule="auto"/>
        <w:ind w:firstLine="0" w:firstLineChars="0"/>
        <w:jc w:val="left"/>
        <w:rPr>
          <w:rFonts w:ascii="Times New Roman" w:hAnsi="Times New Roman" w:eastAsia="黑体" w:cs="Times New Roman"/>
          <w:b/>
          <w:bCs/>
          <w:sz w:val="32"/>
          <w:szCs w:val="36"/>
          <w:highlight w:val="none"/>
        </w:rPr>
      </w:pPr>
    </w:p>
    <w:p w14:paraId="1763B47E">
      <w:pPr>
        <w:pStyle w:val="8"/>
        <w:spacing w:line="360" w:lineRule="auto"/>
        <w:ind w:firstLine="0" w:firstLineChars="0"/>
        <w:jc w:val="left"/>
        <w:rPr>
          <w:rFonts w:ascii="Times New Roman" w:hAnsi="Times New Roman" w:eastAsia="黑体" w:cs="Times New Roman"/>
          <w:b/>
          <w:bCs/>
          <w:sz w:val="32"/>
          <w:szCs w:val="36"/>
          <w:highlight w:val="none"/>
        </w:rPr>
      </w:pPr>
    </w:p>
    <w:p w14:paraId="2FA34A28">
      <w:pPr>
        <w:pStyle w:val="8"/>
        <w:spacing w:line="360" w:lineRule="auto"/>
        <w:ind w:firstLine="0" w:firstLineChars="0"/>
        <w:jc w:val="left"/>
        <w:rPr>
          <w:rFonts w:ascii="Times New Roman" w:hAnsi="Times New Roman" w:eastAsia="黑体" w:cs="Times New Roman"/>
          <w:b/>
          <w:bCs/>
          <w:sz w:val="32"/>
          <w:szCs w:val="36"/>
          <w:highlight w:val="none"/>
        </w:rPr>
      </w:pPr>
    </w:p>
    <w:p w14:paraId="1AFC7387">
      <w:pPr>
        <w:pStyle w:val="8"/>
        <w:numPr>
          <w:ilvl w:val="0"/>
          <w:numId w:val="2"/>
        </w:numPr>
        <w:spacing w:line="240" w:lineRule="auto"/>
        <w:ind w:leftChars="0" w:firstLine="0" w:firstLineChars="0"/>
        <w:jc w:val="left"/>
        <w:rPr>
          <w:rFonts w:ascii="Times New Roman" w:hAnsi="Times New Roman" w:eastAsia="黑体" w:cs="Times New Roman"/>
          <w:b/>
          <w:bCs/>
          <w:sz w:val="28"/>
          <w:szCs w:val="28"/>
          <w:highlight w:val="none"/>
        </w:rPr>
      </w:pPr>
      <w:r>
        <w:rPr>
          <w:rFonts w:ascii="Times New Roman" w:hAnsi="Times New Roman" w:eastAsia="黑体" w:cs="Times New Roman"/>
          <w:b/>
          <w:bCs/>
          <w:sz w:val="32"/>
          <w:szCs w:val="32"/>
          <w:highlight w:val="none"/>
        </w:rPr>
        <w:t xml:space="preserve">Supplementary </w:t>
      </w:r>
      <w:r>
        <w:rPr>
          <w:rFonts w:hint="eastAsia" w:ascii="Times New Roman" w:hAnsi="Times New Roman" w:eastAsia="黑体" w:cs="Times New Roman"/>
          <w:b/>
          <w:bCs/>
          <w:sz w:val="32"/>
          <w:szCs w:val="32"/>
          <w:highlight w:val="none"/>
          <w:lang w:val="en-US" w:eastAsia="zh-CN"/>
        </w:rPr>
        <w:t>Information</w:t>
      </w:r>
    </w:p>
    <w:p w14:paraId="50A59DDF">
      <w:pPr>
        <w:spacing w:line="360" w:lineRule="auto"/>
        <w:rPr>
          <w:rFonts w:ascii="Times New Roman" w:hAnsi="Times New Roman" w:cs="Times New Roman"/>
          <w:b/>
          <w:bCs/>
          <w:sz w:val="24"/>
          <w:highlight w:val="none"/>
        </w:rPr>
      </w:pPr>
      <w:r>
        <w:rPr>
          <w:rFonts w:hint="eastAsia" w:ascii="Times New Roman" w:hAnsi="Times New Roman" w:cs="Times New Roman"/>
          <w:b/>
          <w:bCs/>
          <w:sz w:val="24"/>
          <w:highlight w:val="none"/>
        </w:rPr>
        <w:t>Supplementary Information</w:t>
      </w:r>
      <w:r>
        <w:rPr>
          <w:rFonts w:hint="eastAsia" w:ascii="Times New Roman" w:hAnsi="Times New Roman" w:cs="Times New Roman"/>
          <w:b/>
          <w:bCs/>
          <w:sz w:val="24"/>
          <w:highlight w:val="none"/>
          <w:lang w:val="en-US" w:eastAsia="zh-CN"/>
        </w:rPr>
        <w:t xml:space="preserve"> </w:t>
      </w:r>
      <w:r>
        <w:rPr>
          <w:rFonts w:ascii="Times New Roman" w:hAnsi="Times New Roman" w:cs="Times New Roman"/>
          <w:b/>
          <w:bCs/>
          <w:sz w:val="24"/>
          <w:highlight w:val="none"/>
        </w:rPr>
        <w:t xml:space="preserve">E1.1 </w:t>
      </w:r>
    </w:p>
    <w:p w14:paraId="043E78B5">
      <w:pPr>
        <w:spacing w:line="360" w:lineRule="auto"/>
        <w:rPr>
          <w:rFonts w:ascii="Times New Roman" w:hAnsi="Times New Roman" w:cs="Times New Roman"/>
          <w:sz w:val="24"/>
          <w:highlight w:val="none"/>
        </w:rPr>
      </w:pPr>
      <w:r>
        <w:rPr>
          <w:rFonts w:ascii="Times New Roman" w:hAnsi="Times New Roman" w:cs="Times New Roman"/>
          <w:sz w:val="24"/>
          <w:highlight w:val="none"/>
        </w:rPr>
        <w:t xml:space="preserve">TACE or HAIC </w:t>
      </w:r>
      <w:r>
        <w:rPr>
          <w:rFonts w:ascii="Times New Roman" w:hAnsi="Times New Roman" w:eastAsia="Times New Roman" w:cs="Times New Roman"/>
          <w:color w:val="0E101A"/>
          <w:sz w:val="24"/>
          <w:highlight w:val="none"/>
        </w:rPr>
        <w:t>procedures have</w:t>
      </w:r>
      <w:r>
        <w:rPr>
          <w:rFonts w:ascii="Times New Roman" w:hAnsi="Times New Roman" w:cs="Times New Roman"/>
          <w:sz w:val="24"/>
          <w:highlight w:val="none"/>
        </w:rPr>
        <w:t xml:space="preserve"> been described in our</w:t>
      </w:r>
      <w:r>
        <w:rPr>
          <w:rFonts w:ascii="Times New Roman" w:hAnsi="Times New Roman" w:eastAsia="Times New Roman" w:cs="Times New Roman"/>
          <w:color w:val="0E101A"/>
          <w:sz w:val="24"/>
          <w:highlight w:val="none"/>
        </w:rPr>
        <w:t xml:space="preserve"> </w:t>
      </w:r>
      <w:r>
        <w:rPr>
          <w:rFonts w:ascii="Times New Roman" w:hAnsi="Times New Roman" w:cs="Times New Roman"/>
          <w:sz w:val="24"/>
          <w:highlight w:val="none"/>
        </w:rPr>
        <w:t>previous report</w:t>
      </w:r>
      <w:r>
        <w:rPr>
          <w:rFonts w:hint="eastAsia" w:ascii="Times New Roman" w:hAnsi="Times New Roman" w:cs="Times New Roman"/>
          <w:sz w:val="24"/>
          <w:highlight w:val="none"/>
          <w:vertAlign w:val="superscript"/>
        </w:rPr>
        <w:t>[1-3]</w:t>
      </w:r>
      <w:r>
        <w:rPr>
          <w:rFonts w:ascii="Times New Roman" w:hAnsi="Times New Roman" w:eastAsia="Times New Roman" w:cs="Times New Roman"/>
          <w:color w:val="0E101A"/>
          <w:sz w:val="24"/>
          <w:highlight w:val="none"/>
        </w:rPr>
        <w:t>.</w:t>
      </w:r>
      <w:r>
        <w:rPr>
          <w:rFonts w:ascii="Times New Roman" w:hAnsi="Times New Roman" w:cs="Times New Roman"/>
          <w:sz w:val="24"/>
          <w:highlight w:val="none"/>
        </w:rPr>
        <w:t xml:space="preserve"> All equipment included i) digital subtraction angiography (Philips, type FD 20 1250 mA, Amsterdam, Netherlands); ii) the artery sheath catheter was inserted into the femoral artery using the modified Seldinger technique; iii) A 5-Fr Yashiro catheter </w:t>
      </w:r>
      <w:bookmarkStart w:id="0" w:name="_Hlk65527697"/>
      <w:r>
        <w:rPr>
          <w:rFonts w:ascii="Times New Roman" w:hAnsi="Times New Roman" w:cs="Times New Roman"/>
          <w:sz w:val="24"/>
          <w:highlight w:val="none"/>
        </w:rPr>
        <w:t>(Terumo, Tokyo, Japan)</w:t>
      </w:r>
      <w:bookmarkEnd w:id="0"/>
      <w:r>
        <w:rPr>
          <w:rFonts w:ascii="Times New Roman" w:hAnsi="Times New Roman" w:cs="Times New Roman"/>
          <w:sz w:val="24"/>
          <w:highlight w:val="none"/>
        </w:rPr>
        <w:t xml:space="preserve"> was advanced into the celiac trunk and superior mesenteric artery </w:t>
      </w:r>
      <w:r>
        <w:rPr>
          <w:rFonts w:ascii="Times New Roman" w:hAnsi="Times New Roman" w:eastAsia="Times New Roman" w:cs="Times New Roman"/>
          <w:color w:val="0E101A"/>
          <w:sz w:val="24"/>
          <w:highlight w:val="none"/>
        </w:rPr>
        <w:t>to assess</w:t>
      </w:r>
      <w:r>
        <w:rPr>
          <w:rFonts w:ascii="Times New Roman" w:hAnsi="Times New Roman" w:cs="Times New Roman"/>
          <w:sz w:val="24"/>
          <w:highlight w:val="none"/>
        </w:rPr>
        <w:t xml:space="preserve"> the feeding hepatic artery; iv) A 2.7-Fr micro-catheter (Terumo, Tokyo, Japan) </w:t>
      </w:r>
      <w:r>
        <w:rPr>
          <w:rFonts w:ascii="Times New Roman" w:hAnsi="Times New Roman" w:eastAsia="Times New Roman" w:cs="Times New Roman"/>
          <w:color w:val="0E101A"/>
          <w:sz w:val="24"/>
          <w:highlight w:val="none"/>
        </w:rPr>
        <w:t>was</w:t>
      </w:r>
      <w:r>
        <w:rPr>
          <w:rFonts w:ascii="Times New Roman" w:hAnsi="Times New Roman" w:cs="Times New Roman"/>
          <w:sz w:val="24"/>
          <w:highlight w:val="none"/>
        </w:rPr>
        <w:t xml:space="preserve"> inserted in the feeding artery. The therapeutic principles of </w:t>
      </w:r>
      <w:r>
        <w:rPr>
          <w:rFonts w:hint="eastAsia" w:ascii="Times New Roman" w:hAnsi="Times New Roman" w:cs="Times New Roman"/>
          <w:sz w:val="24"/>
          <w:highlight w:val="none"/>
        </w:rPr>
        <w:t>these</w:t>
      </w:r>
      <w:r>
        <w:rPr>
          <w:rFonts w:ascii="Times New Roman" w:hAnsi="Times New Roman" w:cs="Times New Roman"/>
          <w:sz w:val="24"/>
          <w:highlight w:val="none"/>
        </w:rPr>
        <w:t xml:space="preserve"> </w:t>
      </w:r>
      <w:r>
        <w:rPr>
          <w:rFonts w:ascii="Times New Roman" w:hAnsi="Times New Roman" w:eastAsia="Times New Roman" w:cs="Times New Roman"/>
          <w:color w:val="0E101A"/>
          <w:sz w:val="24"/>
          <w:highlight w:val="none"/>
        </w:rPr>
        <w:t>procedures were as follows</w:t>
      </w:r>
      <w:r>
        <w:rPr>
          <w:rFonts w:ascii="Times New Roman" w:hAnsi="Times New Roman" w:eastAsia="宋体" w:cs="Times New Roman"/>
          <w:color w:val="0E101A"/>
          <w:sz w:val="24"/>
          <w:highlight w:val="none"/>
        </w:rPr>
        <w:t xml:space="preserve">: 1). TACE: </w:t>
      </w:r>
      <w:r>
        <w:rPr>
          <w:rFonts w:ascii="Times New Roman" w:hAnsi="Times New Roman" w:cs="Times New Roman"/>
          <w:sz w:val="24"/>
          <w:highlight w:val="none"/>
        </w:rPr>
        <w:t>the feeding artery was selected or super-selected whenever possible. Emulsion</w:t>
      </w:r>
      <w:r>
        <w:rPr>
          <w:rFonts w:ascii="Times New Roman" w:hAnsi="Times New Roman" w:eastAsia="Times New Roman" w:cs="Times New Roman"/>
          <w:color w:val="0E101A"/>
          <w:sz w:val="24"/>
          <w:highlight w:val="none"/>
        </w:rPr>
        <w:t>,</w:t>
      </w:r>
      <w:r>
        <w:rPr>
          <w:rFonts w:ascii="Times New Roman" w:hAnsi="Times New Roman" w:cs="Times New Roman"/>
          <w:sz w:val="24"/>
          <w:highlight w:val="none"/>
        </w:rPr>
        <w:t xml:space="preserve"> which consisted of 10–20 ml lipiodol, 30–</w:t>
      </w:r>
      <w:r>
        <w:rPr>
          <w:rFonts w:ascii="Times New Roman" w:hAnsi="Times New Roman" w:eastAsia="Times New Roman" w:cs="Times New Roman"/>
          <w:color w:val="0E101A"/>
          <w:sz w:val="24"/>
          <w:highlight w:val="none"/>
        </w:rPr>
        <w:t>50 mg</w:t>
      </w:r>
      <w:r>
        <w:rPr>
          <w:rFonts w:ascii="Times New Roman" w:hAnsi="Times New Roman" w:cs="Times New Roman"/>
          <w:sz w:val="24"/>
          <w:highlight w:val="none"/>
        </w:rPr>
        <w:t xml:space="preserve"> platinum drugs</w:t>
      </w:r>
      <w:r>
        <w:rPr>
          <w:rFonts w:ascii="Times New Roman" w:hAnsi="Times New Roman" w:eastAsia="Times New Roman" w:cs="Times New Roman"/>
          <w:color w:val="0E101A"/>
          <w:sz w:val="24"/>
          <w:highlight w:val="none"/>
        </w:rPr>
        <w:t>,</w:t>
      </w:r>
      <w:r>
        <w:rPr>
          <w:rFonts w:ascii="Times New Roman" w:hAnsi="Times New Roman" w:cs="Times New Roman"/>
          <w:sz w:val="24"/>
          <w:highlight w:val="none"/>
        </w:rPr>
        <w:t xml:space="preserve"> and 20–</w:t>
      </w:r>
      <w:r>
        <w:rPr>
          <w:rFonts w:ascii="Times New Roman" w:hAnsi="Times New Roman" w:eastAsia="Times New Roman" w:cs="Times New Roman"/>
          <w:color w:val="0E101A"/>
          <w:sz w:val="24"/>
          <w:highlight w:val="none"/>
        </w:rPr>
        <w:t>40-mg</w:t>
      </w:r>
      <w:r>
        <w:rPr>
          <w:rFonts w:ascii="Times New Roman" w:hAnsi="Times New Roman" w:cs="Times New Roman"/>
          <w:sz w:val="24"/>
          <w:highlight w:val="none"/>
        </w:rPr>
        <w:t xml:space="preserve"> epirubicin was injected slowly until the offending vessel occluded. If necessary, embolization using gel foam mixed with contrast medium was injected to reduce the residual blood flow until there was no longer any tumor staining after repeat angiography. </w:t>
      </w:r>
      <w:r>
        <w:rPr>
          <w:rFonts w:ascii="Times New Roman" w:hAnsi="Times New Roman" w:eastAsia="宋体" w:cs="Times New Roman"/>
          <w:color w:val="0E101A"/>
          <w:sz w:val="24"/>
          <w:highlight w:val="none"/>
        </w:rPr>
        <w:t>2). HAIC:</w:t>
      </w:r>
      <w:r>
        <w:rPr>
          <w:rFonts w:ascii="Times New Roman" w:hAnsi="Times New Roman" w:cs="Times New Roman"/>
          <w:sz w:val="24"/>
          <w:highlight w:val="none"/>
        </w:rPr>
        <w:t xml:space="preserve"> all chemo-drugs were given by HAIC through the micro-catheter. A modified FOLFOX6 regimen, including oxaliplatin (130 mg/m</w:t>
      </w:r>
      <w:r>
        <w:rPr>
          <w:rFonts w:ascii="Times New Roman" w:hAnsi="Times New Roman" w:cs="Times New Roman"/>
          <w:sz w:val="24"/>
          <w:highlight w:val="none"/>
          <w:vertAlign w:val="superscript"/>
        </w:rPr>
        <w:t>2</w:t>
      </w:r>
      <w:r>
        <w:rPr>
          <w:rFonts w:ascii="Times New Roman" w:hAnsi="Times New Roman" w:cs="Times New Roman"/>
          <w:sz w:val="24"/>
          <w:highlight w:val="none"/>
        </w:rPr>
        <w:t xml:space="preserve"> infusion for 3 h on day 1), leucovorin (200 mg/m</w:t>
      </w:r>
      <w:r>
        <w:rPr>
          <w:rFonts w:ascii="Times New Roman" w:hAnsi="Times New Roman" w:cs="Times New Roman"/>
          <w:sz w:val="24"/>
          <w:highlight w:val="none"/>
          <w:vertAlign w:val="superscript"/>
        </w:rPr>
        <w:t>2</w:t>
      </w:r>
      <w:r>
        <w:rPr>
          <w:rFonts w:ascii="Times New Roman" w:hAnsi="Times New Roman" w:cs="Times New Roman"/>
          <w:sz w:val="24"/>
          <w:highlight w:val="none"/>
        </w:rPr>
        <w:t xml:space="preserve"> for 3–5 hours on day 1), and Fluorouracil (400 mg/m</w:t>
      </w:r>
      <w:r>
        <w:rPr>
          <w:rFonts w:ascii="Times New Roman" w:hAnsi="Times New Roman" w:cs="Times New Roman"/>
          <w:sz w:val="24"/>
          <w:highlight w:val="none"/>
          <w:vertAlign w:val="superscript"/>
        </w:rPr>
        <w:t>2</w:t>
      </w:r>
      <w:r>
        <w:rPr>
          <w:rFonts w:ascii="Times New Roman" w:hAnsi="Times New Roman" w:cs="Times New Roman"/>
          <w:sz w:val="24"/>
          <w:highlight w:val="none"/>
        </w:rPr>
        <w:t xml:space="preserve"> in bolus, and then 2,400 mg/m</w:t>
      </w:r>
      <w:r>
        <w:rPr>
          <w:rFonts w:ascii="Times New Roman" w:hAnsi="Times New Roman" w:cs="Times New Roman"/>
          <w:sz w:val="24"/>
          <w:highlight w:val="none"/>
          <w:vertAlign w:val="superscript"/>
        </w:rPr>
        <w:t>2</w:t>
      </w:r>
      <w:r>
        <w:rPr>
          <w:rFonts w:ascii="Times New Roman" w:hAnsi="Times New Roman" w:cs="Times New Roman"/>
          <w:sz w:val="24"/>
          <w:highlight w:val="none"/>
        </w:rPr>
        <w:t xml:space="preserve"> continuous infusion 23-46 </w:t>
      </w:r>
      <w:r>
        <w:rPr>
          <w:rFonts w:ascii="Times New Roman" w:hAnsi="Times New Roman" w:eastAsia="Times New Roman" w:cs="Times New Roman"/>
          <w:color w:val="0E101A"/>
          <w:sz w:val="24"/>
          <w:highlight w:val="none"/>
        </w:rPr>
        <w:t>h</w:t>
      </w:r>
      <w:r>
        <w:rPr>
          <w:rFonts w:ascii="Times New Roman" w:hAnsi="Times New Roman" w:cs="Times New Roman"/>
          <w:sz w:val="24"/>
          <w:highlight w:val="none"/>
        </w:rPr>
        <w:t xml:space="preserve">) was applied. Treatment was repeated every 3 weeks and commonly 4–6 </w:t>
      </w:r>
      <w:r>
        <w:rPr>
          <w:rFonts w:ascii="Times New Roman" w:hAnsi="Times New Roman" w:eastAsia="Times New Roman" w:cs="Times New Roman"/>
          <w:color w:val="0E101A"/>
          <w:sz w:val="24"/>
          <w:highlight w:val="none"/>
        </w:rPr>
        <w:t>cycles</w:t>
      </w:r>
      <w:r>
        <w:rPr>
          <w:rFonts w:ascii="Times New Roman" w:hAnsi="Times New Roman" w:cs="Times New Roman"/>
          <w:sz w:val="24"/>
          <w:highlight w:val="none"/>
        </w:rPr>
        <w:t xml:space="preserve"> unless intrahepatic lesions progress or toxicity became unacceptable. </w:t>
      </w:r>
    </w:p>
    <w:p w14:paraId="608C0D70">
      <w:pPr>
        <w:spacing w:line="360" w:lineRule="auto"/>
        <w:jc w:val="left"/>
        <w:rPr>
          <w:rFonts w:ascii="Times New Roman" w:hAnsi="Times New Roman" w:cs="Times New Roman"/>
          <w:b/>
          <w:bCs/>
          <w:highlight w:val="none"/>
        </w:rPr>
      </w:pPr>
    </w:p>
    <w:p w14:paraId="4E839ABB">
      <w:pPr>
        <w:spacing w:line="360" w:lineRule="auto"/>
        <w:rPr>
          <w:rFonts w:ascii="Times New Roman" w:hAnsi="Times New Roman" w:cs="Times New Roman"/>
          <w:b/>
          <w:bCs/>
          <w:sz w:val="24"/>
          <w:highlight w:val="none"/>
        </w:rPr>
      </w:pPr>
      <w:r>
        <w:rPr>
          <w:rFonts w:hint="eastAsia" w:ascii="Times New Roman" w:hAnsi="Times New Roman" w:cs="Times New Roman"/>
          <w:b/>
          <w:bCs/>
          <w:sz w:val="24"/>
          <w:highlight w:val="none"/>
        </w:rPr>
        <w:t>Supplementary Information</w:t>
      </w:r>
      <w:r>
        <w:rPr>
          <w:rFonts w:hint="eastAsia" w:ascii="Times New Roman" w:hAnsi="Times New Roman" w:cs="Times New Roman"/>
          <w:b/>
          <w:bCs/>
          <w:sz w:val="24"/>
          <w:highlight w:val="none"/>
          <w:lang w:val="en-US" w:eastAsia="zh-CN"/>
        </w:rPr>
        <w:t xml:space="preserve"> </w:t>
      </w:r>
      <w:r>
        <w:rPr>
          <w:rFonts w:ascii="Times New Roman" w:hAnsi="Times New Roman" w:cs="Times New Roman"/>
          <w:b/>
          <w:bCs/>
          <w:sz w:val="24"/>
          <w:highlight w:val="none"/>
        </w:rPr>
        <w:t>E1.</w:t>
      </w:r>
      <w:r>
        <w:rPr>
          <w:rFonts w:hint="eastAsia" w:ascii="Times New Roman" w:hAnsi="Times New Roman" w:cs="Times New Roman"/>
          <w:b/>
          <w:bCs/>
          <w:sz w:val="24"/>
          <w:highlight w:val="none"/>
          <w:lang w:val="en-US" w:eastAsia="zh-CN"/>
        </w:rPr>
        <w:t>2</w:t>
      </w:r>
      <w:r>
        <w:rPr>
          <w:rFonts w:ascii="Times New Roman" w:hAnsi="Times New Roman" w:cs="Times New Roman"/>
          <w:b/>
          <w:bCs/>
          <w:sz w:val="24"/>
          <w:highlight w:val="none"/>
        </w:rPr>
        <w:t xml:space="preserve"> </w:t>
      </w:r>
    </w:p>
    <w:p w14:paraId="0FFB3157">
      <w:pPr>
        <w:spacing w:line="360" w:lineRule="auto"/>
        <w:jc w:val="left"/>
        <w:rPr>
          <w:rFonts w:hint="default" w:ascii="Times New Roman" w:hAnsi="Times New Roman" w:cs="Times New Roman" w:eastAsiaTheme="minorEastAsia"/>
          <w:b w:val="0"/>
          <w:bCs w:val="0"/>
          <w:sz w:val="24"/>
          <w:highlight w:val="none"/>
          <w:lang w:val="en-US" w:eastAsia="zh-CN"/>
        </w:rPr>
      </w:pPr>
      <w:r>
        <w:rPr>
          <w:rFonts w:hint="eastAsia" w:ascii="Times New Roman" w:hAnsi="Times New Roman" w:cs="Times New Roman"/>
          <w:b w:val="0"/>
          <w:bCs w:val="0"/>
          <w:sz w:val="24"/>
          <w:highlight w:val="none"/>
          <w:lang w:val="en-US" w:eastAsia="zh-CN"/>
        </w:rPr>
        <w:t xml:space="preserve">The </w:t>
      </w:r>
      <w:r>
        <w:rPr>
          <w:rFonts w:hint="eastAsia" w:ascii="Times New Roman" w:hAnsi="Times New Roman" w:cs="Times New Roman"/>
          <w:b w:val="0"/>
          <w:bCs w:val="0"/>
          <w:sz w:val="24"/>
          <w:highlight w:val="none"/>
        </w:rPr>
        <w:t xml:space="preserve">criteria for discontinuing the </w:t>
      </w:r>
      <w:r>
        <w:rPr>
          <w:rFonts w:hint="eastAsia" w:ascii="Times New Roman" w:hAnsi="Times New Roman" w:cs="Times New Roman"/>
          <w:b w:val="0"/>
          <w:bCs w:val="0"/>
          <w:sz w:val="24"/>
          <w:highlight w:val="none"/>
          <w:lang w:val="en-US" w:eastAsia="zh-CN"/>
        </w:rPr>
        <w:t xml:space="preserve">IAT </w:t>
      </w:r>
      <w:r>
        <w:rPr>
          <w:rFonts w:hint="eastAsia" w:ascii="Times New Roman" w:hAnsi="Times New Roman" w:cs="Times New Roman"/>
          <w:b w:val="0"/>
          <w:bCs w:val="0"/>
          <w:sz w:val="24"/>
          <w:highlight w:val="none"/>
        </w:rPr>
        <w:t>protocol</w:t>
      </w:r>
      <w:r>
        <w:rPr>
          <w:rFonts w:hint="eastAsia" w:ascii="Times New Roman" w:hAnsi="Times New Roman" w:cs="Times New Roman"/>
          <w:b w:val="0"/>
          <w:bCs w:val="0"/>
          <w:sz w:val="24"/>
          <w:highlight w:val="none"/>
          <w:lang w:val="en-US" w:eastAsia="zh-CN"/>
        </w:rPr>
        <w:t xml:space="preserve"> was shown as following:</w:t>
      </w:r>
    </w:p>
    <w:p w14:paraId="6A2F25A8">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A)Tumor progression. The progression disease (PD) were assessed by dynamic CT or MRI based on modified Response Evaluation Criteria in Solid Tumor (mRECIST).</w:t>
      </w:r>
    </w:p>
    <w:p w14:paraId="3C6BDDB9">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B) Intolerable adverse event</w:t>
      </w:r>
    </w:p>
    <w:p w14:paraId="02E23395">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 xml:space="preserve">i) Patient cannot resume IAIT after 30 days of interruption due to an adverse event; </w:t>
      </w:r>
    </w:p>
    <w:p w14:paraId="5C67A8BB">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 xml:space="preserve">ii) An adverse event that meets the criteria for IAIT dose reduction occurs after the dose was already reduced to the lowest level; </w:t>
      </w:r>
    </w:p>
    <w:p w14:paraId="10EAABF0">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iii) Life-threatening adverse event;</w:t>
      </w:r>
    </w:p>
    <w:p w14:paraId="36FB86EA">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 xml:space="preserve">C)The need for another anticancer treatment due to downstaging at the physician’ s discretion; </w:t>
      </w:r>
    </w:p>
    <w:p w14:paraId="3BE58817">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D) IAIT becomes technically infeasible;</w:t>
      </w:r>
    </w:p>
    <w:p w14:paraId="42EDCF72">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E) Inadequate blood or bone marrow (leukopenia count &lt; 3.0×10</w:t>
      </w:r>
      <w:r>
        <w:rPr>
          <w:rFonts w:ascii="Times New Roman" w:hAnsi="Times New Roman" w:cs="Times New Roman"/>
          <w:sz w:val="24"/>
          <w:highlight w:val="none"/>
          <w:vertAlign w:val="superscript"/>
        </w:rPr>
        <w:t>9</w:t>
      </w:r>
      <w:r>
        <w:rPr>
          <w:rFonts w:ascii="Times New Roman" w:hAnsi="Times New Roman" w:cs="Times New Roman"/>
          <w:sz w:val="24"/>
          <w:highlight w:val="none"/>
        </w:rPr>
        <w:t>/L, platelet count &lt; 50×10</w:t>
      </w:r>
      <w:r>
        <w:rPr>
          <w:rFonts w:ascii="Times New Roman" w:hAnsi="Times New Roman" w:cs="Times New Roman"/>
          <w:sz w:val="24"/>
          <w:highlight w:val="none"/>
          <w:vertAlign w:val="superscript"/>
        </w:rPr>
        <w:t>9</w:t>
      </w:r>
      <w:r>
        <w:rPr>
          <w:rFonts w:ascii="Times New Roman" w:hAnsi="Times New Roman" w:cs="Times New Roman"/>
          <w:sz w:val="24"/>
          <w:highlight w:val="none"/>
        </w:rPr>
        <w:t>/L, and hemoglobin &lt; 8.0 g/L)</w:t>
      </w:r>
    </w:p>
    <w:p w14:paraId="5D6CA050">
      <w:pPr>
        <w:spacing w:line="360" w:lineRule="auto"/>
        <w:jc w:val="left"/>
        <w:rPr>
          <w:rFonts w:hint="eastAsia" w:ascii="Times New Roman" w:hAnsi="Times New Roman" w:cs="Times New Roman"/>
          <w:sz w:val="24"/>
          <w:highlight w:val="none"/>
        </w:rPr>
      </w:pPr>
      <w:r>
        <w:rPr>
          <w:rFonts w:hint="eastAsia" w:ascii="Times New Roman" w:hAnsi="Times New Roman" w:cs="Times New Roman"/>
          <w:sz w:val="24"/>
          <w:highlight w:val="none"/>
        </w:rPr>
        <w:t>F) Patient requests to discontinue the study；</w:t>
      </w:r>
    </w:p>
    <w:p w14:paraId="0EDF723D">
      <w:pPr>
        <w:spacing w:line="360" w:lineRule="auto"/>
        <w:jc w:val="left"/>
        <w:rPr>
          <w:rFonts w:ascii="Times New Roman" w:hAnsi="Times New Roman" w:cs="Times New Roman"/>
          <w:sz w:val="24"/>
          <w:highlight w:val="none"/>
        </w:rPr>
      </w:pPr>
      <w:r>
        <w:rPr>
          <w:rFonts w:ascii="Times New Roman" w:hAnsi="Times New Roman" w:cs="Times New Roman"/>
          <w:sz w:val="24"/>
          <w:highlight w:val="none"/>
        </w:rPr>
        <w:t>G) Death.</w:t>
      </w:r>
    </w:p>
    <w:p w14:paraId="4D445F03">
      <w:pPr>
        <w:spacing w:line="360" w:lineRule="auto"/>
        <w:jc w:val="left"/>
        <w:rPr>
          <w:rFonts w:ascii="Times New Roman" w:hAnsi="Times New Roman" w:cs="Times New Roman"/>
          <w:b/>
          <w:bCs/>
          <w:highlight w:val="none"/>
        </w:rPr>
      </w:pPr>
    </w:p>
    <w:p w14:paraId="3F635F66">
      <w:pPr>
        <w:spacing w:line="360" w:lineRule="auto"/>
        <w:rPr>
          <w:rFonts w:hint="eastAsia" w:ascii="Times New Roman" w:hAnsi="Times New Roman" w:cs="Times New Roman" w:eastAsiaTheme="minorEastAsia"/>
          <w:b/>
          <w:bCs/>
          <w:sz w:val="24"/>
          <w:highlight w:val="none"/>
          <w:lang w:val="en-US" w:eastAsia="zh-CN"/>
        </w:rPr>
      </w:pPr>
      <w:r>
        <w:rPr>
          <w:rFonts w:hint="eastAsia" w:ascii="Times New Roman" w:hAnsi="Times New Roman" w:cs="Times New Roman"/>
          <w:b/>
          <w:bCs/>
          <w:sz w:val="24"/>
          <w:highlight w:val="none"/>
        </w:rPr>
        <w:t>Supplementary Information</w:t>
      </w:r>
      <w:r>
        <w:rPr>
          <w:rFonts w:hint="eastAsia" w:ascii="Times New Roman" w:hAnsi="Times New Roman" w:cs="Times New Roman"/>
          <w:b/>
          <w:bCs/>
          <w:sz w:val="24"/>
          <w:highlight w:val="none"/>
          <w:lang w:val="en-US" w:eastAsia="zh-CN"/>
        </w:rPr>
        <w:t xml:space="preserve"> </w:t>
      </w:r>
      <w:r>
        <w:rPr>
          <w:rFonts w:ascii="Times New Roman" w:hAnsi="Times New Roman" w:cs="Times New Roman"/>
          <w:b/>
          <w:bCs/>
          <w:sz w:val="24"/>
          <w:highlight w:val="none"/>
        </w:rPr>
        <w:t>E1.</w:t>
      </w:r>
      <w:r>
        <w:rPr>
          <w:rFonts w:hint="eastAsia" w:ascii="Times New Roman" w:hAnsi="Times New Roman" w:cs="Times New Roman"/>
          <w:b/>
          <w:bCs/>
          <w:sz w:val="24"/>
          <w:highlight w:val="none"/>
          <w:lang w:val="en-US" w:eastAsia="zh-CN"/>
        </w:rPr>
        <w:t>3</w:t>
      </w:r>
    </w:p>
    <w:p w14:paraId="6C9B902A">
      <w:pPr>
        <w:spacing w:line="360" w:lineRule="auto"/>
        <w:rPr>
          <w:rFonts w:ascii="Times New Roman" w:hAnsi="Times New Roman" w:cs="Times New Roman"/>
          <w:sz w:val="24"/>
          <w:highlight w:val="none"/>
        </w:rPr>
      </w:pPr>
      <w:r>
        <w:rPr>
          <w:rFonts w:hint="eastAsia" w:ascii="Times New Roman" w:hAnsi="Times New Roman" w:cs="Times New Roman"/>
          <w:sz w:val="24"/>
          <w:highlight w:val="none"/>
        </w:rPr>
        <w:t>During HAIC or TACE treatment, molecular-targeted agents (MTAs) and immune checkpoint inhibitors (ICIs) were performed to control the intrahepatic and  extrahepatic progression. Oral first-line targeted chemotherapy including sorafenib and lenvatinib was started 1–5 days after the first HAIC or TACE session and continually administered. Once the disease progresses or 3-4 AEs occur, the second-line treatment regimen (regorafenib or apatinib) can be administered. Oral lenvatinib (Lenvimafi; Eisai Co., Ltd.) was administered to the patients with Ad-HCCs. The initial dose was determined based on the patients</w:t>
      </w:r>
      <w:r>
        <w:rPr>
          <w:rFonts w:ascii="Times New Roman" w:hAnsi="Times New Roman" w:cs="Times New Roman"/>
          <w:sz w:val="24"/>
          <w:highlight w:val="none"/>
        </w:rPr>
        <w:t>’</w:t>
      </w:r>
      <w:r>
        <w:rPr>
          <w:rFonts w:hint="eastAsia" w:ascii="Times New Roman" w:hAnsi="Times New Roman" w:cs="Times New Roman"/>
          <w:sz w:val="24"/>
          <w:highlight w:val="none"/>
        </w:rPr>
        <w:t xml:space="preserve"> body weight and liver function. Patients weighing &gt; 60 kg with the Child–Pugh A classification started at a dose of 12 mg once daily. Patients weighing &lt; 60 kg with the same liver function started at a dose of 8 mg once daily. A reduction in dosage or interruption of treatment was implemented when AEs were detected. Lenvatinib was administered unless patients were intolerant of radiological tumor progression or AEs. ICI immunotherapy were performed after 1-3 days IAT treat and every 3 weeks intravenously.  Fixed-dose administration of PD-1 was used until disease progression or unexpected toxicity. The dose and interval of TKIs allowed changes depending on toxicity and disease conditions. </w:t>
      </w:r>
    </w:p>
    <w:p w14:paraId="6B53EDD2">
      <w:pPr>
        <w:spacing w:line="360" w:lineRule="auto"/>
        <w:contextualSpacing/>
        <w:rPr>
          <w:rFonts w:ascii="Times New Roman" w:hAnsi="Times New Roman" w:eastAsia="Times New Roman" w:cs="Times New Roman"/>
          <w:b/>
          <w:bCs/>
          <w:sz w:val="24"/>
          <w:highlight w:val="none"/>
          <w:lang w:eastAsia="en-US" w:bidi="en-US"/>
        </w:rPr>
      </w:pPr>
    </w:p>
    <w:p w14:paraId="4AAB06D1">
      <w:pPr>
        <w:spacing w:line="360" w:lineRule="auto"/>
        <w:rPr>
          <w:rFonts w:hint="eastAsia" w:ascii="Times New Roman" w:hAnsi="Times New Roman" w:cs="Times New Roman" w:eastAsiaTheme="minorEastAsia"/>
          <w:b/>
          <w:bCs/>
          <w:sz w:val="24"/>
          <w:highlight w:val="none"/>
          <w:lang w:val="en-US" w:eastAsia="zh-CN"/>
        </w:rPr>
      </w:pPr>
      <w:r>
        <w:rPr>
          <w:rFonts w:hint="eastAsia" w:ascii="Times New Roman" w:hAnsi="Times New Roman" w:cs="Times New Roman"/>
          <w:b/>
          <w:bCs/>
          <w:sz w:val="24"/>
          <w:highlight w:val="none"/>
        </w:rPr>
        <w:t>Supplementary Information</w:t>
      </w:r>
      <w:r>
        <w:rPr>
          <w:rFonts w:hint="eastAsia" w:ascii="Times New Roman" w:hAnsi="Times New Roman" w:cs="Times New Roman"/>
          <w:b/>
          <w:bCs/>
          <w:sz w:val="24"/>
          <w:highlight w:val="none"/>
          <w:lang w:val="en-US" w:eastAsia="zh-CN"/>
        </w:rPr>
        <w:t xml:space="preserve"> </w:t>
      </w:r>
      <w:r>
        <w:rPr>
          <w:rFonts w:ascii="Times New Roman" w:hAnsi="Times New Roman" w:cs="Times New Roman"/>
          <w:b/>
          <w:bCs/>
          <w:sz w:val="24"/>
          <w:highlight w:val="none"/>
        </w:rPr>
        <w:t>E1.</w:t>
      </w:r>
      <w:r>
        <w:rPr>
          <w:rFonts w:hint="eastAsia" w:ascii="Times New Roman" w:hAnsi="Times New Roman" w:cs="Times New Roman"/>
          <w:b/>
          <w:bCs/>
          <w:sz w:val="24"/>
          <w:highlight w:val="none"/>
          <w:lang w:val="en-US" w:eastAsia="zh-CN"/>
        </w:rPr>
        <w:t>4</w:t>
      </w:r>
    </w:p>
    <w:p w14:paraId="0516BCA7">
      <w:pPr>
        <w:spacing w:line="360" w:lineRule="auto"/>
        <w:rPr>
          <w:rFonts w:ascii="Times New Roman" w:hAnsi="Times New Roman" w:eastAsia="Times New Roman" w:cs="Times New Roman"/>
          <w:b/>
          <w:bCs/>
          <w:sz w:val="24"/>
          <w:highlight w:val="none"/>
          <w:lang w:eastAsia="en-US" w:bidi="en-US"/>
        </w:rPr>
      </w:pPr>
      <w:r>
        <w:rPr>
          <w:rFonts w:hint="eastAsia" w:ascii="Times New Roman" w:hAnsi="Times New Roman" w:eastAsia="宋体" w:cs="Times New Roman"/>
          <w:b/>
          <w:bCs/>
          <w:sz w:val="24"/>
          <w:highlight w:val="none"/>
          <w:lang w:val="en-US" w:eastAsia="zh-CN" w:bidi="en-US"/>
        </w:rPr>
        <w:t xml:space="preserve">1.4.1 </w:t>
      </w:r>
      <w:r>
        <w:rPr>
          <w:rFonts w:ascii="Times New Roman" w:hAnsi="Times New Roman" w:eastAsia="Times New Roman" w:cs="Times New Roman"/>
          <w:b/>
          <w:bCs/>
          <w:sz w:val="24"/>
          <w:highlight w:val="none"/>
          <w:lang w:eastAsia="en-US" w:bidi="en-US"/>
        </w:rPr>
        <w:t>LGBM</w:t>
      </w:r>
    </w:p>
    <w:p w14:paraId="79560E5B">
      <w:pPr>
        <w:spacing w:line="360" w:lineRule="auto"/>
        <w:rPr>
          <w:rFonts w:ascii="Times New Roman" w:hAnsi="Times New Roman" w:eastAsia="Times New Roman" w:cs="Times New Roman"/>
          <w:sz w:val="24"/>
          <w:highlight w:val="none"/>
          <w:lang w:eastAsia="en-US" w:bidi="en-US"/>
        </w:rPr>
      </w:pPr>
      <w:r>
        <w:rPr>
          <w:rFonts w:ascii="Times New Roman" w:hAnsi="Times New Roman" w:eastAsia="Times New Roman" w:cs="Times New Roman"/>
          <w:sz w:val="24"/>
          <w:highlight w:val="none"/>
          <w:lang w:eastAsia="en-US" w:bidi="en-US"/>
        </w:rPr>
        <w:t>The leaf growth strategy used by LGBM involves finding the leaf with the highest splitting information gain (usually with the largest amount of data) from each leaf for splitting, and so on. XGBoost and other algorithms for layer based growth do not differentiate between leaves on the same layer, and many leaves have low splitting gain, making it unnecessary to search and split. Under the same number of splits, the leaf growth strategy can reduce more errors and achieve better accuracy.</w:t>
      </w:r>
    </w:p>
    <w:p w14:paraId="7E0EEC3C">
      <w:pPr>
        <w:spacing w:line="360" w:lineRule="auto"/>
        <w:rPr>
          <w:rFonts w:ascii="Times New Roman" w:hAnsi="Times New Roman" w:eastAsia="Times New Roman" w:cs="Times New Roman"/>
          <w:b/>
          <w:bCs/>
          <w:sz w:val="24"/>
          <w:highlight w:val="none"/>
          <w:lang w:eastAsia="en-US" w:bidi="en-US"/>
        </w:rPr>
      </w:pPr>
      <w:r>
        <w:rPr>
          <w:rFonts w:hint="eastAsia" w:ascii="Times New Roman" w:hAnsi="Times New Roman" w:eastAsia="宋体" w:cs="Times New Roman"/>
          <w:b/>
          <w:bCs/>
          <w:sz w:val="24"/>
          <w:highlight w:val="none"/>
          <w:lang w:val="en-US" w:eastAsia="zh-CN" w:bidi="en-US"/>
        </w:rPr>
        <w:t xml:space="preserve">1.4.2. </w:t>
      </w:r>
      <w:r>
        <w:rPr>
          <w:rFonts w:ascii="Times New Roman" w:hAnsi="Times New Roman" w:eastAsia="Times New Roman" w:cs="Times New Roman"/>
          <w:b/>
          <w:bCs/>
          <w:sz w:val="24"/>
          <w:highlight w:val="none"/>
          <w:lang w:eastAsia="en-US" w:bidi="en-US"/>
        </w:rPr>
        <w:t>GBDT</w:t>
      </w:r>
    </w:p>
    <w:p w14:paraId="56EEA120">
      <w:pPr>
        <w:spacing w:line="360" w:lineRule="auto"/>
        <w:rPr>
          <w:rFonts w:ascii="Times New Roman" w:hAnsi="Times New Roman" w:eastAsia="Times New Roman" w:cs="Times New Roman"/>
          <w:sz w:val="24"/>
          <w:highlight w:val="none"/>
          <w:lang w:eastAsia="en-US" w:bidi="en-US"/>
        </w:rPr>
      </w:pPr>
      <w:r>
        <w:rPr>
          <w:rFonts w:ascii="Times New Roman" w:hAnsi="Times New Roman" w:eastAsia="Times New Roman" w:cs="Times New Roman"/>
          <w:sz w:val="24"/>
          <w:highlight w:val="none"/>
          <w:lang w:eastAsia="en-US" w:bidi="en-US"/>
        </w:rPr>
        <w:t>GBDT is a Gradient Boosting+Decision Tree. The principle of GBDT is to first train a tree using the training set and the true classification of samples, then use this tree to predict the training set and obtain the predicted values of each sample. Next, use the deviation between the predicted values and the true values, that is, the "residual", as the standard answer to train the next tree. Then continue to use residuals to train the third tree, and so on, to obtain the final prediction result.</w:t>
      </w:r>
    </w:p>
    <w:p w14:paraId="15A17692">
      <w:pPr>
        <w:spacing w:line="360" w:lineRule="auto"/>
        <w:ind w:firstLine="480" w:firstLineChars="200"/>
        <w:rPr>
          <w:rFonts w:ascii="Times New Roman" w:hAnsi="Times New Roman" w:eastAsia="Times New Roman" w:cs="Times New Roman"/>
          <w:b/>
          <w:bCs/>
          <w:sz w:val="24"/>
          <w:highlight w:val="none"/>
          <w:lang w:eastAsia="en-US" w:bidi="en-US"/>
        </w:rPr>
      </w:pPr>
      <w:r>
        <w:rPr>
          <w:rFonts w:ascii="Times New Roman" w:hAnsi="Times New Roman" w:eastAsia="Times New Roman" w:cs="Times New Roman"/>
          <w:sz w:val="24"/>
          <w:highlight w:val="none"/>
          <w:lang w:eastAsia="en-US" w:bidi="en-US"/>
        </w:rPr>
        <w:t>Due to the continuous selection and segmentation of features during the growth process of decision trees, GBDT composed of a large number of decision trees vertically has inherent advantages, such as easy ranking of feature importance and strong interpretability. It is commonly used in binary classification problems.</w:t>
      </w:r>
    </w:p>
    <w:p w14:paraId="13681453">
      <w:pPr>
        <w:spacing w:line="360" w:lineRule="auto"/>
        <w:rPr>
          <w:rFonts w:ascii="Times New Roman" w:hAnsi="Times New Roman" w:eastAsia="Times New Roman" w:cs="Times New Roman"/>
          <w:b/>
          <w:bCs/>
          <w:sz w:val="24"/>
          <w:highlight w:val="none"/>
          <w:lang w:eastAsia="en-US" w:bidi="en-US"/>
        </w:rPr>
      </w:pPr>
      <w:r>
        <w:rPr>
          <w:rFonts w:hint="eastAsia" w:ascii="Times New Roman" w:hAnsi="Times New Roman" w:eastAsia="宋体" w:cs="Times New Roman"/>
          <w:b/>
          <w:bCs/>
          <w:sz w:val="24"/>
          <w:highlight w:val="none"/>
          <w:lang w:val="en-US" w:eastAsia="zh-CN" w:bidi="en-US"/>
        </w:rPr>
        <w:t xml:space="preserve">1.4.3. </w:t>
      </w:r>
      <w:r>
        <w:rPr>
          <w:rFonts w:ascii="Times New Roman" w:hAnsi="Times New Roman" w:eastAsia="Times New Roman" w:cs="Times New Roman"/>
          <w:b/>
          <w:bCs/>
          <w:sz w:val="24"/>
          <w:highlight w:val="none"/>
          <w:lang w:eastAsia="en-US" w:bidi="en-US"/>
        </w:rPr>
        <w:t>XG</w:t>
      </w:r>
      <w:r>
        <w:rPr>
          <w:rFonts w:ascii="Times New Roman" w:hAnsi="Times New Roman" w:cs="Times New Roman"/>
          <w:b/>
          <w:bCs/>
          <w:sz w:val="24"/>
          <w:highlight w:val="none"/>
          <w:lang w:bidi="en-US"/>
        </w:rPr>
        <w:t>boost</w:t>
      </w:r>
    </w:p>
    <w:p w14:paraId="3ECD72AC">
      <w:pPr>
        <w:spacing w:line="360" w:lineRule="auto"/>
        <w:rPr>
          <w:rFonts w:ascii="Times New Roman" w:hAnsi="Times New Roman" w:eastAsia="Times New Roman" w:cs="Times New Roman"/>
          <w:sz w:val="24"/>
          <w:highlight w:val="none"/>
          <w:lang w:eastAsia="en-US" w:bidi="en-US"/>
        </w:rPr>
      </w:pPr>
      <w:r>
        <w:rPr>
          <w:rFonts w:ascii="Times New Roman" w:hAnsi="Times New Roman" w:eastAsia="Times New Roman" w:cs="Times New Roman"/>
          <w:sz w:val="24"/>
          <w:highlight w:val="none"/>
          <w:lang w:eastAsia="en-US" w:bidi="en-US"/>
        </w:rPr>
        <w:t>XGBoost is a machine learning method that focuses on gradient lifting algorithms and has been improved on the basis of GBDT. Compared with GBDT, XGBoost expands the loss function as a second-order Taylor expansion, optimizes the loss function using its second-order derivative, and selects whether to split nodes based on whether the loss function decreases. Meanwhile, XGBoost incorporates regularization, learning rate, column sampling, and approximate optimal segmentation points to prevent overfitting. Some optimization has also been made in handling missing values.</w:t>
      </w:r>
    </w:p>
    <w:p w14:paraId="1B05CF7A">
      <w:pPr>
        <w:spacing w:line="360" w:lineRule="auto"/>
        <w:rPr>
          <w:rFonts w:ascii="Times New Roman" w:hAnsi="Times New Roman" w:eastAsia="Times New Roman" w:cs="Times New Roman"/>
          <w:b/>
          <w:bCs/>
          <w:sz w:val="24"/>
          <w:highlight w:val="none"/>
          <w:lang w:eastAsia="en-US" w:bidi="en-US"/>
        </w:rPr>
      </w:pPr>
      <w:r>
        <w:rPr>
          <w:rFonts w:hint="eastAsia" w:ascii="Times New Roman" w:hAnsi="Times New Roman" w:eastAsia="宋体" w:cs="Times New Roman"/>
          <w:b/>
          <w:bCs/>
          <w:sz w:val="24"/>
          <w:highlight w:val="none"/>
          <w:lang w:val="en-US" w:eastAsia="zh-CN" w:bidi="en-US"/>
        </w:rPr>
        <w:t xml:space="preserve">1.4.4. </w:t>
      </w:r>
      <w:r>
        <w:rPr>
          <w:rFonts w:ascii="Times New Roman" w:hAnsi="Times New Roman" w:eastAsia="Times New Roman" w:cs="Times New Roman"/>
          <w:b/>
          <w:bCs/>
          <w:sz w:val="24"/>
          <w:highlight w:val="none"/>
          <w:lang w:eastAsia="en-US" w:bidi="en-US"/>
        </w:rPr>
        <w:t>C</w:t>
      </w:r>
      <w:r>
        <w:rPr>
          <w:rFonts w:ascii="Times New Roman" w:hAnsi="Times New Roman" w:cs="Times New Roman"/>
          <w:b/>
          <w:bCs/>
          <w:sz w:val="24"/>
          <w:highlight w:val="none"/>
          <w:lang w:bidi="en-US"/>
        </w:rPr>
        <w:t>atboost</w:t>
      </w:r>
    </w:p>
    <w:p w14:paraId="63AA5619">
      <w:pPr>
        <w:spacing w:line="360" w:lineRule="auto"/>
        <w:rPr>
          <w:rFonts w:ascii="Times New Roman" w:hAnsi="Times New Roman" w:eastAsia="Times New Roman" w:cs="Times New Roman"/>
          <w:sz w:val="24"/>
          <w:highlight w:val="none"/>
          <w:lang w:eastAsia="en-US" w:bidi="en-US"/>
        </w:rPr>
      </w:pPr>
      <w:r>
        <w:rPr>
          <w:rFonts w:ascii="Times New Roman" w:hAnsi="Times New Roman" w:eastAsia="Times New Roman" w:cs="Times New Roman"/>
          <w:sz w:val="24"/>
          <w:highlight w:val="none"/>
          <w:lang w:eastAsia="en-US" w:bidi="en-US"/>
        </w:rPr>
        <w:t>CatBoost is also an improved implementation within the GBDT algorithm framework, which is an algorithm based on symmetric decision trees with fewer parameters, support for categorical variables, and high accuracy. This algorithm can efficiently and reasonably process classified features, and also solve the problems of gradient bias and prediction shift, thereby effectively reducing overfitting and improving the accuracy and generalization ability of the algorithm.</w:t>
      </w:r>
    </w:p>
    <w:p w14:paraId="6DAE9ADD">
      <w:pPr>
        <w:spacing w:line="360" w:lineRule="auto"/>
        <w:ind w:firstLine="480" w:firstLineChars="200"/>
        <w:rPr>
          <w:rFonts w:ascii="Times New Roman" w:hAnsi="Times New Roman" w:eastAsia="Times New Roman" w:cs="Times New Roman"/>
          <w:sz w:val="24"/>
          <w:highlight w:val="none"/>
          <w:lang w:eastAsia="en-US" w:bidi="en-US"/>
        </w:rPr>
      </w:pPr>
      <w:r>
        <w:rPr>
          <w:rFonts w:ascii="Times New Roman" w:hAnsi="Times New Roman" w:eastAsia="Times New Roman" w:cs="Times New Roman"/>
          <w:sz w:val="24"/>
          <w:highlight w:val="none"/>
          <w:lang w:eastAsia="en-US" w:bidi="en-US"/>
        </w:rPr>
        <w:t>It adopts a special approach to handle categorical features, greatly reducing the workload of processing classified features. Catboost also uses combined category features, which can utilize the connections between features, greatly enriching the feature dimension and providing the possibility of optimizing model performance.</w:t>
      </w:r>
    </w:p>
    <w:p w14:paraId="15952209">
      <w:pPr>
        <w:spacing w:line="360" w:lineRule="auto"/>
        <w:rPr>
          <w:rFonts w:ascii="Times New Roman" w:hAnsi="Times New Roman" w:eastAsia="Times New Roman" w:cs="Times New Roman"/>
          <w:b/>
          <w:bCs/>
          <w:sz w:val="24"/>
          <w:highlight w:val="none"/>
          <w:lang w:eastAsia="en-US" w:bidi="en-US"/>
        </w:rPr>
      </w:pPr>
      <w:r>
        <w:rPr>
          <w:rFonts w:hint="eastAsia" w:ascii="Times New Roman" w:hAnsi="Times New Roman" w:eastAsia="宋体" w:cs="Times New Roman"/>
          <w:b/>
          <w:bCs/>
          <w:sz w:val="24"/>
          <w:highlight w:val="none"/>
          <w:lang w:val="en-US" w:eastAsia="zh-CN" w:bidi="en-US"/>
        </w:rPr>
        <w:t xml:space="preserve">1.4.5. </w:t>
      </w:r>
      <w:r>
        <w:rPr>
          <w:rFonts w:ascii="Times New Roman" w:hAnsi="Times New Roman" w:eastAsia="Times New Roman" w:cs="Times New Roman"/>
          <w:b/>
          <w:bCs/>
          <w:sz w:val="24"/>
          <w:highlight w:val="none"/>
          <w:lang w:eastAsia="en-US" w:bidi="en-US"/>
        </w:rPr>
        <w:t>RF</w:t>
      </w:r>
    </w:p>
    <w:p w14:paraId="2868DF04">
      <w:pPr>
        <w:spacing w:line="360" w:lineRule="auto"/>
        <w:rPr>
          <w:rFonts w:ascii="Times New Roman" w:hAnsi="Times New Roman" w:eastAsia="Times New Roman" w:cs="Times New Roman"/>
          <w:sz w:val="24"/>
          <w:highlight w:val="none"/>
          <w:lang w:eastAsia="en-US" w:bidi="en-US"/>
        </w:rPr>
      </w:pPr>
      <w:r>
        <w:rPr>
          <w:rFonts w:ascii="Times New Roman" w:hAnsi="Times New Roman" w:eastAsia="Times New Roman" w:cs="Times New Roman"/>
          <w:sz w:val="24"/>
          <w:highlight w:val="none"/>
          <w:lang w:eastAsia="en-US" w:bidi="en-US"/>
        </w:rPr>
        <w:t>Random forest is a commonly used Bagging class model for binary classification problems.</w:t>
      </w:r>
      <w:r>
        <w:rPr>
          <w:rFonts w:hint="eastAsia" w:ascii="Times New Roman" w:hAnsi="Times New Roman" w:cs="Times New Roman"/>
          <w:sz w:val="24"/>
          <w:highlight w:val="none"/>
          <w:lang w:bidi="en-US"/>
        </w:rPr>
        <w:t xml:space="preserve"> </w:t>
      </w:r>
      <w:r>
        <w:rPr>
          <w:rFonts w:ascii="Times New Roman" w:hAnsi="Times New Roman" w:eastAsia="Times New Roman" w:cs="Times New Roman"/>
          <w:sz w:val="24"/>
          <w:highlight w:val="none"/>
          <w:lang w:eastAsia="en-US" w:bidi="en-US"/>
        </w:rPr>
        <w:t>As the name suggests, a random forest is a collection of many decision trees. This algorithm can randomly sample the training dataset into different subsets, and each subset is trained to generate corresponding sub decision trees. Summarize the prediction results of all sub decision trees, and the prediction result with the highest proportion will be used as the final prediction result of the model.</w:t>
      </w:r>
    </w:p>
    <w:p w14:paraId="6862A0D7">
      <w:pPr>
        <w:spacing w:line="360" w:lineRule="auto"/>
        <w:ind w:firstLine="480" w:firstLineChars="200"/>
        <w:rPr>
          <w:rFonts w:ascii="Times New Roman" w:hAnsi="Times New Roman" w:eastAsia="Times New Roman" w:cs="Times New Roman"/>
          <w:sz w:val="24"/>
          <w:highlight w:val="none"/>
          <w:lang w:eastAsia="en-US" w:bidi="en-US"/>
        </w:rPr>
      </w:pPr>
      <w:r>
        <w:rPr>
          <w:rFonts w:ascii="Times New Roman" w:hAnsi="Times New Roman" w:eastAsia="Times New Roman" w:cs="Times New Roman"/>
          <w:sz w:val="24"/>
          <w:highlight w:val="none"/>
          <w:lang w:eastAsia="en-US" w:bidi="en-US"/>
        </w:rPr>
        <w:t>Because the method of random sampling significantly reduces the overall differences in the model, random forests can provide good results from a global perspective and often perform well in binary classification problems.</w:t>
      </w:r>
    </w:p>
    <w:p w14:paraId="104489D3">
      <w:pPr>
        <w:spacing w:line="360" w:lineRule="auto"/>
        <w:ind w:firstLine="480" w:firstLineChars="200"/>
        <w:rPr>
          <w:rFonts w:ascii="Times New Roman" w:hAnsi="Times New Roman" w:eastAsia="Times New Roman" w:cs="Times New Roman"/>
          <w:sz w:val="24"/>
          <w:highlight w:val="none"/>
          <w:lang w:eastAsia="en-US" w:bidi="en-US"/>
        </w:rPr>
      </w:pPr>
    </w:p>
    <w:p w14:paraId="136FB608">
      <w:pPr>
        <w:rPr>
          <w:rFonts w:ascii="Times New Roman" w:hAnsi="Times New Roman" w:eastAsia="Times New Roman" w:cs="Times New Roman"/>
          <w:sz w:val="28"/>
          <w:szCs w:val="28"/>
          <w:highlight w:val="none"/>
          <w:lang w:eastAsia="en-US" w:bidi="en-US"/>
        </w:rPr>
      </w:pPr>
      <w:r>
        <w:rPr>
          <w:rFonts w:ascii="Times New Roman" w:hAnsi="Times New Roman" w:eastAsia="Times New Roman" w:cs="Times New Roman"/>
          <w:b/>
          <w:bCs/>
          <w:sz w:val="28"/>
          <w:szCs w:val="28"/>
          <w:highlight w:val="none"/>
          <w:lang w:eastAsia="en-US" w:bidi="en-US"/>
        </w:rPr>
        <w:t>Reference</w:t>
      </w:r>
    </w:p>
    <w:p w14:paraId="04020D2A">
      <w:pPr>
        <w:spacing w:line="360" w:lineRule="auto"/>
        <w:rPr>
          <w:rFonts w:ascii="Times New Roman" w:hAnsi="Times New Roman" w:eastAsia="Times New Roman" w:cs="Times New Roman"/>
          <w:sz w:val="21"/>
          <w:szCs w:val="21"/>
          <w:highlight w:val="none"/>
          <w:lang w:eastAsia="en-US" w:bidi="en-US"/>
        </w:rPr>
      </w:pPr>
      <w:r>
        <w:rPr>
          <w:rFonts w:ascii="Times New Roman" w:hAnsi="Times New Roman" w:eastAsia="Times New Roman" w:cs="Times New Roman"/>
          <w:sz w:val="21"/>
          <w:szCs w:val="21"/>
          <w:highlight w:val="none"/>
          <w:lang w:eastAsia="en-US" w:bidi="en-US"/>
        </w:rPr>
        <w:t xml:space="preserve">1. Ueshima K, Komemushi A, Aramaki T, Iwamoto H, Obi S, Sato Y, Tanaka T, Matsueda K, Moriguchi M, Saito H, Sone M, Yamagami T, Inaba Y, Kudo M, Arai Y. Clinical Practice Guidelines for Hepatic Arterial Infusion Chemotherapy with a Port System Proposed by the Japanese Society of Interventional Radiology and Japanese Society of Implantable Port Assisted Treatment. Liver Cancer. 2022 May 5;11(5):407-425. doi: 10.1159/000524893. </w:t>
      </w:r>
    </w:p>
    <w:p w14:paraId="2F9D1866">
      <w:pPr>
        <w:spacing w:line="360" w:lineRule="auto"/>
        <w:rPr>
          <w:rFonts w:ascii="Times New Roman" w:hAnsi="Times New Roman" w:eastAsia="Times New Roman" w:cs="Times New Roman"/>
          <w:sz w:val="21"/>
          <w:szCs w:val="21"/>
          <w:highlight w:val="none"/>
          <w:lang w:eastAsia="en-US" w:bidi="en-US"/>
        </w:rPr>
      </w:pPr>
      <w:r>
        <w:rPr>
          <w:rFonts w:ascii="Times New Roman" w:hAnsi="Times New Roman" w:eastAsia="Times New Roman" w:cs="Times New Roman"/>
          <w:sz w:val="21"/>
          <w:szCs w:val="21"/>
          <w:highlight w:val="none"/>
          <w:lang w:eastAsia="en-US" w:bidi="en-US"/>
        </w:rPr>
        <w:t>2. Yamasaki T, Saeki I, Yamauchi Y, Matsumoto T, Suehiro Y, Kawaoka T, Uchikawa S, Hiramatsu A, Aikata H, Kobayashi K, Kondo T, Ogasawara S, Chiba T, Takami T, Chayama K, Kato N, Sakaida I. Management of Systemic Therapies and Hepatic Arterial Infusion Chemotherapy in Patients with Advanced Hepatocellular Carcinoma Based on Sarcopenia Assessment. Liver Cancer. 2022 Feb 22;11(4):329-340. doi: 10.1159/000522389.</w:t>
      </w:r>
    </w:p>
    <w:p w14:paraId="3E4530D7">
      <w:pPr>
        <w:spacing w:line="360" w:lineRule="auto"/>
        <w:rPr>
          <w:rFonts w:ascii="Times New Roman" w:hAnsi="Times New Roman" w:eastAsia="Times New Roman" w:cs="Times New Roman"/>
          <w:sz w:val="21"/>
          <w:szCs w:val="21"/>
          <w:highlight w:val="none"/>
          <w:lang w:eastAsia="en-US" w:bidi="en-US"/>
        </w:rPr>
      </w:pPr>
      <w:r>
        <w:rPr>
          <w:rFonts w:ascii="Times New Roman" w:hAnsi="Times New Roman" w:eastAsia="Times New Roman" w:cs="Times New Roman"/>
          <w:sz w:val="21"/>
          <w:szCs w:val="21"/>
          <w:highlight w:val="none"/>
          <w:lang w:eastAsia="en-US" w:bidi="en-US"/>
        </w:rPr>
        <w:t>3. Wang T, Dong J, Zhang Y, Ren Z, Liu Y, Yang X, Sun D, Wang Y. Efficacy and safety of hepatic artery infusion chemotherapy with mFOLFOX in primary liver cancer patients with hyperbilirubinemia and ineffective drainage: a retrospective cohort study. Ann Transl Med. 2022 Apr;10(7):411. doi: 10.21037/atm-22-978.</w:t>
      </w:r>
    </w:p>
    <w:p w14:paraId="55C01554">
      <w:pPr>
        <w:spacing w:line="360" w:lineRule="auto"/>
        <w:rPr>
          <w:rFonts w:ascii="Times New Roman" w:hAnsi="Times New Roman" w:eastAsia="宋体" w:cs="Times New Roman"/>
          <w:sz w:val="21"/>
          <w:szCs w:val="21"/>
          <w:highlight w:val="none"/>
          <w:lang w:bidi="en-US"/>
        </w:rPr>
      </w:pPr>
      <w:r>
        <w:rPr>
          <w:rFonts w:hint="eastAsia" w:ascii="Times New Roman" w:hAnsi="Times New Roman" w:eastAsia="宋体" w:cs="Times New Roman"/>
          <w:sz w:val="21"/>
          <w:szCs w:val="21"/>
          <w:highlight w:val="none"/>
          <w:lang w:bidi="en-US"/>
        </w:rPr>
        <w:t>4</w:t>
      </w:r>
      <w:r>
        <w:rPr>
          <w:rFonts w:ascii="Times New Roman" w:hAnsi="Times New Roman" w:eastAsia="宋体" w:cs="Times New Roman"/>
          <w:sz w:val="21"/>
          <w:szCs w:val="21"/>
          <w:highlight w:val="none"/>
          <w:lang w:bidi="en-US"/>
        </w:rPr>
        <w:t xml:space="preserve">.Hiraoka A, Kumada T, Tsuji K, Takaguchi K, Itobayashi E, Kariyama K, et al. Validation of Modified ALBI Grade for More Detailed Assessment of Hepatic Function in Hepatocellular Carcinoma Patients: A Multicenter </w:t>
      </w:r>
    </w:p>
    <w:p w14:paraId="7257CA81">
      <w:pPr>
        <w:spacing w:line="360" w:lineRule="auto"/>
        <w:rPr>
          <w:rFonts w:ascii="Times New Roman" w:hAnsi="Times New Roman" w:eastAsia="宋体" w:cs="Times New Roman"/>
          <w:sz w:val="21"/>
          <w:szCs w:val="21"/>
          <w:highlight w:val="none"/>
          <w:lang w:bidi="en-US"/>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sz w:val="21"/>
          <w:szCs w:val="21"/>
          <w:highlight w:val="none"/>
          <w:lang w:bidi="en-US"/>
        </w:rPr>
        <w:t>Analysis. Liver Cancer. 2019 Mar;8(2):121–129.</w:t>
      </w:r>
    </w:p>
    <w:p w14:paraId="1849F4D8">
      <w:pPr>
        <w:pStyle w:val="8"/>
        <w:numPr>
          <w:ilvl w:val="0"/>
          <w:numId w:val="2"/>
        </w:numPr>
        <w:spacing w:line="360" w:lineRule="auto"/>
        <w:ind w:left="0" w:leftChars="0" w:firstLine="0" w:firstLineChars="0"/>
        <w:rPr>
          <w:rFonts w:ascii="Times New Roman" w:hAnsi="Times New Roman" w:eastAsia="黑体" w:cs="Times New Roman"/>
          <w:b/>
          <w:bCs/>
          <w:sz w:val="32"/>
          <w:szCs w:val="36"/>
          <w:highlight w:val="none"/>
        </w:rPr>
      </w:pPr>
      <w:bookmarkStart w:id="1" w:name="_Hlk49441418"/>
      <w:r>
        <w:rPr>
          <w:rFonts w:ascii="Times New Roman" w:hAnsi="Times New Roman" w:eastAsia="黑体" w:cs="Times New Roman"/>
          <w:b/>
          <w:bCs/>
          <w:sz w:val="32"/>
          <w:szCs w:val="36"/>
          <w:highlight w:val="none"/>
        </w:rPr>
        <w:t>Supplementary Table</w:t>
      </w:r>
      <w:bookmarkEnd w:id="1"/>
    </w:p>
    <w:p w14:paraId="1DF7B49A">
      <w:pPr>
        <w:widowControl/>
        <w:jc w:val="left"/>
        <w:rPr>
          <w:rFonts w:hint="eastAsia" w:ascii="宋体" w:hAnsi="宋体" w:eastAsia="宋体" w:cs="宋体"/>
          <w:kern w:val="0"/>
          <w:sz w:val="24"/>
          <w:highlight w:val="none"/>
        </w:rPr>
      </w:pPr>
      <w:r>
        <w:rPr>
          <w:rFonts w:hint="eastAsia" w:ascii="Times New Roman" w:hAnsi="Times New Roman" w:eastAsia="等线" w:cs="Arial"/>
          <w:b/>
          <w:color w:val="000000"/>
          <w:kern w:val="0"/>
          <w:sz w:val="21"/>
          <w:szCs w:val="21"/>
          <w:highlight w:val="none"/>
          <w:lang w:val="en-US" w:eastAsia="zh-CN"/>
        </w:rPr>
        <w:t>e</w:t>
      </w:r>
      <w:r>
        <w:rPr>
          <w:rFonts w:ascii="Times New Roman" w:hAnsi="Times New Roman" w:eastAsia="等线" w:cs="Arial"/>
          <w:b/>
          <w:color w:val="000000"/>
          <w:kern w:val="0"/>
          <w:sz w:val="21"/>
          <w:szCs w:val="21"/>
          <w:highlight w:val="none"/>
        </w:rPr>
        <w:t>Table</w:t>
      </w:r>
      <w:r>
        <w:rPr>
          <w:rFonts w:hint="eastAsia" w:ascii="Times New Roman" w:hAnsi="Times New Roman" w:eastAsia="等线" w:cs="Arial"/>
          <w:b/>
          <w:color w:val="000000"/>
          <w:kern w:val="0"/>
          <w:sz w:val="21"/>
          <w:szCs w:val="21"/>
          <w:highlight w:val="none"/>
        </w:rPr>
        <w:t xml:space="preserve"> </w:t>
      </w:r>
      <w:r>
        <w:rPr>
          <w:rFonts w:ascii="Times New Roman" w:hAnsi="Times New Roman" w:eastAsia="等线" w:cs="Arial"/>
          <w:b/>
          <w:color w:val="000000"/>
          <w:kern w:val="0"/>
          <w:sz w:val="21"/>
          <w:szCs w:val="21"/>
          <w:highlight w:val="none"/>
        </w:rPr>
        <w:t xml:space="preserve">1. </w:t>
      </w:r>
      <w:r>
        <w:rPr>
          <w:rFonts w:ascii="Times New Roman" w:hAnsi="Times New Roman" w:eastAsia="等线" w:cs="Times New Roman"/>
          <w:bCs/>
          <w:color w:val="000000"/>
          <w:kern w:val="0"/>
          <w:sz w:val="21"/>
          <w:szCs w:val="21"/>
          <w:highlight w:val="none"/>
        </w:rPr>
        <w:t>The</w:t>
      </w:r>
      <w:r>
        <w:rPr>
          <w:rFonts w:ascii="Times New Roman" w:hAnsi="Times New Roman" w:eastAsia="宋体" w:cs="Times New Roman"/>
          <w:kern w:val="0"/>
          <w:sz w:val="24"/>
          <w:highlight w:val="none"/>
        </w:rPr>
        <w:t xml:space="preserve"> d</w:t>
      </w:r>
      <w:r>
        <w:rPr>
          <w:rFonts w:ascii="Times New Roman" w:hAnsi="Times New Roman" w:eastAsia="等线" w:cs="Times New Roman"/>
          <w:bCs/>
          <w:color w:val="000000"/>
          <w:kern w:val="0"/>
          <w:sz w:val="21"/>
          <w:szCs w:val="21"/>
          <w:highlight w:val="none"/>
        </w:rPr>
        <w:t>ata source of HCC patients form multi-center hospitals.</w:t>
      </w:r>
    </w:p>
    <w:tbl>
      <w:tblPr>
        <w:tblStyle w:val="4"/>
        <w:tblpPr w:leftFromText="180" w:rightFromText="180" w:vertAnchor="text" w:horzAnchor="page" w:tblpX="1465" w:tblpY="191"/>
        <w:tblOverlap w:val="never"/>
        <w:tblW w:w="111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61"/>
        <w:gridCol w:w="1807"/>
        <w:gridCol w:w="2296"/>
      </w:tblGrid>
      <w:tr w14:paraId="3DBE6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 w:hRule="atLeast"/>
        </w:trPr>
        <w:tc>
          <w:tcPr>
            <w:tcW w:w="7061" w:type="dxa"/>
            <w:tcBorders>
              <w:top w:val="single" w:color="auto" w:sz="4" w:space="0"/>
              <w:bottom w:val="single" w:color="auto" w:sz="4" w:space="0"/>
            </w:tcBorders>
            <w:vAlign w:val="center"/>
          </w:tcPr>
          <w:p w14:paraId="62D1E33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color w:val="000000"/>
                <w:kern w:val="2"/>
                <w:sz w:val="21"/>
                <w:szCs w:val="21"/>
                <w:highlight w:val="none"/>
              </w:rPr>
            </w:pPr>
            <w:r>
              <w:rPr>
                <w:rFonts w:hint="default" w:ascii="Times New Roman" w:hAnsi="Times New Roman" w:eastAsia="宋体" w:cs="Times New Roman"/>
                <w:b/>
                <w:color w:val="000000"/>
                <w:kern w:val="2"/>
                <w:sz w:val="21"/>
                <w:szCs w:val="21"/>
                <w:highlight w:val="none"/>
              </w:rPr>
              <w:t>Hospitals’ name</w:t>
            </w:r>
          </w:p>
        </w:tc>
        <w:tc>
          <w:tcPr>
            <w:tcW w:w="1807" w:type="dxa"/>
            <w:tcBorders>
              <w:top w:val="single" w:color="auto" w:sz="4" w:space="0"/>
              <w:bottom w:val="single" w:color="auto" w:sz="4" w:space="0"/>
            </w:tcBorders>
            <w:vAlign w:val="center"/>
          </w:tcPr>
          <w:p w14:paraId="2907259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rPr>
            </w:pPr>
            <w:r>
              <w:rPr>
                <w:rFonts w:hint="eastAsia" w:ascii="Times New Roman" w:hAnsi="Times New Roman" w:eastAsia="宋体" w:cs="Times New Roman"/>
                <w:b/>
                <w:bCs/>
                <w:kern w:val="2"/>
                <w:sz w:val="21"/>
                <w:szCs w:val="21"/>
                <w:highlight w:val="none"/>
              </w:rPr>
              <w:t xml:space="preserve">TACE </w:t>
            </w:r>
          </w:p>
        </w:tc>
        <w:tc>
          <w:tcPr>
            <w:tcW w:w="2296" w:type="dxa"/>
            <w:tcBorders>
              <w:top w:val="single" w:color="auto" w:sz="4" w:space="0"/>
              <w:bottom w:val="single" w:color="auto" w:sz="4" w:space="0"/>
            </w:tcBorders>
            <w:vAlign w:val="center"/>
          </w:tcPr>
          <w:p w14:paraId="12395BC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rPr>
            </w:pPr>
            <w:r>
              <w:rPr>
                <w:rFonts w:hint="eastAsia" w:ascii="Times New Roman" w:hAnsi="Times New Roman" w:eastAsia="宋体" w:cs="Times New Roman"/>
                <w:b/>
                <w:bCs/>
                <w:kern w:val="2"/>
                <w:sz w:val="21"/>
                <w:szCs w:val="21"/>
                <w:highlight w:val="none"/>
              </w:rPr>
              <w:t>HAIC</w:t>
            </w:r>
          </w:p>
        </w:tc>
      </w:tr>
      <w:tr w14:paraId="52CBD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tcBorders>
              <w:top w:val="single" w:color="auto" w:sz="4" w:space="0"/>
              <w:bottom w:val="nil"/>
            </w:tcBorders>
            <w:shd w:val="clear" w:color="auto" w:fill="E7E6E6"/>
            <w:vAlign w:val="center"/>
          </w:tcPr>
          <w:p w14:paraId="4D82109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i/>
                <w:iCs/>
                <w:kern w:val="0"/>
                <w:sz w:val="21"/>
                <w:szCs w:val="21"/>
                <w:highlight w:val="none"/>
              </w:rPr>
            </w:pPr>
            <w:r>
              <w:rPr>
                <w:rFonts w:hint="default" w:ascii="Times New Roman" w:hAnsi="Times New Roman" w:eastAsia="宋体" w:cs="Times New Roman"/>
                <w:b/>
                <w:bCs/>
                <w:kern w:val="2"/>
                <w:sz w:val="21"/>
                <w:szCs w:val="21"/>
                <w:highlight w:val="none"/>
                <w:lang w:bidi="ar"/>
              </w:rPr>
              <w:t>Total</w:t>
            </w:r>
          </w:p>
        </w:tc>
        <w:tc>
          <w:tcPr>
            <w:tcW w:w="1807" w:type="dxa"/>
            <w:tcBorders>
              <w:top w:val="single" w:color="auto" w:sz="4" w:space="0"/>
              <w:bottom w:val="nil"/>
            </w:tcBorders>
            <w:shd w:val="clear" w:color="auto" w:fill="E7E6E6"/>
            <w:vAlign w:val="center"/>
          </w:tcPr>
          <w:p w14:paraId="11C23D2E">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b/>
                <w:bCs/>
                <w:kern w:val="0"/>
                <w:sz w:val="21"/>
                <w:szCs w:val="21"/>
                <w:highlight w:val="none"/>
                <w:lang w:eastAsia="zh-CN"/>
              </w:rPr>
            </w:pPr>
            <w:r>
              <w:rPr>
                <w:rFonts w:hint="eastAsia" w:ascii="Times New Roman" w:hAnsi="Times New Roman" w:eastAsia="宋体" w:cs="Times New Roman"/>
                <w:b/>
                <w:bCs/>
                <w:kern w:val="0"/>
                <w:sz w:val="21"/>
                <w:szCs w:val="21"/>
                <w:highlight w:val="none"/>
              </w:rPr>
              <w:t>N=</w:t>
            </w:r>
            <w:r>
              <w:rPr>
                <w:rFonts w:hint="eastAsia" w:ascii="Times New Roman" w:hAnsi="Times New Roman" w:eastAsia="宋体" w:cs="Times New Roman"/>
                <w:b/>
                <w:bCs/>
                <w:kern w:val="0"/>
                <w:sz w:val="21"/>
                <w:szCs w:val="21"/>
                <w:highlight w:val="none"/>
                <w:lang w:val="en-US" w:eastAsia="zh-CN"/>
              </w:rPr>
              <w:t>3</w:t>
            </w:r>
            <w:r>
              <w:rPr>
                <w:rFonts w:hint="eastAsia" w:ascii="Times New Roman" w:hAnsi="Times New Roman" w:eastAsia="宋体" w:cs="Times New Roman"/>
                <w:b/>
                <w:bCs/>
                <w:kern w:val="0"/>
                <w:sz w:val="21"/>
                <w:szCs w:val="21"/>
                <w:highlight w:val="none"/>
              </w:rPr>
              <w:t>,22</w:t>
            </w:r>
            <w:r>
              <w:rPr>
                <w:rFonts w:hint="eastAsia" w:ascii="Times New Roman" w:hAnsi="Times New Roman" w:eastAsia="宋体" w:cs="Times New Roman"/>
                <w:b/>
                <w:bCs/>
                <w:kern w:val="0"/>
                <w:sz w:val="21"/>
                <w:szCs w:val="21"/>
                <w:highlight w:val="none"/>
                <w:lang w:val="en-US" w:eastAsia="zh-CN"/>
              </w:rPr>
              <w:t>6</w:t>
            </w:r>
          </w:p>
        </w:tc>
        <w:tc>
          <w:tcPr>
            <w:tcW w:w="2296" w:type="dxa"/>
            <w:tcBorders>
              <w:top w:val="single" w:color="auto" w:sz="4" w:space="0"/>
              <w:bottom w:val="nil"/>
            </w:tcBorders>
            <w:shd w:val="clear" w:color="auto" w:fill="E7E6E6"/>
            <w:vAlign w:val="center"/>
          </w:tcPr>
          <w:p w14:paraId="63B1D18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lang w:val="en-US" w:eastAsia="zh-CN"/>
              </w:rPr>
            </w:pPr>
            <w:r>
              <w:rPr>
                <w:rFonts w:hint="eastAsia" w:ascii="Times New Roman" w:hAnsi="Times New Roman" w:eastAsia="宋体" w:cs="Times New Roman"/>
                <w:b/>
                <w:bCs/>
                <w:kern w:val="0"/>
                <w:sz w:val="21"/>
                <w:szCs w:val="21"/>
                <w:highlight w:val="none"/>
              </w:rPr>
              <w:t>N=</w:t>
            </w:r>
            <w:r>
              <w:rPr>
                <w:rFonts w:hint="eastAsia" w:ascii="Times New Roman" w:hAnsi="Times New Roman" w:eastAsia="宋体" w:cs="Times New Roman"/>
                <w:b/>
                <w:bCs/>
                <w:kern w:val="0"/>
                <w:sz w:val="21"/>
                <w:szCs w:val="21"/>
                <w:highlight w:val="none"/>
                <w:lang w:val="en-US" w:eastAsia="zh-CN"/>
              </w:rPr>
              <w:t>2,420</w:t>
            </w:r>
          </w:p>
        </w:tc>
      </w:tr>
      <w:tr w14:paraId="03C56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7061" w:type="dxa"/>
            <w:tcBorders>
              <w:top w:val="nil"/>
            </w:tcBorders>
            <w:vAlign w:val="center"/>
          </w:tcPr>
          <w:p w14:paraId="711FCDB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0"/>
                <w:sz w:val="21"/>
                <w:szCs w:val="21"/>
                <w:highlight w:val="none"/>
              </w:rPr>
            </w:pPr>
            <w:r>
              <w:rPr>
                <w:rFonts w:hint="default" w:ascii="Times New Roman" w:hAnsi="Times New Roman" w:eastAsia="宋体" w:cs="Times New Roman"/>
                <w:i/>
                <w:iCs/>
                <w:kern w:val="2"/>
                <w:sz w:val="21"/>
                <w:szCs w:val="21"/>
                <w:highlight w:val="none"/>
              </w:rPr>
              <w:t>Guangdong Provincial Hospital of Chinese Medicine</w:t>
            </w:r>
          </w:p>
        </w:tc>
        <w:tc>
          <w:tcPr>
            <w:tcW w:w="1807" w:type="dxa"/>
            <w:tcBorders>
              <w:top w:val="nil"/>
            </w:tcBorders>
            <w:vAlign w:val="center"/>
          </w:tcPr>
          <w:p w14:paraId="6C24BD5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0"/>
                <w:sz w:val="21"/>
                <w:szCs w:val="21"/>
                <w:highlight w:val="none"/>
              </w:rPr>
            </w:pPr>
            <w:r>
              <w:rPr>
                <w:rFonts w:hint="eastAsia" w:ascii="Times New Roman" w:hAnsi="Times New Roman" w:eastAsia="宋体" w:cs="Times New Roman"/>
                <w:color w:val="000000"/>
                <w:kern w:val="0"/>
                <w:sz w:val="21"/>
                <w:szCs w:val="21"/>
                <w:highlight w:val="none"/>
                <w:lang w:bidi="ar"/>
              </w:rPr>
              <w:t>8</w:t>
            </w:r>
            <w:r>
              <w:rPr>
                <w:rFonts w:hint="eastAsia" w:ascii="Times New Roman" w:hAnsi="Times New Roman" w:eastAsia="宋体" w:cs="Times New Roman"/>
                <w:color w:val="000000"/>
                <w:kern w:val="0"/>
                <w:sz w:val="21"/>
                <w:szCs w:val="21"/>
                <w:highlight w:val="none"/>
                <w:lang w:val="en-US" w:eastAsia="zh-CN" w:bidi="ar"/>
              </w:rPr>
              <w:t>4</w:t>
            </w:r>
            <w:r>
              <w:rPr>
                <w:rFonts w:hint="eastAsia" w:ascii="Times New Roman" w:hAnsi="Times New Roman" w:eastAsia="宋体" w:cs="Times New Roman"/>
                <w:color w:val="000000"/>
                <w:kern w:val="0"/>
                <w:sz w:val="21"/>
                <w:szCs w:val="21"/>
                <w:highlight w:val="none"/>
                <w:lang w:bidi="ar"/>
              </w:rPr>
              <w:t xml:space="preserve"> </w:t>
            </w:r>
          </w:p>
        </w:tc>
        <w:tc>
          <w:tcPr>
            <w:tcW w:w="2296" w:type="dxa"/>
            <w:tcBorders>
              <w:top w:val="nil"/>
            </w:tcBorders>
            <w:vAlign w:val="center"/>
          </w:tcPr>
          <w:p w14:paraId="5880081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1"/>
                <w:highlight w:val="none"/>
              </w:rPr>
            </w:pPr>
            <w:r>
              <w:rPr>
                <w:rFonts w:hint="eastAsia" w:ascii="Times New Roman" w:hAnsi="Times New Roman" w:eastAsia="宋体" w:cs="Times New Roman"/>
                <w:kern w:val="2"/>
                <w:sz w:val="21"/>
                <w:szCs w:val="21"/>
                <w:highlight w:val="none"/>
              </w:rPr>
              <w:t xml:space="preserve">23 </w:t>
            </w:r>
          </w:p>
        </w:tc>
      </w:tr>
      <w:tr w14:paraId="6FC4B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7061" w:type="dxa"/>
            <w:shd w:val="clear" w:color="auto" w:fill="E7E6E6"/>
            <w:vAlign w:val="center"/>
          </w:tcPr>
          <w:p w14:paraId="46342DA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2"/>
                <w:sz w:val="21"/>
                <w:szCs w:val="21"/>
                <w:highlight w:val="none"/>
              </w:rPr>
              <w:t>The First Affiliated Hospital of Sun Yat-sen University</w:t>
            </w:r>
          </w:p>
        </w:tc>
        <w:tc>
          <w:tcPr>
            <w:tcW w:w="1807" w:type="dxa"/>
            <w:shd w:val="clear" w:color="auto" w:fill="E7E6E6"/>
            <w:vAlign w:val="center"/>
          </w:tcPr>
          <w:p w14:paraId="5AC7705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115 </w:t>
            </w:r>
          </w:p>
        </w:tc>
        <w:tc>
          <w:tcPr>
            <w:tcW w:w="2296" w:type="dxa"/>
            <w:shd w:val="clear" w:color="auto" w:fill="E7E6E6"/>
            <w:vAlign w:val="center"/>
          </w:tcPr>
          <w:p w14:paraId="302CFD2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21</w:t>
            </w:r>
          </w:p>
        </w:tc>
      </w:tr>
      <w:tr w14:paraId="2C587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7061" w:type="dxa"/>
            <w:vAlign w:val="center"/>
          </w:tcPr>
          <w:p w14:paraId="693BB61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2"/>
                <w:sz w:val="21"/>
                <w:szCs w:val="21"/>
                <w:highlight w:val="none"/>
              </w:rPr>
              <w:t>The Third Affiliated Hospital of Sun Yat-sen University</w:t>
            </w:r>
          </w:p>
        </w:tc>
        <w:tc>
          <w:tcPr>
            <w:tcW w:w="1807" w:type="dxa"/>
            <w:vAlign w:val="center"/>
          </w:tcPr>
          <w:p w14:paraId="32C4EE9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112 </w:t>
            </w:r>
          </w:p>
        </w:tc>
        <w:tc>
          <w:tcPr>
            <w:tcW w:w="2296" w:type="dxa"/>
            <w:vAlign w:val="center"/>
          </w:tcPr>
          <w:p w14:paraId="4800E73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 xml:space="preserve">30 </w:t>
            </w:r>
          </w:p>
        </w:tc>
      </w:tr>
      <w:tr w14:paraId="606D9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61" w:type="dxa"/>
            <w:shd w:val="clear" w:color="auto" w:fill="E7E6E6"/>
            <w:vAlign w:val="center"/>
          </w:tcPr>
          <w:p w14:paraId="57CE00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eastAsia" w:ascii="Times New Roman" w:hAnsi="Times New Roman" w:eastAsia="宋体" w:cs="Times New Roman"/>
                <w:i/>
                <w:iCs/>
                <w:kern w:val="2"/>
                <w:sz w:val="21"/>
                <w:szCs w:val="21"/>
                <w:highlight w:val="none"/>
              </w:rPr>
              <w:t>Sun Yat-sen Memorial Hospital of Sun Yat sen University</w:t>
            </w:r>
          </w:p>
        </w:tc>
        <w:tc>
          <w:tcPr>
            <w:tcW w:w="1807" w:type="dxa"/>
            <w:shd w:val="clear" w:color="auto" w:fill="E7E6E6"/>
            <w:vAlign w:val="center"/>
          </w:tcPr>
          <w:p w14:paraId="14FCC1A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58 </w:t>
            </w:r>
          </w:p>
        </w:tc>
        <w:tc>
          <w:tcPr>
            <w:tcW w:w="2296" w:type="dxa"/>
            <w:shd w:val="clear" w:color="auto" w:fill="E7E6E6"/>
            <w:vAlign w:val="center"/>
          </w:tcPr>
          <w:p w14:paraId="3F9E884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 xml:space="preserve">130 </w:t>
            </w:r>
          </w:p>
        </w:tc>
      </w:tr>
      <w:tr w14:paraId="6B881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7061" w:type="dxa"/>
            <w:vAlign w:val="center"/>
          </w:tcPr>
          <w:p w14:paraId="688AF6A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2"/>
                <w:sz w:val="21"/>
                <w:szCs w:val="21"/>
                <w:highlight w:val="none"/>
              </w:rPr>
              <w:t>Guangdong Provincial People's Hospital</w:t>
            </w:r>
          </w:p>
        </w:tc>
        <w:tc>
          <w:tcPr>
            <w:tcW w:w="1807" w:type="dxa"/>
            <w:vAlign w:val="center"/>
          </w:tcPr>
          <w:p w14:paraId="3625A33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46 </w:t>
            </w:r>
          </w:p>
        </w:tc>
        <w:tc>
          <w:tcPr>
            <w:tcW w:w="2296" w:type="dxa"/>
            <w:vAlign w:val="center"/>
          </w:tcPr>
          <w:p w14:paraId="5CF3251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12</w:t>
            </w:r>
          </w:p>
        </w:tc>
      </w:tr>
      <w:tr w14:paraId="4C698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61" w:type="dxa"/>
            <w:shd w:val="clear" w:color="auto" w:fill="E7E6E6"/>
            <w:vAlign w:val="center"/>
          </w:tcPr>
          <w:p w14:paraId="5E8D54C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2"/>
                <w:sz w:val="21"/>
                <w:szCs w:val="21"/>
                <w:highlight w:val="none"/>
              </w:rPr>
              <w:t>Jinan University First Affiliated Hospital</w:t>
            </w:r>
          </w:p>
        </w:tc>
        <w:tc>
          <w:tcPr>
            <w:tcW w:w="1807" w:type="dxa"/>
            <w:shd w:val="clear" w:color="auto" w:fill="E7E6E6"/>
            <w:vAlign w:val="center"/>
          </w:tcPr>
          <w:p w14:paraId="6EF98DA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32 </w:t>
            </w:r>
          </w:p>
        </w:tc>
        <w:tc>
          <w:tcPr>
            <w:tcW w:w="2296" w:type="dxa"/>
            <w:shd w:val="clear" w:color="auto" w:fill="E7E6E6"/>
            <w:vAlign w:val="center"/>
          </w:tcPr>
          <w:p w14:paraId="76BD726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 xml:space="preserve">11 </w:t>
            </w:r>
          </w:p>
        </w:tc>
      </w:tr>
      <w:tr w14:paraId="217DE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7061" w:type="dxa"/>
            <w:vAlign w:val="center"/>
          </w:tcPr>
          <w:p w14:paraId="071640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0"/>
                <w:sz w:val="21"/>
                <w:szCs w:val="21"/>
                <w:highlight w:val="none"/>
              </w:rPr>
              <w:t>Sun Yat-sen University Cancer Center</w:t>
            </w:r>
          </w:p>
        </w:tc>
        <w:tc>
          <w:tcPr>
            <w:tcW w:w="1807" w:type="dxa"/>
            <w:vAlign w:val="center"/>
          </w:tcPr>
          <w:p w14:paraId="7BAF493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val="en-US" w:eastAsia="zh-CN" w:bidi="ar"/>
              </w:rPr>
              <w:t>2</w:t>
            </w:r>
            <w:r>
              <w:rPr>
                <w:rFonts w:hint="eastAsia" w:ascii="Times New Roman" w:hAnsi="Times New Roman" w:eastAsia="宋体" w:cs="Times New Roman"/>
                <w:color w:val="000000"/>
                <w:kern w:val="0"/>
                <w:sz w:val="21"/>
                <w:szCs w:val="21"/>
                <w:highlight w:val="none"/>
                <w:lang w:bidi="ar"/>
              </w:rPr>
              <w:t xml:space="preserve">465 </w:t>
            </w:r>
          </w:p>
        </w:tc>
        <w:tc>
          <w:tcPr>
            <w:tcW w:w="2296" w:type="dxa"/>
            <w:vAlign w:val="center"/>
          </w:tcPr>
          <w:p w14:paraId="0E985CE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lang w:val="en-US" w:eastAsia="zh-CN"/>
              </w:rPr>
              <w:t>1</w:t>
            </w:r>
            <w:r>
              <w:rPr>
                <w:rFonts w:hint="eastAsia" w:ascii="Times New Roman" w:hAnsi="Times New Roman" w:eastAsia="宋体" w:cs="Times New Roman"/>
                <w:kern w:val="2"/>
                <w:sz w:val="21"/>
                <w:szCs w:val="21"/>
                <w:highlight w:val="none"/>
              </w:rPr>
              <w:t xml:space="preserve">716 </w:t>
            </w:r>
          </w:p>
        </w:tc>
      </w:tr>
      <w:tr w14:paraId="149E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shd w:val="clear" w:color="auto" w:fill="E7E6E6"/>
            <w:vAlign w:val="center"/>
          </w:tcPr>
          <w:p w14:paraId="757B1EB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2"/>
                <w:sz w:val="21"/>
                <w:szCs w:val="21"/>
                <w:highlight w:val="none"/>
              </w:rPr>
              <w:t>Affiliated Hospital of Southern Medical University</w:t>
            </w:r>
          </w:p>
        </w:tc>
        <w:tc>
          <w:tcPr>
            <w:tcW w:w="1807" w:type="dxa"/>
            <w:shd w:val="clear" w:color="auto" w:fill="E7E6E6"/>
            <w:vAlign w:val="center"/>
          </w:tcPr>
          <w:p w14:paraId="0F57366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15 </w:t>
            </w:r>
          </w:p>
        </w:tc>
        <w:tc>
          <w:tcPr>
            <w:tcW w:w="2296" w:type="dxa"/>
            <w:shd w:val="clear" w:color="auto" w:fill="E7E6E6"/>
            <w:vAlign w:val="center"/>
          </w:tcPr>
          <w:p w14:paraId="1FCE6C3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 xml:space="preserve">7 </w:t>
            </w:r>
          </w:p>
        </w:tc>
      </w:tr>
      <w:tr w14:paraId="0FBB6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vAlign w:val="center"/>
          </w:tcPr>
          <w:p w14:paraId="25CEE2F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eastAsia" w:ascii="Times New Roman" w:hAnsi="Times New Roman" w:eastAsia="宋体" w:cs="Times New Roman"/>
                <w:i/>
                <w:iCs/>
                <w:color w:val="000000"/>
                <w:kern w:val="0"/>
                <w:sz w:val="21"/>
                <w:szCs w:val="21"/>
                <w:highlight w:val="none"/>
              </w:rPr>
              <w:t>Guangzhou Cancer Hospital</w:t>
            </w:r>
          </w:p>
        </w:tc>
        <w:tc>
          <w:tcPr>
            <w:tcW w:w="1807" w:type="dxa"/>
            <w:vAlign w:val="center"/>
          </w:tcPr>
          <w:p w14:paraId="0CE545B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0"/>
                <w:sz w:val="21"/>
                <w:szCs w:val="21"/>
                <w:highlight w:val="none"/>
              </w:rPr>
            </w:pPr>
            <w:r>
              <w:rPr>
                <w:rFonts w:hint="eastAsia" w:ascii="Times New Roman" w:hAnsi="Times New Roman" w:eastAsia="宋体" w:cs="Times New Roman"/>
                <w:color w:val="000000"/>
                <w:kern w:val="0"/>
                <w:sz w:val="21"/>
                <w:szCs w:val="21"/>
                <w:highlight w:val="none"/>
                <w:lang w:bidi="ar"/>
              </w:rPr>
              <w:t xml:space="preserve">13 </w:t>
            </w:r>
          </w:p>
        </w:tc>
        <w:tc>
          <w:tcPr>
            <w:tcW w:w="2296" w:type="dxa"/>
            <w:vAlign w:val="center"/>
          </w:tcPr>
          <w:p w14:paraId="52AF60B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150</w:t>
            </w:r>
          </w:p>
        </w:tc>
      </w:tr>
      <w:tr w14:paraId="65D5A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shd w:val="clear" w:color="auto" w:fill="E7E6E6"/>
            <w:vAlign w:val="center"/>
          </w:tcPr>
          <w:p w14:paraId="2261F4E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eastAsia" w:ascii="Times New Roman" w:hAnsi="Times New Roman" w:eastAsia="宋体" w:cs="Times New Roman"/>
                <w:i/>
                <w:iCs/>
                <w:color w:val="000000"/>
                <w:kern w:val="0"/>
                <w:sz w:val="21"/>
                <w:szCs w:val="21"/>
                <w:highlight w:val="none"/>
              </w:rPr>
              <w:t>Chinese Academy of Medical Sciences and Peking Union Medical College</w:t>
            </w:r>
          </w:p>
        </w:tc>
        <w:tc>
          <w:tcPr>
            <w:tcW w:w="1807" w:type="dxa"/>
            <w:shd w:val="clear" w:color="auto" w:fill="E7E6E6"/>
            <w:vAlign w:val="center"/>
          </w:tcPr>
          <w:p w14:paraId="22FCEB4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25 </w:t>
            </w:r>
          </w:p>
        </w:tc>
        <w:tc>
          <w:tcPr>
            <w:tcW w:w="2296" w:type="dxa"/>
            <w:shd w:val="clear" w:color="auto" w:fill="E7E6E6"/>
            <w:vAlign w:val="center"/>
          </w:tcPr>
          <w:p w14:paraId="5BDAE6D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lang w:val="en-US" w:eastAsia="zh-CN"/>
              </w:rPr>
            </w:pPr>
            <w:r>
              <w:rPr>
                <w:rFonts w:hint="eastAsia" w:ascii="Times New Roman" w:hAnsi="Times New Roman" w:eastAsia="宋体" w:cs="Times New Roman"/>
                <w:kern w:val="2"/>
                <w:sz w:val="21"/>
                <w:szCs w:val="21"/>
                <w:highlight w:val="none"/>
                <w:lang w:val="en-US" w:eastAsia="zh-CN"/>
              </w:rPr>
              <w:t>200</w:t>
            </w:r>
          </w:p>
        </w:tc>
      </w:tr>
      <w:tr w14:paraId="16EEF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vAlign w:val="center"/>
          </w:tcPr>
          <w:p w14:paraId="4FE2B66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eastAsia" w:ascii="Times New Roman" w:hAnsi="Times New Roman" w:eastAsia="宋体" w:cs="Times New Roman"/>
                <w:i/>
                <w:iCs/>
                <w:color w:val="000000"/>
                <w:kern w:val="0"/>
                <w:sz w:val="21"/>
                <w:szCs w:val="21"/>
                <w:highlight w:val="none"/>
              </w:rPr>
              <w:t>Chinese PLA General Hospital</w:t>
            </w:r>
          </w:p>
        </w:tc>
        <w:tc>
          <w:tcPr>
            <w:tcW w:w="1807" w:type="dxa"/>
            <w:vAlign w:val="center"/>
          </w:tcPr>
          <w:p w14:paraId="477CE70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28 </w:t>
            </w:r>
          </w:p>
        </w:tc>
        <w:tc>
          <w:tcPr>
            <w:tcW w:w="2296" w:type="dxa"/>
            <w:vAlign w:val="center"/>
          </w:tcPr>
          <w:p w14:paraId="1DB72426">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1"/>
                <w:highlight w:val="none"/>
                <w:lang w:eastAsia="zh-CN"/>
              </w:rPr>
            </w:pPr>
            <w:r>
              <w:rPr>
                <w:rFonts w:hint="eastAsia" w:ascii="Times New Roman" w:hAnsi="Times New Roman" w:eastAsia="宋体" w:cs="Times New Roman"/>
                <w:kern w:val="2"/>
                <w:sz w:val="21"/>
                <w:szCs w:val="21"/>
                <w:highlight w:val="none"/>
                <w:lang w:val="en-US" w:eastAsia="zh-CN"/>
              </w:rPr>
              <w:t>5</w:t>
            </w:r>
          </w:p>
        </w:tc>
      </w:tr>
      <w:tr w14:paraId="010FE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shd w:val="clear" w:color="auto" w:fill="E7E6E6"/>
            <w:vAlign w:val="center"/>
          </w:tcPr>
          <w:p w14:paraId="68EA8DB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eastAsia" w:ascii="Times New Roman" w:hAnsi="Times New Roman" w:eastAsia="宋体" w:cs="Times New Roman"/>
                <w:i/>
                <w:iCs/>
                <w:kern w:val="2"/>
                <w:sz w:val="21"/>
                <w:szCs w:val="21"/>
                <w:highlight w:val="none"/>
              </w:rPr>
              <w:t>Luhe Hospital, Capital Medical University</w:t>
            </w:r>
          </w:p>
        </w:tc>
        <w:tc>
          <w:tcPr>
            <w:tcW w:w="1807" w:type="dxa"/>
            <w:shd w:val="clear" w:color="auto" w:fill="E7E6E6"/>
            <w:vAlign w:val="center"/>
          </w:tcPr>
          <w:p w14:paraId="094BA09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8 </w:t>
            </w:r>
          </w:p>
        </w:tc>
        <w:tc>
          <w:tcPr>
            <w:tcW w:w="2296" w:type="dxa"/>
            <w:shd w:val="clear" w:color="auto" w:fill="E7E6E6"/>
            <w:vAlign w:val="center"/>
          </w:tcPr>
          <w:p w14:paraId="355C850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NA</w:t>
            </w:r>
          </w:p>
        </w:tc>
      </w:tr>
      <w:tr w14:paraId="54A8D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vAlign w:val="center"/>
          </w:tcPr>
          <w:p w14:paraId="5966C67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eastAsia" w:ascii="Times New Roman" w:hAnsi="Times New Roman" w:eastAsia="宋体" w:cs="Times New Roman"/>
                <w:i/>
                <w:iCs/>
                <w:kern w:val="2"/>
                <w:sz w:val="21"/>
                <w:szCs w:val="21"/>
                <w:highlight w:val="none"/>
              </w:rPr>
              <w:t>Shandong Shengli Hospital</w:t>
            </w:r>
          </w:p>
        </w:tc>
        <w:tc>
          <w:tcPr>
            <w:tcW w:w="1807" w:type="dxa"/>
            <w:vAlign w:val="center"/>
          </w:tcPr>
          <w:p w14:paraId="56D9166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val="en-US" w:eastAsia="zh-CN" w:bidi="ar"/>
              </w:rPr>
              <w:t xml:space="preserve">233 </w:t>
            </w:r>
          </w:p>
        </w:tc>
        <w:tc>
          <w:tcPr>
            <w:tcW w:w="2296" w:type="dxa"/>
            <w:vAlign w:val="center"/>
          </w:tcPr>
          <w:p w14:paraId="613C674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NA</w:t>
            </w:r>
          </w:p>
        </w:tc>
      </w:tr>
      <w:tr w14:paraId="09EE6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shd w:val="clear" w:color="auto" w:fill="E7E6E6"/>
            <w:vAlign w:val="center"/>
          </w:tcPr>
          <w:p w14:paraId="6D6CC1D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2"/>
                <w:sz w:val="21"/>
                <w:szCs w:val="21"/>
                <w:highlight w:val="none"/>
              </w:rPr>
              <w:t>Shandong Cancer Hospital and Institute</w:t>
            </w:r>
          </w:p>
        </w:tc>
        <w:tc>
          <w:tcPr>
            <w:tcW w:w="1807" w:type="dxa"/>
            <w:shd w:val="clear" w:color="auto" w:fill="E7E6E6"/>
            <w:vAlign w:val="center"/>
          </w:tcPr>
          <w:p w14:paraId="00546FA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NA</w:t>
            </w:r>
          </w:p>
        </w:tc>
        <w:tc>
          <w:tcPr>
            <w:tcW w:w="2296" w:type="dxa"/>
            <w:shd w:val="clear" w:color="auto" w:fill="E7E6E6"/>
            <w:vAlign w:val="center"/>
          </w:tcPr>
          <w:p w14:paraId="424C35C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 xml:space="preserve">115 </w:t>
            </w:r>
          </w:p>
        </w:tc>
      </w:tr>
      <w:tr w14:paraId="33E17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vAlign w:val="center"/>
          </w:tcPr>
          <w:p w14:paraId="1B271A6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2"/>
                <w:sz w:val="21"/>
                <w:szCs w:val="21"/>
                <w:highlight w:val="none"/>
              </w:rPr>
              <w:t>Shan</w:t>
            </w:r>
            <w:r>
              <w:rPr>
                <w:rFonts w:hint="eastAsia" w:ascii="Times New Roman" w:hAnsi="Times New Roman" w:eastAsia="宋体" w:cs="Times New Roman"/>
                <w:i/>
                <w:iCs/>
                <w:kern w:val="2"/>
                <w:sz w:val="21"/>
                <w:szCs w:val="21"/>
                <w:highlight w:val="none"/>
              </w:rPr>
              <w:t xml:space="preserve">xi </w:t>
            </w:r>
            <w:r>
              <w:rPr>
                <w:rFonts w:hint="default" w:ascii="Times New Roman" w:hAnsi="Times New Roman" w:eastAsia="宋体" w:cs="Times New Roman"/>
                <w:i/>
                <w:iCs/>
                <w:kern w:val="2"/>
                <w:sz w:val="21"/>
                <w:szCs w:val="21"/>
                <w:highlight w:val="none"/>
              </w:rPr>
              <w:t>Cancer Hospital and Institute</w:t>
            </w:r>
          </w:p>
        </w:tc>
        <w:tc>
          <w:tcPr>
            <w:tcW w:w="1807" w:type="dxa"/>
            <w:vAlign w:val="center"/>
          </w:tcPr>
          <w:p w14:paraId="462C5D6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8 (0.7)</w:t>
            </w:r>
          </w:p>
        </w:tc>
        <w:tc>
          <w:tcPr>
            <w:tcW w:w="2296" w:type="dxa"/>
            <w:vAlign w:val="center"/>
          </w:tcPr>
          <w:p w14:paraId="2F0856A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NA</w:t>
            </w:r>
          </w:p>
        </w:tc>
      </w:tr>
      <w:tr w14:paraId="71264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7061" w:type="dxa"/>
            <w:shd w:val="clear" w:color="auto" w:fill="E7E6E6"/>
            <w:vAlign w:val="center"/>
          </w:tcPr>
          <w:p w14:paraId="6CA63CD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i/>
                <w:iCs/>
                <w:kern w:val="2"/>
                <w:sz w:val="21"/>
                <w:szCs w:val="21"/>
                <w:highlight w:val="none"/>
              </w:rPr>
            </w:pPr>
            <w:r>
              <w:rPr>
                <w:rFonts w:hint="default" w:ascii="Times New Roman" w:hAnsi="Times New Roman" w:eastAsia="宋体" w:cs="Times New Roman"/>
                <w:i/>
                <w:iCs/>
                <w:kern w:val="2"/>
                <w:sz w:val="21"/>
                <w:szCs w:val="21"/>
                <w:highlight w:val="none"/>
              </w:rPr>
              <w:t>West China Hospital</w:t>
            </w:r>
          </w:p>
        </w:tc>
        <w:tc>
          <w:tcPr>
            <w:tcW w:w="1807" w:type="dxa"/>
            <w:shd w:val="clear" w:color="auto" w:fill="E7E6E6"/>
            <w:vAlign w:val="center"/>
          </w:tcPr>
          <w:p w14:paraId="407998E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color w:val="000000"/>
                <w:kern w:val="0"/>
                <w:sz w:val="21"/>
                <w:szCs w:val="21"/>
                <w:highlight w:val="none"/>
                <w:lang w:bidi="ar"/>
              </w:rPr>
              <w:t>155 (12.7)</w:t>
            </w:r>
          </w:p>
        </w:tc>
        <w:tc>
          <w:tcPr>
            <w:tcW w:w="2296" w:type="dxa"/>
            <w:shd w:val="clear" w:color="auto" w:fill="E7E6E6"/>
            <w:vAlign w:val="center"/>
          </w:tcPr>
          <w:p w14:paraId="13EB3BE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highlight w:val="none"/>
              </w:rPr>
            </w:pPr>
            <w:r>
              <w:rPr>
                <w:rFonts w:hint="eastAsia" w:ascii="Times New Roman" w:hAnsi="Times New Roman" w:eastAsia="宋体" w:cs="Times New Roman"/>
                <w:kern w:val="2"/>
                <w:sz w:val="21"/>
                <w:szCs w:val="21"/>
                <w:highlight w:val="none"/>
              </w:rPr>
              <w:t>NA</w:t>
            </w:r>
          </w:p>
        </w:tc>
      </w:tr>
    </w:tbl>
    <w:p w14:paraId="5307F13C">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570EEBFB">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35A8A869">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77E3C3D6">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2D746483">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22695907">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4F5D0DC4">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54FDA68B">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7D7D2276">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6923AF2D">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12E2AF50">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5BEE0F87">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p w14:paraId="43D615AD">
      <w:pPr>
        <w:pStyle w:val="8"/>
        <w:widowControl w:val="0"/>
        <w:numPr>
          <w:ilvl w:val="0"/>
          <w:numId w:val="0"/>
        </w:numPr>
        <w:spacing w:line="360" w:lineRule="auto"/>
        <w:jc w:val="both"/>
        <w:rPr>
          <w:rFonts w:hint="eastAsia" w:ascii="Times New Roman" w:hAnsi="Times New Roman" w:eastAsia="黑体" w:cs="Times New Roman"/>
          <w:b/>
          <w:bCs/>
          <w:sz w:val="32"/>
          <w:szCs w:val="36"/>
          <w:highlight w:val="none"/>
        </w:rPr>
      </w:pPr>
    </w:p>
    <w:tbl>
      <w:tblPr>
        <w:tblStyle w:val="3"/>
        <w:tblW w:w="8908" w:type="dxa"/>
        <w:tblInd w:w="92" w:type="dxa"/>
        <w:tblLayout w:type="autofit"/>
        <w:tblCellMar>
          <w:top w:w="0" w:type="dxa"/>
          <w:left w:w="108" w:type="dxa"/>
          <w:bottom w:w="0" w:type="dxa"/>
          <w:right w:w="108" w:type="dxa"/>
        </w:tblCellMar>
      </w:tblPr>
      <w:tblGrid>
        <w:gridCol w:w="2733"/>
        <w:gridCol w:w="3484"/>
        <w:gridCol w:w="2691"/>
      </w:tblGrid>
      <w:tr w14:paraId="50805301">
        <w:tblPrEx>
          <w:tblCellMar>
            <w:top w:w="0" w:type="dxa"/>
            <w:left w:w="108" w:type="dxa"/>
            <w:bottom w:w="0" w:type="dxa"/>
            <w:right w:w="108" w:type="dxa"/>
          </w:tblCellMar>
        </w:tblPrEx>
        <w:tc>
          <w:tcPr>
            <w:tcW w:w="8908" w:type="dxa"/>
            <w:gridSpan w:val="3"/>
            <w:tcBorders>
              <w:top w:val="nil"/>
              <w:left w:val="nil"/>
              <w:bottom w:val="single" w:color="auto" w:sz="4" w:space="0"/>
              <w:right w:val="nil"/>
              <w:tl2br w:val="nil"/>
              <w:tr2bl w:val="nil"/>
            </w:tcBorders>
          </w:tcPr>
          <w:p w14:paraId="67EF0BF9">
            <w:pPr>
              <w:keepNext w:val="0"/>
              <w:keepLines w:val="0"/>
              <w:widowControl/>
              <w:suppressLineNumbers w:val="0"/>
              <w:spacing w:before="0" w:beforeAutospacing="0" w:after="0" w:afterAutospacing="0"/>
              <w:ind w:left="0" w:right="0"/>
              <w:jc w:val="left"/>
              <w:rPr>
                <w:rFonts w:hint="default" w:ascii="Times New Roman" w:hAnsi="Times New Roman" w:cs="Times New Roman"/>
                <w:b/>
                <w:highlight w:val="none"/>
              </w:rPr>
            </w:pPr>
            <w:r>
              <w:rPr>
                <w:rStyle w:val="6"/>
                <w:rFonts w:hint="eastAsia" w:ascii="Times New Roman" w:hAnsi="Times New Roman" w:eastAsia="宋体" w:cs="Times New Roman"/>
                <w:b/>
                <w:sz w:val="21"/>
                <w:szCs w:val="21"/>
                <w:highlight w:val="none"/>
                <w:lang w:val="en-US" w:eastAsia="zh-CN" w:bidi="ar"/>
              </w:rPr>
              <w:t>e</w:t>
            </w:r>
            <w:r>
              <w:rPr>
                <w:rStyle w:val="6"/>
                <w:rFonts w:ascii="Times New Roman" w:hAnsi="Times New Roman" w:cs="Times New Roman"/>
                <w:b/>
                <w:sz w:val="21"/>
                <w:szCs w:val="21"/>
                <w:highlight w:val="none"/>
                <w:lang w:bidi="ar"/>
              </w:rPr>
              <w:t xml:space="preserve">Table </w:t>
            </w:r>
            <w:r>
              <w:rPr>
                <w:rStyle w:val="6"/>
                <w:rFonts w:hint="eastAsia" w:ascii="Times New Roman" w:hAnsi="Times New Roman" w:eastAsia="宋体" w:cs="Times New Roman"/>
                <w:b/>
                <w:sz w:val="21"/>
                <w:szCs w:val="21"/>
                <w:highlight w:val="none"/>
                <w:lang w:val="en-US" w:eastAsia="zh-CN" w:bidi="ar"/>
              </w:rPr>
              <w:t>2</w:t>
            </w:r>
            <w:r>
              <w:rPr>
                <w:rStyle w:val="6"/>
                <w:rFonts w:ascii="Times New Roman" w:hAnsi="Times New Roman" w:cs="Times New Roman"/>
                <w:b/>
                <w:sz w:val="21"/>
                <w:szCs w:val="21"/>
                <w:highlight w:val="none"/>
                <w:lang w:bidi="ar"/>
              </w:rPr>
              <w:t xml:space="preserve">. </w:t>
            </w:r>
            <w:bookmarkStart w:id="2" w:name="_Hlk153699727"/>
            <w:r>
              <w:rPr>
                <w:rStyle w:val="6"/>
                <w:rFonts w:ascii="Times New Roman" w:hAnsi="Times New Roman" w:cs="Times New Roman"/>
                <w:sz w:val="21"/>
                <w:szCs w:val="21"/>
                <w:highlight w:val="none"/>
                <w:lang w:bidi="ar"/>
              </w:rPr>
              <w:t xml:space="preserve">The </w:t>
            </w:r>
            <w:r>
              <w:rPr>
                <w:rStyle w:val="6"/>
                <w:rFonts w:hint="eastAsia" w:ascii="Times New Roman" w:hAnsi="Times New Roman" w:cs="Times New Roman"/>
                <w:sz w:val="21"/>
                <w:szCs w:val="21"/>
                <w:highlight w:val="none"/>
                <w:lang w:bidi="ar"/>
              </w:rPr>
              <w:t>a</w:t>
            </w:r>
            <w:r>
              <w:rPr>
                <w:rStyle w:val="6"/>
                <w:rFonts w:ascii="Times New Roman" w:hAnsi="Times New Roman" w:cs="Times New Roman"/>
                <w:sz w:val="21"/>
                <w:szCs w:val="21"/>
                <w:highlight w:val="none"/>
                <w:lang w:bidi="ar"/>
              </w:rPr>
              <w:t>bbreviation of the 3</w:t>
            </w:r>
            <w:r>
              <w:rPr>
                <w:rStyle w:val="6"/>
                <w:rFonts w:hint="eastAsia" w:ascii="Times New Roman" w:hAnsi="Times New Roman" w:cs="Times New Roman"/>
                <w:sz w:val="21"/>
                <w:szCs w:val="21"/>
                <w:highlight w:val="none"/>
                <w:lang w:bidi="ar"/>
              </w:rPr>
              <w:t>5</w:t>
            </w:r>
            <w:r>
              <w:rPr>
                <w:rStyle w:val="6"/>
                <w:rFonts w:ascii="Times New Roman" w:hAnsi="Times New Roman" w:cs="Times New Roman"/>
                <w:sz w:val="21"/>
                <w:szCs w:val="21"/>
                <w:highlight w:val="none"/>
                <w:lang w:bidi="ar"/>
              </w:rPr>
              <w:t xml:space="preserve"> clinical variables.</w:t>
            </w:r>
            <w:bookmarkEnd w:id="2"/>
          </w:p>
        </w:tc>
      </w:tr>
      <w:tr w14:paraId="68BA9B04">
        <w:tblPrEx>
          <w:tblCellMar>
            <w:top w:w="0" w:type="dxa"/>
            <w:left w:w="108" w:type="dxa"/>
            <w:bottom w:w="0" w:type="dxa"/>
            <w:right w:w="108" w:type="dxa"/>
          </w:tblCellMar>
        </w:tblPrEx>
        <w:tc>
          <w:tcPr>
            <w:tcW w:w="2733" w:type="dxa"/>
            <w:tcBorders>
              <w:top w:val="single" w:color="auto" w:sz="4" w:space="0"/>
              <w:left w:val="nil"/>
              <w:bottom w:val="single" w:color="auto" w:sz="4" w:space="0"/>
              <w:right w:val="nil"/>
              <w:tl2br w:val="nil"/>
              <w:tr2bl w:val="nil"/>
            </w:tcBorders>
          </w:tcPr>
          <w:p w14:paraId="73FE2C05">
            <w:pPr>
              <w:keepNext w:val="0"/>
              <w:keepLines w:val="0"/>
              <w:suppressLineNumbers w:val="0"/>
              <w:spacing w:before="0" w:beforeAutospacing="0" w:after="0" w:afterAutospacing="0"/>
              <w:ind w:left="0" w:right="0"/>
              <w:rPr>
                <w:rFonts w:hint="default" w:ascii="Times New Roman" w:hAnsi="Times New Roman" w:cs="Times New Roman"/>
                <w:b/>
                <w:color w:val="000000"/>
                <w:szCs w:val="21"/>
                <w:highlight w:val="none"/>
              </w:rPr>
            </w:pPr>
            <w:r>
              <w:rPr>
                <w:rFonts w:hint="default" w:ascii="Times New Roman" w:hAnsi="Times New Roman" w:cs="Times New Roman"/>
                <w:b/>
                <w:kern w:val="0"/>
                <w:sz w:val="20"/>
                <w:szCs w:val="20"/>
                <w:highlight w:val="none"/>
              </w:rPr>
              <w:t>Variable</w:t>
            </w:r>
          </w:p>
        </w:tc>
        <w:tc>
          <w:tcPr>
            <w:tcW w:w="3484" w:type="dxa"/>
            <w:tcBorders>
              <w:top w:val="single" w:color="auto" w:sz="4" w:space="0"/>
              <w:left w:val="nil"/>
              <w:bottom w:val="single" w:color="auto" w:sz="4" w:space="0"/>
              <w:right w:val="nil"/>
              <w:tl2br w:val="nil"/>
              <w:tr2bl w:val="nil"/>
            </w:tcBorders>
          </w:tcPr>
          <w:p w14:paraId="29169CC5">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b/>
                <w:kern w:val="0"/>
                <w:sz w:val="20"/>
                <w:szCs w:val="20"/>
                <w:highlight w:val="none"/>
              </w:rPr>
              <w:t xml:space="preserve">Variable </w:t>
            </w:r>
            <w:r>
              <w:rPr>
                <w:rFonts w:hint="default" w:ascii="Times New Roman" w:hAnsi="Times New Roman" w:cs="Times New Roman"/>
                <w:b/>
                <w:color w:val="000000"/>
                <w:szCs w:val="20"/>
                <w:highlight w:val="none"/>
              </w:rPr>
              <w:t>name</w:t>
            </w:r>
          </w:p>
        </w:tc>
        <w:tc>
          <w:tcPr>
            <w:tcW w:w="2691" w:type="dxa"/>
            <w:tcBorders>
              <w:top w:val="single" w:color="auto" w:sz="4" w:space="0"/>
              <w:left w:val="nil"/>
              <w:bottom w:val="single" w:color="auto" w:sz="4" w:space="0"/>
              <w:right w:val="nil"/>
              <w:tl2br w:val="nil"/>
              <w:tr2bl w:val="nil"/>
            </w:tcBorders>
          </w:tcPr>
          <w:p w14:paraId="6EE764A0">
            <w:pPr>
              <w:keepNext w:val="0"/>
              <w:keepLines w:val="0"/>
              <w:suppressLineNumbers w:val="0"/>
              <w:spacing w:before="0" w:beforeAutospacing="0" w:after="0" w:afterAutospacing="0"/>
              <w:ind w:left="0" w:right="0"/>
              <w:jc w:val="center"/>
              <w:rPr>
                <w:rFonts w:hint="default" w:ascii="Times New Roman" w:hAnsi="Times New Roman" w:cs="Times New Roman"/>
                <w:b/>
                <w:highlight w:val="none"/>
              </w:rPr>
            </w:pPr>
            <w:r>
              <w:rPr>
                <w:rFonts w:hint="default" w:ascii="Times New Roman" w:hAnsi="Times New Roman" w:cs="Times New Roman"/>
                <w:b/>
                <w:highlight w:val="none"/>
              </w:rPr>
              <w:t>Abbreviation</w:t>
            </w:r>
          </w:p>
        </w:tc>
      </w:tr>
      <w:tr w14:paraId="0DC9C339">
        <w:tblPrEx>
          <w:tblCellMar>
            <w:top w:w="0" w:type="dxa"/>
            <w:left w:w="108" w:type="dxa"/>
            <w:bottom w:w="0" w:type="dxa"/>
            <w:right w:w="108" w:type="dxa"/>
          </w:tblCellMar>
        </w:tblPrEx>
        <w:tc>
          <w:tcPr>
            <w:tcW w:w="2733" w:type="dxa"/>
            <w:tcBorders>
              <w:top w:val="single" w:color="auto" w:sz="4" w:space="0"/>
              <w:left w:val="nil"/>
              <w:bottom w:val="nil"/>
              <w:right w:val="nil"/>
              <w:tl2br w:val="nil"/>
              <w:tr2bl w:val="nil"/>
            </w:tcBorders>
          </w:tcPr>
          <w:p w14:paraId="54460351">
            <w:pPr>
              <w:keepNext w:val="0"/>
              <w:keepLines w:val="0"/>
              <w:suppressLineNumbers w:val="0"/>
              <w:spacing w:before="0" w:beforeAutospacing="0" w:after="0" w:afterAutospacing="0"/>
              <w:ind w:left="0" w:right="0"/>
              <w:rPr>
                <w:rFonts w:hint="default" w:ascii="Times New Roman" w:hAnsi="Times New Roman" w:cs="Times New Roman"/>
                <w:b/>
                <w:kern w:val="0"/>
                <w:sz w:val="20"/>
                <w:szCs w:val="20"/>
                <w:highlight w:val="none"/>
              </w:rPr>
            </w:pPr>
            <w:r>
              <w:rPr>
                <w:rFonts w:hint="default" w:ascii="Times New Roman" w:hAnsi="Times New Roman" w:cs="Times New Roman"/>
                <w:b/>
                <w:color w:val="000000"/>
                <w:szCs w:val="21"/>
                <w:highlight w:val="none"/>
              </w:rPr>
              <w:t>Demographic and history</w:t>
            </w:r>
          </w:p>
        </w:tc>
        <w:tc>
          <w:tcPr>
            <w:tcW w:w="3484" w:type="dxa"/>
            <w:tcBorders>
              <w:top w:val="single" w:color="auto" w:sz="4" w:space="0"/>
              <w:left w:val="nil"/>
              <w:bottom w:val="nil"/>
              <w:right w:val="nil"/>
              <w:tl2br w:val="nil"/>
              <w:tr2bl w:val="nil"/>
            </w:tcBorders>
          </w:tcPr>
          <w:p w14:paraId="28C5C259">
            <w:pPr>
              <w:keepNext w:val="0"/>
              <w:keepLines w:val="0"/>
              <w:suppressLineNumbers w:val="0"/>
              <w:spacing w:before="0" w:beforeAutospacing="0" w:after="0" w:afterAutospacing="0"/>
              <w:ind w:left="0" w:right="0"/>
              <w:rPr>
                <w:rFonts w:hint="default" w:ascii="Times New Roman" w:hAnsi="Times New Roman" w:cs="Times New Roman"/>
                <w:b/>
                <w:kern w:val="0"/>
                <w:sz w:val="20"/>
                <w:szCs w:val="20"/>
                <w:highlight w:val="none"/>
              </w:rPr>
            </w:pPr>
          </w:p>
        </w:tc>
        <w:tc>
          <w:tcPr>
            <w:tcW w:w="2691" w:type="dxa"/>
            <w:tcBorders>
              <w:top w:val="single" w:color="auto" w:sz="4" w:space="0"/>
              <w:left w:val="nil"/>
              <w:bottom w:val="nil"/>
              <w:right w:val="nil"/>
              <w:tl2br w:val="nil"/>
              <w:tr2bl w:val="nil"/>
            </w:tcBorders>
          </w:tcPr>
          <w:p w14:paraId="7EA07EB3">
            <w:pPr>
              <w:keepNext w:val="0"/>
              <w:keepLines w:val="0"/>
              <w:suppressLineNumbers w:val="0"/>
              <w:spacing w:before="0" w:beforeAutospacing="0" w:after="0" w:afterAutospacing="0"/>
              <w:ind w:left="0" w:right="0"/>
              <w:rPr>
                <w:rFonts w:hint="default" w:ascii="Times New Roman" w:hAnsi="Times New Roman" w:cs="Times New Roman"/>
                <w:b/>
                <w:highlight w:val="none"/>
              </w:rPr>
            </w:pPr>
          </w:p>
        </w:tc>
      </w:tr>
      <w:tr w14:paraId="30317F5E">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34D56522">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1AF602AF">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Age</w:t>
            </w:r>
          </w:p>
        </w:tc>
        <w:tc>
          <w:tcPr>
            <w:tcW w:w="2691" w:type="dxa"/>
            <w:tcBorders>
              <w:top w:val="nil"/>
              <w:left w:val="nil"/>
              <w:bottom w:val="nil"/>
              <w:right w:val="nil"/>
              <w:tl2br w:val="nil"/>
              <w:tr2bl w:val="nil"/>
            </w:tcBorders>
          </w:tcPr>
          <w:p w14:paraId="4E931D5B">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53AA6086">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140093E9">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582D24FA">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Gender</w:t>
            </w:r>
          </w:p>
        </w:tc>
        <w:tc>
          <w:tcPr>
            <w:tcW w:w="2691" w:type="dxa"/>
            <w:tcBorders>
              <w:top w:val="nil"/>
              <w:left w:val="nil"/>
              <w:bottom w:val="nil"/>
              <w:right w:val="nil"/>
              <w:tl2br w:val="nil"/>
              <w:tr2bl w:val="nil"/>
            </w:tcBorders>
          </w:tcPr>
          <w:p w14:paraId="6D6C2631">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62F246F9">
        <w:tblPrEx>
          <w:tblCellMar>
            <w:top w:w="0" w:type="dxa"/>
            <w:left w:w="108" w:type="dxa"/>
            <w:bottom w:w="0" w:type="dxa"/>
            <w:right w:w="108" w:type="dxa"/>
          </w:tblCellMar>
        </w:tblPrEx>
        <w:trPr>
          <w:trHeight w:val="291" w:hRule="atLeast"/>
        </w:trPr>
        <w:tc>
          <w:tcPr>
            <w:tcW w:w="2733" w:type="dxa"/>
            <w:tcBorders>
              <w:top w:val="nil"/>
              <w:left w:val="nil"/>
              <w:bottom w:val="nil"/>
              <w:right w:val="nil"/>
              <w:tl2br w:val="nil"/>
              <w:tr2bl w:val="nil"/>
            </w:tcBorders>
          </w:tcPr>
          <w:p w14:paraId="22A99EE9">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70F444F6">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S</w:t>
            </w:r>
            <w:r>
              <w:rPr>
                <w:rFonts w:hint="eastAsia" w:ascii="Times New Roman" w:hAnsi="Times New Roman" w:cs="Times New Roman"/>
                <w:highlight w:val="none"/>
              </w:rPr>
              <w:t>moking</w:t>
            </w:r>
          </w:p>
        </w:tc>
        <w:tc>
          <w:tcPr>
            <w:tcW w:w="2691" w:type="dxa"/>
            <w:tcBorders>
              <w:top w:val="nil"/>
              <w:left w:val="nil"/>
              <w:bottom w:val="nil"/>
              <w:right w:val="nil"/>
              <w:tl2br w:val="nil"/>
              <w:tr2bl w:val="nil"/>
            </w:tcBorders>
          </w:tcPr>
          <w:p w14:paraId="477D6BC5">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2485BBDE">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5623DDB9">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7FF261EC">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D</w:t>
            </w:r>
            <w:r>
              <w:rPr>
                <w:rFonts w:hint="eastAsia" w:ascii="Times New Roman" w:hAnsi="Times New Roman" w:cs="Times New Roman"/>
                <w:highlight w:val="none"/>
              </w:rPr>
              <w:t>ringking</w:t>
            </w:r>
          </w:p>
        </w:tc>
        <w:tc>
          <w:tcPr>
            <w:tcW w:w="2691" w:type="dxa"/>
            <w:tcBorders>
              <w:top w:val="nil"/>
              <w:left w:val="nil"/>
              <w:bottom w:val="nil"/>
              <w:right w:val="nil"/>
              <w:tl2br w:val="nil"/>
              <w:tr2bl w:val="nil"/>
            </w:tcBorders>
          </w:tcPr>
          <w:p w14:paraId="46A0BB47">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56F285F8">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2BEDFBE9">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2A685962">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BMI</w:t>
            </w:r>
          </w:p>
        </w:tc>
        <w:tc>
          <w:tcPr>
            <w:tcW w:w="2691" w:type="dxa"/>
            <w:tcBorders>
              <w:top w:val="nil"/>
              <w:left w:val="nil"/>
              <w:bottom w:val="nil"/>
              <w:right w:val="nil"/>
              <w:tl2br w:val="nil"/>
              <w:tr2bl w:val="nil"/>
            </w:tcBorders>
          </w:tcPr>
          <w:p w14:paraId="3AA3935E">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19D85CF8">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6126A5B9">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4883BE58">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Pathology differentiation</w:t>
            </w:r>
          </w:p>
        </w:tc>
        <w:tc>
          <w:tcPr>
            <w:tcW w:w="2691" w:type="dxa"/>
            <w:tcBorders>
              <w:top w:val="nil"/>
              <w:left w:val="nil"/>
              <w:bottom w:val="nil"/>
              <w:right w:val="nil"/>
              <w:tl2br w:val="nil"/>
              <w:tr2bl w:val="nil"/>
            </w:tcBorders>
          </w:tcPr>
          <w:p w14:paraId="40E2F36D">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31E833EC">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0BAB0C78">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0ABE51AA">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ECOG</w:t>
            </w:r>
          </w:p>
        </w:tc>
        <w:tc>
          <w:tcPr>
            <w:tcW w:w="2691" w:type="dxa"/>
            <w:tcBorders>
              <w:top w:val="nil"/>
              <w:left w:val="nil"/>
              <w:bottom w:val="nil"/>
              <w:right w:val="nil"/>
              <w:tl2br w:val="nil"/>
              <w:tr2bl w:val="nil"/>
            </w:tcBorders>
          </w:tcPr>
          <w:p w14:paraId="5E71480C">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4ACD3870">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39B29ADD">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25369E0E">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Etiology</w:t>
            </w:r>
          </w:p>
        </w:tc>
        <w:tc>
          <w:tcPr>
            <w:tcW w:w="2691" w:type="dxa"/>
            <w:tcBorders>
              <w:top w:val="nil"/>
              <w:left w:val="nil"/>
              <w:bottom w:val="nil"/>
              <w:right w:val="nil"/>
              <w:tl2br w:val="nil"/>
              <w:tr2bl w:val="nil"/>
            </w:tcBorders>
          </w:tcPr>
          <w:p w14:paraId="4B0CC728">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78E3094A">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5F4792E4">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7B0DD87B">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Comorbidity score</w:t>
            </w:r>
          </w:p>
        </w:tc>
        <w:tc>
          <w:tcPr>
            <w:tcW w:w="2691" w:type="dxa"/>
            <w:tcBorders>
              <w:top w:val="nil"/>
              <w:left w:val="nil"/>
              <w:bottom w:val="nil"/>
              <w:right w:val="nil"/>
              <w:tl2br w:val="nil"/>
              <w:tr2bl w:val="nil"/>
            </w:tcBorders>
          </w:tcPr>
          <w:p w14:paraId="3512A179">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CS</w:t>
            </w:r>
          </w:p>
        </w:tc>
      </w:tr>
      <w:tr w14:paraId="1FB2A2F8">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35FFE04B">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414D743E">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Child-Pugh grade</w:t>
            </w:r>
          </w:p>
        </w:tc>
        <w:tc>
          <w:tcPr>
            <w:tcW w:w="2691" w:type="dxa"/>
            <w:tcBorders>
              <w:top w:val="nil"/>
              <w:left w:val="nil"/>
              <w:bottom w:val="nil"/>
              <w:right w:val="nil"/>
              <w:tl2br w:val="nil"/>
              <w:tr2bl w:val="nil"/>
            </w:tcBorders>
          </w:tcPr>
          <w:p w14:paraId="6CC91985">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CTP grade</w:t>
            </w:r>
          </w:p>
        </w:tc>
      </w:tr>
      <w:tr w14:paraId="0FEA7D1E">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7306E963">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3484" w:type="dxa"/>
            <w:tcBorders>
              <w:top w:val="nil"/>
              <w:left w:val="nil"/>
              <w:bottom w:val="nil"/>
              <w:right w:val="nil"/>
              <w:tl2br w:val="nil"/>
              <w:tr2bl w:val="nil"/>
            </w:tcBorders>
          </w:tcPr>
          <w:p w14:paraId="3C86DBC1">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Ascites</w:t>
            </w:r>
          </w:p>
        </w:tc>
        <w:tc>
          <w:tcPr>
            <w:tcW w:w="2691" w:type="dxa"/>
            <w:tcBorders>
              <w:top w:val="nil"/>
              <w:left w:val="nil"/>
              <w:bottom w:val="nil"/>
              <w:right w:val="nil"/>
              <w:tl2br w:val="nil"/>
              <w:tr2bl w:val="nil"/>
            </w:tcBorders>
          </w:tcPr>
          <w:p w14:paraId="67E1B1DF">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3D6C2FC9">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09654DB0">
            <w:pPr>
              <w:keepNext w:val="0"/>
              <w:keepLines w:val="0"/>
              <w:suppressLineNumbers w:val="0"/>
              <w:spacing w:before="0" w:beforeAutospacing="0" w:after="0" w:afterAutospacing="0"/>
              <w:ind w:left="0" w:right="0"/>
              <w:rPr>
                <w:rFonts w:hint="default" w:ascii="Times New Roman" w:hAnsi="Times New Roman" w:cs="Times New Roman"/>
                <w:b/>
                <w:color w:val="000000"/>
                <w:szCs w:val="21"/>
                <w:highlight w:val="none"/>
              </w:rPr>
            </w:pPr>
            <w:r>
              <w:rPr>
                <w:rFonts w:hint="default" w:ascii="Times New Roman" w:hAnsi="Times New Roman" w:cs="Times New Roman"/>
                <w:b/>
                <w:color w:val="000000"/>
                <w:szCs w:val="21"/>
                <w:highlight w:val="none"/>
              </w:rPr>
              <w:t>Tumor data</w:t>
            </w:r>
          </w:p>
        </w:tc>
        <w:tc>
          <w:tcPr>
            <w:tcW w:w="3484" w:type="dxa"/>
            <w:tcBorders>
              <w:top w:val="nil"/>
              <w:left w:val="nil"/>
              <w:bottom w:val="nil"/>
              <w:right w:val="nil"/>
              <w:tl2br w:val="nil"/>
              <w:tr2bl w:val="nil"/>
            </w:tcBorders>
          </w:tcPr>
          <w:p w14:paraId="1328DCDA">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p>
        </w:tc>
        <w:tc>
          <w:tcPr>
            <w:tcW w:w="2691" w:type="dxa"/>
            <w:tcBorders>
              <w:top w:val="nil"/>
              <w:left w:val="nil"/>
              <w:bottom w:val="nil"/>
              <w:right w:val="nil"/>
              <w:tl2br w:val="nil"/>
              <w:tr2bl w:val="nil"/>
            </w:tcBorders>
          </w:tcPr>
          <w:p w14:paraId="438627B8">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p>
        </w:tc>
      </w:tr>
      <w:tr w14:paraId="0E26C040">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1A36C922">
            <w:pPr>
              <w:keepNext w:val="0"/>
              <w:keepLines w:val="0"/>
              <w:suppressLineNumbers w:val="0"/>
              <w:spacing w:before="0" w:beforeAutospacing="0" w:after="0" w:afterAutospacing="0"/>
              <w:ind w:left="0" w:right="0"/>
              <w:rPr>
                <w:rFonts w:hint="default" w:ascii="Times New Roman" w:hAnsi="Times New Roman" w:cs="Times New Roman"/>
                <w:b/>
                <w:color w:val="000000"/>
                <w:szCs w:val="21"/>
                <w:highlight w:val="none"/>
              </w:rPr>
            </w:pPr>
          </w:p>
        </w:tc>
        <w:tc>
          <w:tcPr>
            <w:tcW w:w="3484" w:type="dxa"/>
            <w:tcBorders>
              <w:top w:val="nil"/>
              <w:left w:val="nil"/>
              <w:bottom w:val="nil"/>
              <w:right w:val="nil"/>
              <w:tl2br w:val="nil"/>
              <w:tr2bl w:val="nil"/>
            </w:tcBorders>
          </w:tcPr>
          <w:p w14:paraId="728B5C19">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color w:val="000000"/>
                <w:szCs w:val="20"/>
                <w:highlight w:val="none"/>
              </w:rPr>
              <w:t>Number of tumors</w:t>
            </w:r>
          </w:p>
        </w:tc>
        <w:tc>
          <w:tcPr>
            <w:tcW w:w="2691" w:type="dxa"/>
            <w:tcBorders>
              <w:top w:val="nil"/>
              <w:left w:val="nil"/>
              <w:bottom w:val="nil"/>
              <w:right w:val="nil"/>
              <w:tl2br w:val="nil"/>
              <w:tr2bl w:val="nil"/>
            </w:tcBorders>
          </w:tcPr>
          <w:p w14:paraId="2C0C9DA0">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No. of tumors</w:t>
            </w:r>
          </w:p>
        </w:tc>
      </w:tr>
      <w:tr w14:paraId="72337A1F">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26196F3A">
            <w:pPr>
              <w:keepNext w:val="0"/>
              <w:keepLines w:val="0"/>
              <w:suppressLineNumbers w:val="0"/>
              <w:spacing w:before="0" w:beforeAutospacing="0" w:after="0" w:afterAutospacing="0"/>
              <w:ind w:left="0" w:right="0"/>
              <w:rPr>
                <w:rFonts w:hint="default" w:ascii="Times New Roman" w:hAnsi="Times New Roman" w:cs="Times New Roman"/>
                <w:b/>
                <w:color w:val="000000"/>
                <w:szCs w:val="21"/>
                <w:highlight w:val="none"/>
              </w:rPr>
            </w:pPr>
          </w:p>
        </w:tc>
        <w:tc>
          <w:tcPr>
            <w:tcW w:w="3484" w:type="dxa"/>
            <w:tcBorders>
              <w:top w:val="nil"/>
              <w:left w:val="nil"/>
              <w:bottom w:val="nil"/>
              <w:right w:val="nil"/>
              <w:tl2br w:val="nil"/>
              <w:tr2bl w:val="nil"/>
            </w:tcBorders>
          </w:tcPr>
          <w:p w14:paraId="72A50F61">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color w:val="000000"/>
                <w:szCs w:val="20"/>
                <w:highlight w:val="none"/>
              </w:rPr>
              <w:t>Maximum diameter of tumor</w:t>
            </w:r>
          </w:p>
        </w:tc>
        <w:tc>
          <w:tcPr>
            <w:tcW w:w="2691" w:type="dxa"/>
            <w:tcBorders>
              <w:top w:val="nil"/>
              <w:left w:val="nil"/>
              <w:bottom w:val="nil"/>
              <w:right w:val="nil"/>
              <w:tl2br w:val="nil"/>
              <w:tr2bl w:val="nil"/>
            </w:tcBorders>
          </w:tcPr>
          <w:p w14:paraId="3FBDFE92">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MD of tumor</w:t>
            </w:r>
          </w:p>
        </w:tc>
      </w:tr>
      <w:tr w14:paraId="6A83B7D8">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3D724F0B">
            <w:pPr>
              <w:keepNext w:val="0"/>
              <w:keepLines w:val="0"/>
              <w:suppressLineNumbers w:val="0"/>
              <w:spacing w:before="0" w:beforeAutospacing="0" w:after="0" w:afterAutospacing="0"/>
              <w:ind w:left="0" w:right="0"/>
              <w:rPr>
                <w:rFonts w:hint="default" w:ascii="Times New Roman" w:hAnsi="Times New Roman" w:cs="Times New Roman"/>
                <w:b/>
                <w:color w:val="000000"/>
                <w:szCs w:val="21"/>
                <w:highlight w:val="none"/>
              </w:rPr>
            </w:pPr>
          </w:p>
        </w:tc>
        <w:tc>
          <w:tcPr>
            <w:tcW w:w="3484" w:type="dxa"/>
            <w:tcBorders>
              <w:top w:val="nil"/>
              <w:left w:val="nil"/>
              <w:bottom w:val="nil"/>
              <w:right w:val="nil"/>
              <w:tl2br w:val="nil"/>
              <w:tr2bl w:val="nil"/>
            </w:tcBorders>
          </w:tcPr>
          <w:p w14:paraId="6EA7964E">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color w:val="000000"/>
                <w:szCs w:val="20"/>
                <w:highlight w:val="none"/>
              </w:rPr>
              <w:t xml:space="preserve">Tumor </w:t>
            </w:r>
            <w:r>
              <w:rPr>
                <w:rFonts w:hint="eastAsia" w:ascii="Times New Roman" w:hAnsi="Times New Roman" w:cs="Times New Roman"/>
                <w:color w:val="000000"/>
                <w:szCs w:val="20"/>
                <w:highlight w:val="none"/>
              </w:rPr>
              <w:t>type</w:t>
            </w:r>
          </w:p>
        </w:tc>
        <w:tc>
          <w:tcPr>
            <w:tcW w:w="2691" w:type="dxa"/>
            <w:tcBorders>
              <w:top w:val="nil"/>
              <w:left w:val="nil"/>
              <w:bottom w:val="nil"/>
              <w:right w:val="nil"/>
              <w:tl2br w:val="nil"/>
              <w:tr2bl w:val="nil"/>
            </w:tcBorders>
          </w:tcPr>
          <w:p w14:paraId="296E2D11">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TT</w:t>
            </w:r>
          </w:p>
        </w:tc>
      </w:tr>
      <w:tr w14:paraId="71A0FEA1">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6094F563">
            <w:pPr>
              <w:keepNext w:val="0"/>
              <w:keepLines w:val="0"/>
              <w:suppressLineNumbers w:val="0"/>
              <w:spacing w:before="0" w:beforeAutospacing="0" w:after="0" w:afterAutospacing="0"/>
              <w:ind w:left="0" w:right="0"/>
              <w:rPr>
                <w:rFonts w:hint="default" w:ascii="Times New Roman" w:hAnsi="Times New Roman" w:cs="Times New Roman"/>
                <w:b/>
                <w:color w:val="000000"/>
                <w:szCs w:val="21"/>
                <w:highlight w:val="none"/>
              </w:rPr>
            </w:pPr>
          </w:p>
        </w:tc>
        <w:tc>
          <w:tcPr>
            <w:tcW w:w="3484" w:type="dxa"/>
            <w:tcBorders>
              <w:top w:val="nil"/>
              <w:left w:val="nil"/>
              <w:bottom w:val="nil"/>
              <w:right w:val="nil"/>
              <w:tl2br w:val="nil"/>
              <w:tr2bl w:val="nil"/>
            </w:tcBorders>
          </w:tcPr>
          <w:p w14:paraId="6C0EF490">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eastAsia" w:ascii="Times New Roman" w:hAnsi="Times New Roman" w:eastAsia="MS Mincho" w:cs="Times New Roman"/>
                <w:szCs w:val="21"/>
                <w:highlight w:val="none"/>
              </w:rPr>
              <w:t>Vascular invasion</w:t>
            </w:r>
          </w:p>
        </w:tc>
        <w:tc>
          <w:tcPr>
            <w:tcW w:w="2691" w:type="dxa"/>
            <w:tcBorders>
              <w:top w:val="nil"/>
              <w:left w:val="nil"/>
              <w:bottom w:val="nil"/>
              <w:right w:val="nil"/>
              <w:tl2br w:val="nil"/>
              <w:tr2bl w:val="nil"/>
            </w:tcBorders>
          </w:tcPr>
          <w:p w14:paraId="17F76BEA">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2E6DADC6">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1ED61552">
            <w:pPr>
              <w:keepNext w:val="0"/>
              <w:keepLines w:val="0"/>
              <w:suppressLineNumbers w:val="0"/>
              <w:spacing w:before="0" w:beforeAutospacing="0" w:after="0" w:afterAutospacing="0"/>
              <w:ind w:left="0" w:right="0"/>
              <w:rPr>
                <w:rFonts w:hint="default" w:ascii="Times New Roman" w:hAnsi="Times New Roman" w:cs="Times New Roman"/>
                <w:b/>
                <w:color w:val="000000"/>
                <w:szCs w:val="21"/>
                <w:highlight w:val="none"/>
              </w:rPr>
            </w:pPr>
          </w:p>
        </w:tc>
        <w:tc>
          <w:tcPr>
            <w:tcW w:w="3484" w:type="dxa"/>
            <w:tcBorders>
              <w:top w:val="nil"/>
              <w:left w:val="nil"/>
              <w:bottom w:val="nil"/>
              <w:right w:val="nil"/>
              <w:tl2br w:val="nil"/>
              <w:tr2bl w:val="nil"/>
            </w:tcBorders>
          </w:tcPr>
          <w:p w14:paraId="4264A1AA">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eastAsia" w:ascii="Times New Roman" w:hAnsi="Times New Roman" w:eastAsia="MS Mincho" w:cs="Times New Roman"/>
                <w:szCs w:val="21"/>
                <w:highlight w:val="none"/>
              </w:rPr>
              <w:t>M</w:t>
            </w:r>
            <w:r>
              <w:rPr>
                <w:rFonts w:hint="default" w:ascii="Times New Roman" w:hAnsi="Times New Roman" w:eastAsia="MS Mincho" w:cs="Times New Roman"/>
                <w:szCs w:val="21"/>
                <w:highlight w:val="none"/>
              </w:rPr>
              <w:t>etastasi</w:t>
            </w:r>
            <w:r>
              <w:rPr>
                <w:rFonts w:hint="default" w:ascii="Times New Roman" w:hAnsi="Times New Roman" w:cs="Times New Roman"/>
                <w:szCs w:val="21"/>
                <w:highlight w:val="none"/>
              </w:rPr>
              <w:t>s</w:t>
            </w:r>
          </w:p>
        </w:tc>
        <w:tc>
          <w:tcPr>
            <w:tcW w:w="2691" w:type="dxa"/>
            <w:tcBorders>
              <w:top w:val="nil"/>
              <w:left w:val="nil"/>
              <w:bottom w:val="nil"/>
              <w:right w:val="nil"/>
              <w:tl2br w:val="nil"/>
              <w:tr2bl w:val="nil"/>
            </w:tcBorders>
          </w:tcPr>
          <w:p w14:paraId="0ABBE114">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28EE4DDF">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59F9B30E">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b/>
                <w:color w:val="000000"/>
                <w:szCs w:val="20"/>
                <w:highlight w:val="none"/>
              </w:rPr>
              <w:t>P</w:t>
            </w:r>
            <w:r>
              <w:rPr>
                <w:rFonts w:hint="eastAsia" w:ascii="Times New Roman" w:hAnsi="Times New Roman" w:cs="Times New Roman"/>
                <w:b/>
                <w:color w:val="000000"/>
                <w:szCs w:val="20"/>
                <w:highlight w:val="none"/>
              </w:rPr>
              <w:t>ostoperative</w:t>
            </w:r>
            <w:r>
              <w:rPr>
                <w:rFonts w:hint="default" w:ascii="Times New Roman" w:hAnsi="Times New Roman" w:cs="Times New Roman"/>
                <w:b/>
                <w:color w:val="000000"/>
                <w:szCs w:val="20"/>
                <w:highlight w:val="none"/>
              </w:rPr>
              <w:t xml:space="preserve"> parameter</w:t>
            </w:r>
            <w:r>
              <w:rPr>
                <w:rFonts w:hint="eastAsia" w:ascii="Times New Roman" w:hAnsi="Times New Roman" w:cs="Times New Roman"/>
                <w:b/>
                <w:color w:val="000000"/>
                <w:szCs w:val="20"/>
                <w:highlight w:val="none"/>
              </w:rPr>
              <w:t>s</w:t>
            </w:r>
          </w:p>
        </w:tc>
        <w:tc>
          <w:tcPr>
            <w:tcW w:w="3484" w:type="dxa"/>
            <w:tcBorders>
              <w:top w:val="nil"/>
              <w:left w:val="nil"/>
              <w:bottom w:val="nil"/>
              <w:right w:val="nil"/>
              <w:tl2br w:val="nil"/>
              <w:tr2bl w:val="nil"/>
            </w:tcBorders>
          </w:tcPr>
          <w:p w14:paraId="7D3EC0B7">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2691" w:type="dxa"/>
            <w:tcBorders>
              <w:top w:val="nil"/>
              <w:left w:val="nil"/>
              <w:bottom w:val="nil"/>
              <w:right w:val="nil"/>
              <w:tl2br w:val="nil"/>
              <w:tr2bl w:val="nil"/>
            </w:tcBorders>
          </w:tcPr>
          <w:p w14:paraId="3CF5A83D">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2C22A387">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5113967D">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73CCFFD9">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eastAsia" w:ascii="Times New Roman" w:hAnsi="Times New Roman"/>
                <w:color w:val="000000"/>
                <w:szCs w:val="21"/>
                <w:highlight w:val="none"/>
              </w:rPr>
              <w:t>IA</w:t>
            </w:r>
            <w:r>
              <w:rPr>
                <w:rFonts w:hint="default" w:ascii="Times New Roman" w:hAnsi="Times New Roman"/>
                <w:color w:val="000000"/>
                <w:szCs w:val="21"/>
                <w:highlight w:val="none"/>
              </w:rPr>
              <w:t>I</w:t>
            </w:r>
            <w:r>
              <w:rPr>
                <w:rFonts w:hint="eastAsia" w:ascii="Times New Roman" w:hAnsi="Times New Roman"/>
                <w:color w:val="000000"/>
                <w:szCs w:val="21"/>
                <w:highlight w:val="none"/>
              </w:rPr>
              <w:t>T modalities</w:t>
            </w:r>
          </w:p>
        </w:tc>
        <w:tc>
          <w:tcPr>
            <w:tcW w:w="2691" w:type="dxa"/>
            <w:tcBorders>
              <w:top w:val="nil"/>
              <w:left w:val="nil"/>
              <w:bottom w:val="nil"/>
              <w:right w:val="nil"/>
              <w:tl2br w:val="nil"/>
              <w:tr2bl w:val="nil"/>
            </w:tcBorders>
          </w:tcPr>
          <w:p w14:paraId="3B997E82">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eastAsia" w:ascii="Times New Roman" w:hAnsi="Times New Roman" w:cs="Times New Roman"/>
                <w:highlight w:val="none"/>
              </w:rPr>
              <w:t>IATM</w:t>
            </w:r>
          </w:p>
        </w:tc>
      </w:tr>
      <w:tr w14:paraId="156017C9">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30D55EED">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05432258">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color w:val="000000"/>
                <w:szCs w:val="20"/>
                <w:highlight w:val="none"/>
              </w:rPr>
              <w:t>T</w:t>
            </w:r>
            <w:r>
              <w:rPr>
                <w:rFonts w:hint="eastAsia" w:ascii="Times New Roman" w:hAnsi="Times New Roman" w:cs="Times New Roman"/>
                <w:color w:val="000000"/>
                <w:szCs w:val="20"/>
                <w:highlight w:val="none"/>
              </w:rPr>
              <w:t>argeted-immunetherapy</w:t>
            </w:r>
          </w:p>
        </w:tc>
        <w:tc>
          <w:tcPr>
            <w:tcW w:w="2691" w:type="dxa"/>
            <w:tcBorders>
              <w:top w:val="nil"/>
              <w:left w:val="nil"/>
              <w:bottom w:val="nil"/>
              <w:right w:val="nil"/>
              <w:tl2br w:val="nil"/>
              <w:tr2bl w:val="nil"/>
            </w:tcBorders>
          </w:tcPr>
          <w:p w14:paraId="43488C30">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eastAsia" w:ascii="Times New Roman" w:hAnsi="Times New Roman" w:cs="Times New Roman"/>
                <w:highlight w:val="none"/>
              </w:rPr>
              <w:t>TI</w:t>
            </w:r>
            <w:r>
              <w:rPr>
                <w:rFonts w:hint="default" w:ascii="Times New Roman" w:hAnsi="Times New Roman" w:cs="Times New Roman"/>
                <w:highlight w:val="none"/>
              </w:rPr>
              <w:t>T</w:t>
            </w:r>
          </w:p>
        </w:tc>
      </w:tr>
      <w:tr w14:paraId="6ADBFF0C">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3A97085C">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2B012DF0">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eastAsia" w:ascii="Times New Roman" w:hAnsi="Times New Roman" w:cs="Times New Roman"/>
                <w:szCs w:val="21"/>
                <w:highlight w:val="none"/>
              </w:rPr>
              <w:t>Sequential local therapy</w:t>
            </w:r>
          </w:p>
        </w:tc>
        <w:tc>
          <w:tcPr>
            <w:tcW w:w="2691" w:type="dxa"/>
            <w:tcBorders>
              <w:top w:val="nil"/>
              <w:left w:val="nil"/>
              <w:bottom w:val="nil"/>
              <w:right w:val="nil"/>
              <w:tl2br w:val="nil"/>
              <w:tr2bl w:val="nil"/>
            </w:tcBorders>
          </w:tcPr>
          <w:p w14:paraId="785AA4B3">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eastAsia" w:ascii="Times New Roman" w:hAnsi="Times New Roman" w:cs="Times New Roman"/>
                <w:color w:val="000000"/>
                <w:szCs w:val="20"/>
                <w:highlight w:val="none"/>
              </w:rPr>
              <w:t>SLT</w:t>
            </w:r>
          </w:p>
        </w:tc>
      </w:tr>
      <w:tr w14:paraId="0EC4D7EE">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4B672253">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1F28FF32">
            <w:pPr>
              <w:keepNext w:val="0"/>
              <w:keepLines w:val="0"/>
              <w:suppressLineNumbers w:val="0"/>
              <w:spacing w:before="0" w:beforeAutospacing="0" w:after="0" w:afterAutospacing="0"/>
              <w:ind w:left="0" w:right="0"/>
              <w:rPr>
                <w:rFonts w:hint="default" w:ascii="Times New Roman" w:hAnsi="Times New Roman" w:cs="Times New Roman"/>
                <w:szCs w:val="21"/>
                <w:highlight w:val="none"/>
              </w:rPr>
            </w:pPr>
            <w:r>
              <w:rPr>
                <w:rFonts w:hint="eastAsia" w:ascii="Times New Roman" w:hAnsi="Times New Roman" w:cs="Times New Roman"/>
                <w:szCs w:val="21"/>
                <w:highlight w:val="none"/>
              </w:rPr>
              <w:t>The response of first IAT</w:t>
            </w:r>
          </w:p>
          <w:p w14:paraId="27C6BD72">
            <w:pPr>
              <w:keepNext w:val="0"/>
              <w:keepLines w:val="0"/>
              <w:suppressLineNumbers w:val="0"/>
              <w:spacing w:before="0" w:beforeAutospacing="0" w:after="0" w:afterAutospacing="0"/>
              <w:ind w:left="0" w:right="0"/>
              <w:rPr>
                <w:rFonts w:hint="default" w:ascii="Times New Roman" w:hAnsi="Times New Roman" w:cs="Times New Roman"/>
                <w:szCs w:val="21"/>
                <w:highlight w:val="none"/>
              </w:rPr>
            </w:pPr>
            <w:r>
              <w:rPr>
                <w:rFonts w:hint="eastAsia" w:ascii="Times New Roman" w:hAnsi="Times New Roman" w:cs="Times New Roman"/>
                <w:szCs w:val="21"/>
                <w:highlight w:val="none"/>
              </w:rPr>
              <w:t>Early</w:t>
            </w:r>
            <w:r>
              <w:rPr>
                <w:rFonts w:hint="default" w:ascii="Times New Roman" w:hAnsi="Times New Roman" w:cs="Times New Roman"/>
                <w:szCs w:val="21"/>
                <w:highlight w:val="none"/>
              </w:rPr>
              <w:t xml:space="preserve"> </w:t>
            </w:r>
            <w:r>
              <w:rPr>
                <w:rFonts w:hint="eastAsia" w:ascii="Times New Roman" w:hAnsi="Times New Roman" w:cs="Times New Roman"/>
                <w:szCs w:val="21"/>
                <w:highlight w:val="none"/>
              </w:rPr>
              <w:t>recurrence</w:t>
            </w:r>
          </w:p>
          <w:p w14:paraId="66109665">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eastAsia" w:ascii="Times New Roman" w:hAnsi="Times New Roman" w:cs="Times New Roman"/>
                <w:szCs w:val="21"/>
                <w:highlight w:val="none"/>
              </w:rPr>
              <w:t>Recurrence</w:t>
            </w:r>
            <w:r>
              <w:rPr>
                <w:rFonts w:hint="default" w:ascii="Times New Roman" w:hAnsi="Times New Roman" w:cs="Times New Roman"/>
                <w:szCs w:val="21"/>
                <w:highlight w:val="none"/>
              </w:rPr>
              <w:t xml:space="preserve"> </w:t>
            </w:r>
            <w:r>
              <w:rPr>
                <w:rFonts w:hint="eastAsia" w:ascii="Times New Roman" w:hAnsi="Times New Roman" w:cs="Times New Roman"/>
                <w:szCs w:val="21"/>
                <w:highlight w:val="none"/>
              </w:rPr>
              <w:t>type</w:t>
            </w:r>
          </w:p>
        </w:tc>
        <w:tc>
          <w:tcPr>
            <w:tcW w:w="2691" w:type="dxa"/>
            <w:tcBorders>
              <w:top w:val="nil"/>
              <w:left w:val="nil"/>
              <w:bottom w:val="nil"/>
              <w:right w:val="nil"/>
              <w:tl2br w:val="nil"/>
              <w:tr2bl w:val="nil"/>
            </w:tcBorders>
          </w:tcPr>
          <w:p w14:paraId="46DE8124">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eastAsia" w:ascii="Times New Roman" w:hAnsi="Times New Roman" w:cs="Times New Roman"/>
                <w:color w:val="000000"/>
                <w:szCs w:val="20"/>
                <w:highlight w:val="none"/>
              </w:rPr>
              <w:t>TRFI</w:t>
            </w:r>
          </w:p>
          <w:p w14:paraId="62046801">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ER</w:t>
            </w:r>
          </w:p>
          <w:p w14:paraId="02339F26">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eastAsia" w:ascii="Times New Roman" w:hAnsi="Times New Roman" w:cs="Times New Roman"/>
                <w:color w:val="000000"/>
                <w:szCs w:val="20"/>
                <w:highlight w:val="none"/>
              </w:rPr>
              <w:t>R</w:t>
            </w:r>
            <w:r>
              <w:rPr>
                <w:rFonts w:hint="default" w:ascii="Times New Roman" w:hAnsi="Times New Roman" w:cs="Times New Roman"/>
                <w:color w:val="000000"/>
                <w:szCs w:val="20"/>
                <w:highlight w:val="none"/>
              </w:rPr>
              <w:t>T</w:t>
            </w:r>
          </w:p>
        </w:tc>
      </w:tr>
      <w:tr w14:paraId="47F44628">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782F4356">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r>
              <w:rPr>
                <w:rFonts w:hint="default" w:ascii="Times New Roman" w:hAnsi="Times New Roman" w:cs="Times New Roman"/>
                <w:b/>
                <w:color w:val="000000"/>
                <w:szCs w:val="20"/>
                <w:highlight w:val="none"/>
              </w:rPr>
              <w:t>Laboratory findings</w:t>
            </w:r>
          </w:p>
        </w:tc>
        <w:tc>
          <w:tcPr>
            <w:tcW w:w="3484" w:type="dxa"/>
            <w:tcBorders>
              <w:top w:val="nil"/>
              <w:left w:val="nil"/>
              <w:bottom w:val="nil"/>
              <w:right w:val="nil"/>
              <w:tl2br w:val="nil"/>
              <w:tr2bl w:val="nil"/>
            </w:tcBorders>
          </w:tcPr>
          <w:p w14:paraId="22AC2B5A">
            <w:pPr>
              <w:keepNext w:val="0"/>
              <w:keepLines w:val="0"/>
              <w:suppressLineNumbers w:val="0"/>
              <w:spacing w:before="0" w:beforeAutospacing="0" w:after="0" w:afterAutospacing="0"/>
              <w:ind w:left="0" w:right="0"/>
              <w:rPr>
                <w:rFonts w:hint="default" w:ascii="Times New Roman" w:hAnsi="Times New Roman" w:cs="Times New Roman"/>
                <w:highlight w:val="none"/>
              </w:rPr>
            </w:pPr>
          </w:p>
        </w:tc>
        <w:tc>
          <w:tcPr>
            <w:tcW w:w="2691" w:type="dxa"/>
            <w:tcBorders>
              <w:top w:val="nil"/>
              <w:left w:val="nil"/>
              <w:bottom w:val="nil"/>
              <w:right w:val="nil"/>
              <w:tl2br w:val="nil"/>
              <w:tr2bl w:val="nil"/>
            </w:tcBorders>
          </w:tcPr>
          <w:p w14:paraId="5C181EB6">
            <w:pPr>
              <w:keepNext w:val="0"/>
              <w:keepLines w:val="0"/>
              <w:suppressLineNumbers w:val="0"/>
              <w:spacing w:before="0" w:beforeAutospacing="0" w:after="0" w:afterAutospacing="0"/>
              <w:ind w:left="0" w:right="0"/>
              <w:rPr>
                <w:rFonts w:hint="default" w:ascii="Times New Roman" w:hAnsi="Times New Roman" w:cs="Times New Roman"/>
                <w:highlight w:val="none"/>
              </w:rPr>
            </w:pPr>
          </w:p>
        </w:tc>
      </w:tr>
      <w:tr w14:paraId="70E4059C">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16AD09D1">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39AEAF24">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Alanine aminotransferase</w:t>
            </w:r>
          </w:p>
        </w:tc>
        <w:tc>
          <w:tcPr>
            <w:tcW w:w="2691" w:type="dxa"/>
            <w:tcBorders>
              <w:top w:val="nil"/>
              <w:left w:val="nil"/>
              <w:bottom w:val="nil"/>
              <w:right w:val="nil"/>
              <w:tl2br w:val="nil"/>
              <w:tr2bl w:val="nil"/>
            </w:tcBorders>
          </w:tcPr>
          <w:p w14:paraId="1ED3F6CB">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ALT</w:t>
            </w:r>
          </w:p>
        </w:tc>
      </w:tr>
      <w:tr w14:paraId="303954A4">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76A9C87E">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44B671A3">
            <w:pPr>
              <w:keepNext w:val="0"/>
              <w:keepLines w:val="0"/>
              <w:suppressLineNumbers w:val="0"/>
              <w:spacing w:before="0" w:beforeAutospacing="0" w:after="0" w:afterAutospacing="0"/>
              <w:ind w:left="0" w:right="0"/>
              <w:rPr>
                <w:rFonts w:hint="default" w:ascii="Times New Roman" w:hAnsi="Times New Roman" w:cs="Times New Roman"/>
                <w:highlight w:val="none"/>
              </w:rPr>
            </w:pPr>
            <w:bookmarkStart w:id="3" w:name="OLE_LINK12"/>
            <w:r>
              <w:rPr>
                <w:rFonts w:hint="default" w:ascii="Times New Roman" w:hAnsi="Times New Roman" w:cs="Times New Roman"/>
                <w:highlight w:val="none"/>
              </w:rPr>
              <w:t>Aspartate aminotransferase</w:t>
            </w:r>
            <w:bookmarkEnd w:id="3"/>
          </w:p>
        </w:tc>
        <w:tc>
          <w:tcPr>
            <w:tcW w:w="2691" w:type="dxa"/>
            <w:tcBorders>
              <w:top w:val="nil"/>
              <w:left w:val="nil"/>
              <w:bottom w:val="nil"/>
              <w:right w:val="nil"/>
              <w:tl2br w:val="nil"/>
              <w:tr2bl w:val="nil"/>
            </w:tcBorders>
          </w:tcPr>
          <w:p w14:paraId="0ECAF25A">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AST</w:t>
            </w:r>
          </w:p>
        </w:tc>
      </w:tr>
      <w:tr w14:paraId="3B37F1EE">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25735123">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41B86310">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α-fetoprotein</w:t>
            </w:r>
          </w:p>
        </w:tc>
        <w:tc>
          <w:tcPr>
            <w:tcW w:w="2691" w:type="dxa"/>
            <w:tcBorders>
              <w:top w:val="nil"/>
              <w:left w:val="nil"/>
              <w:bottom w:val="nil"/>
              <w:right w:val="nil"/>
              <w:tl2br w:val="nil"/>
              <w:tr2bl w:val="nil"/>
            </w:tcBorders>
          </w:tcPr>
          <w:p w14:paraId="60D3C1F4">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 xml:space="preserve">AFP </w:t>
            </w:r>
          </w:p>
        </w:tc>
      </w:tr>
      <w:tr w14:paraId="2AA98201">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4C6A365E">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2F6C3397">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 xml:space="preserve">des-γ-carboxy prothrombin </w:t>
            </w:r>
          </w:p>
        </w:tc>
        <w:tc>
          <w:tcPr>
            <w:tcW w:w="2691" w:type="dxa"/>
            <w:tcBorders>
              <w:top w:val="nil"/>
              <w:left w:val="nil"/>
              <w:bottom w:val="nil"/>
              <w:right w:val="nil"/>
              <w:tl2br w:val="nil"/>
              <w:tr2bl w:val="nil"/>
            </w:tcBorders>
          </w:tcPr>
          <w:p w14:paraId="0E8FC3E5">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DCP</w:t>
            </w:r>
          </w:p>
        </w:tc>
      </w:tr>
      <w:tr w14:paraId="2C474618">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6ECF2F6D">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6321734E">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Albumin</w:t>
            </w:r>
          </w:p>
        </w:tc>
        <w:tc>
          <w:tcPr>
            <w:tcW w:w="2691" w:type="dxa"/>
            <w:tcBorders>
              <w:top w:val="nil"/>
              <w:left w:val="nil"/>
              <w:bottom w:val="nil"/>
              <w:right w:val="nil"/>
              <w:tl2br w:val="nil"/>
              <w:tr2bl w:val="nil"/>
            </w:tcBorders>
          </w:tcPr>
          <w:p w14:paraId="41E3A482">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 xml:space="preserve">ALB </w:t>
            </w:r>
          </w:p>
        </w:tc>
      </w:tr>
      <w:tr w14:paraId="43EFF05B">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61544794">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39F58EFA">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Total bilirubin</w:t>
            </w:r>
          </w:p>
        </w:tc>
        <w:tc>
          <w:tcPr>
            <w:tcW w:w="2691" w:type="dxa"/>
            <w:tcBorders>
              <w:top w:val="nil"/>
              <w:left w:val="nil"/>
              <w:bottom w:val="nil"/>
              <w:right w:val="nil"/>
              <w:tl2br w:val="nil"/>
              <w:tr2bl w:val="nil"/>
            </w:tcBorders>
          </w:tcPr>
          <w:p w14:paraId="3283E9D8">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 xml:space="preserve">TBIL </w:t>
            </w:r>
          </w:p>
        </w:tc>
      </w:tr>
      <w:tr w14:paraId="52B68668">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59811B76">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0E95E9E3">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Creatinine</w:t>
            </w:r>
          </w:p>
        </w:tc>
        <w:tc>
          <w:tcPr>
            <w:tcW w:w="2691" w:type="dxa"/>
            <w:tcBorders>
              <w:top w:val="nil"/>
              <w:left w:val="nil"/>
              <w:bottom w:val="nil"/>
              <w:right w:val="nil"/>
              <w:tl2br w:val="nil"/>
              <w:tr2bl w:val="nil"/>
            </w:tcBorders>
          </w:tcPr>
          <w:p w14:paraId="7B741491">
            <w:pPr>
              <w:keepNext w:val="0"/>
              <w:keepLines w:val="0"/>
              <w:suppressLineNumbers w:val="0"/>
              <w:spacing w:before="0" w:beforeAutospacing="0" w:after="0" w:afterAutospacing="0"/>
              <w:ind w:left="0" w:right="0"/>
              <w:rPr>
                <w:rFonts w:hint="default" w:ascii="Times New Roman" w:hAnsi="Times New Roman" w:cs="Times New Roman"/>
                <w:szCs w:val="20"/>
                <w:highlight w:val="none"/>
              </w:rPr>
            </w:pPr>
            <w:r>
              <w:rPr>
                <w:rFonts w:hint="default" w:ascii="Times New Roman" w:hAnsi="Times New Roman" w:cs="Times New Roman"/>
                <w:szCs w:val="20"/>
                <w:highlight w:val="none"/>
              </w:rPr>
              <w:t>Cre</w:t>
            </w:r>
          </w:p>
        </w:tc>
      </w:tr>
      <w:tr w14:paraId="4543FB68">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7F32169C">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49FD2692">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C reactive protein</w:t>
            </w:r>
          </w:p>
        </w:tc>
        <w:tc>
          <w:tcPr>
            <w:tcW w:w="2691" w:type="dxa"/>
            <w:tcBorders>
              <w:top w:val="nil"/>
              <w:left w:val="nil"/>
              <w:bottom w:val="nil"/>
              <w:right w:val="nil"/>
              <w:tl2br w:val="nil"/>
              <w:tr2bl w:val="nil"/>
            </w:tcBorders>
          </w:tcPr>
          <w:p w14:paraId="10672CAC">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CRP</w:t>
            </w:r>
          </w:p>
        </w:tc>
      </w:tr>
      <w:tr w14:paraId="21CD5E43">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3A099BE8">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1E59794F">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Platelet</w:t>
            </w:r>
          </w:p>
        </w:tc>
        <w:tc>
          <w:tcPr>
            <w:tcW w:w="2691" w:type="dxa"/>
            <w:tcBorders>
              <w:top w:val="nil"/>
              <w:left w:val="nil"/>
              <w:bottom w:val="nil"/>
              <w:right w:val="nil"/>
              <w:tl2br w:val="nil"/>
              <w:tr2bl w:val="nil"/>
            </w:tcBorders>
          </w:tcPr>
          <w:p w14:paraId="03482D09">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 xml:space="preserve">PLT </w:t>
            </w:r>
          </w:p>
        </w:tc>
      </w:tr>
      <w:tr w14:paraId="6358C685">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6FE0A0D2">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039C9A22">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Lymphocyte</w:t>
            </w:r>
          </w:p>
        </w:tc>
        <w:tc>
          <w:tcPr>
            <w:tcW w:w="2691" w:type="dxa"/>
            <w:tcBorders>
              <w:top w:val="nil"/>
              <w:left w:val="nil"/>
              <w:bottom w:val="nil"/>
              <w:right w:val="nil"/>
              <w:tl2br w:val="nil"/>
              <w:tr2bl w:val="nil"/>
            </w:tcBorders>
          </w:tcPr>
          <w:p w14:paraId="66E7FEE1">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LYM</w:t>
            </w:r>
          </w:p>
        </w:tc>
      </w:tr>
      <w:tr w14:paraId="0DA92A56">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3C4E40F4">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3107D6F3">
            <w:pPr>
              <w:keepNext w:val="0"/>
              <w:keepLines w:val="0"/>
              <w:suppressLineNumbers w:val="0"/>
              <w:spacing w:before="0" w:beforeAutospacing="0" w:after="0" w:afterAutospacing="0"/>
              <w:ind w:left="0" w:right="0"/>
              <w:rPr>
                <w:rFonts w:hint="default" w:ascii="Times New Roman" w:hAnsi="Times New Roman" w:cs="Times New Roman"/>
                <w:highlight w:val="none"/>
              </w:rPr>
            </w:pPr>
            <w:bookmarkStart w:id="4" w:name="OLE_LINK14"/>
            <w:r>
              <w:rPr>
                <w:rFonts w:hint="default" w:ascii="Times New Roman" w:hAnsi="Times New Roman" w:cs="Times New Roman"/>
                <w:highlight w:val="none"/>
              </w:rPr>
              <w:t>Neutrophils</w:t>
            </w:r>
            <w:bookmarkEnd w:id="4"/>
          </w:p>
        </w:tc>
        <w:tc>
          <w:tcPr>
            <w:tcW w:w="2691" w:type="dxa"/>
            <w:tcBorders>
              <w:top w:val="nil"/>
              <w:left w:val="nil"/>
              <w:bottom w:val="nil"/>
              <w:right w:val="nil"/>
              <w:tl2br w:val="nil"/>
              <w:tr2bl w:val="nil"/>
            </w:tcBorders>
          </w:tcPr>
          <w:p w14:paraId="7A1ABB6C">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NEU</w:t>
            </w:r>
          </w:p>
        </w:tc>
      </w:tr>
      <w:tr w14:paraId="366968BE">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09031B88">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12DFC61D">
            <w:pPr>
              <w:keepNext w:val="0"/>
              <w:keepLines w:val="0"/>
              <w:suppressLineNumbers w:val="0"/>
              <w:spacing w:before="0" w:beforeAutospacing="0" w:after="0" w:afterAutospacing="0"/>
              <w:ind w:left="0" w:right="0"/>
              <w:rPr>
                <w:rFonts w:hint="default" w:ascii="Times New Roman" w:hAnsi="Times New Roman" w:cs="Times New Roman"/>
                <w:highlight w:val="none"/>
              </w:rPr>
            </w:pPr>
            <w:bookmarkStart w:id="5" w:name="OLE_LINK13"/>
            <w:r>
              <w:rPr>
                <w:rFonts w:hint="default" w:ascii="Times New Roman" w:hAnsi="Times New Roman" w:cs="Times New Roman"/>
                <w:highlight w:val="none"/>
              </w:rPr>
              <w:t>Prothrombin time</w:t>
            </w:r>
            <w:bookmarkEnd w:id="5"/>
          </w:p>
        </w:tc>
        <w:tc>
          <w:tcPr>
            <w:tcW w:w="2691" w:type="dxa"/>
            <w:tcBorders>
              <w:top w:val="nil"/>
              <w:left w:val="nil"/>
              <w:bottom w:val="nil"/>
              <w:right w:val="nil"/>
              <w:tl2br w:val="nil"/>
              <w:tr2bl w:val="nil"/>
            </w:tcBorders>
          </w:tcPr>
          <w:p w14:paraId="22C99506">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PT</w:t>
            </w:r>
          </w:p>
        </w:tc>
      </w:tr>
      <w:tr w14:paraId="18F6F516">
        <w:tblPrEx>
          <w:tblCellMar>
            <w:top w:w="0" w:type="dxa"/>
            <w:left w:w="108" w:type="dxa"/>
            <w:bottom w:w="0" w:type="dxa"/>
            <w:right w:w="108" w:type="dxa"/>
          </w:tblCellMar>
        </w:tblPrEx>
        <w:tc>
          <w:tcPr>
            <w:tcW w:w="2733" w:type="dxa"/>
            <w:tcBorders>
              <w:top w:val="nil"/>
              <w:left w:val="nil"/>
              <w:bottom w:val="nil"/>
              <w:right w:val="nil"/>
              <w:tl2br w:val="nil"/>
              <w:tr2bl w:val="nil"/>
            </w:tcBorders>
          </w:tcPr>
          <w:p w14:paraId="1B5DD0F2">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nil"/>
              <w:right w:val="nil"/>
              <w:tl2br w:val="nil"/>
              <w:tr2bl w:val="nil"/>
            </w:tcBorders>
          </w:tcPr>
          <w:p w14:paraId="48613076">
            <w:pPr>
              <w:keepNext w:val="0"/>
              <w:keepLines w:val="0"/>
              <w:suppressLineNumbers w:val="0"/>
              <w:spacing w:before="0" w:beforeAutospacing="0" w:after="0" w:afterAutospacing="0"/>
              <w:ind w:left="0" w:right="0"/>
              <w:rPr>
                <w:rFonts w:hint="default" w:ascii="Times New Roman" w:hAnsi="Times New Roman" w:cs="Times New Roman"/>
                <w:highlight w:val="none"/>
              </w:rPr>
            </w:pPr>
            <w:r>
              <w:rPr>
                <w:rFonts w:hint="default" w:ascii="Times New Roman" w:hAnsi="Times New Roman" w:cs="Times New Roman"/>
                <w:highlight w:val="none"/>
              </w:rPr>
              <w:t>Prothrombin activity</w:t>
            </w:r>
          </w:p>
        </w:tc>
        <w:tc>
          <w:tcPr>
            <w:tcW w:w="2691" w:type="dxa"/>
            <w:tcBorders>
              <w:top w:val="nil"/>
              <w:left w:val="nil"/>
              <w:bottom w:val="nil"/>
              <w:right w:val="nil"/>
              <w:tl2br w:val="nil"/>
              <w:tr2bl w:val="nil"/>
            </w:tcBorders>
          </w:tcPr>
          <w:p w14:paraId="42B25654">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PTA</w:t>
            </w:r>
          </w:p>
        </w:tc>
      </w:tr>
      <w:tr w14:paraId="7CD5E880">
        <w:tblPrEx>
          <w:tblCellMar>
            <w:top w:w="0" w:type="dxa"/>
            <w:left w:w="108" w:type="dxa"/>
            <w:bottom w:w="0" w:type="dxa"/>
            <w:right w:w="108" w:type="dxa"/>
          </w:tblCellMar>
        </w:tblPrEx>
        <w:tc>
          <w:tcPr>
            <w:tcW w:w="2733" w:type="dxa"/>
            <w:tcBorders>
              <w:top w:val="nil"/>
              <w:left w:val="nil"/>
              <w:bottom w:val="single" w:color="auto" w:sz="4" w:space="0"/>
              <w:right w:val="nil"/>
              <w:tl2br w:val="nil"/>
              <w:tr2bl w:val="nil"/>
            </w:tcBorders>
          </w:tcPr>
          <w:p w14:paraId="01E53563">
            <w:pPr>
              <w:keepNext w:val="0"/>
              <w:keepLines w:val="0"/>
              <w:suppressLineNumbers w:val="0"/>
              <w:spacing w:before="0" w:beforeAutospacing="0" w:after="0" w:afterAutospacing="0"/>
              <w:ind w:left="0" w:right="0"/>
              <w:rPr>
                <w:rFonts w:hint="default" w:ascii="Times New Roman" w:hAnsi="Times New Roman" w:cs="Times New Roman"/>
                <w:b/>
                <w:color w:val="000000"/>
                <w:szCs w:val="20"/>
                <w:highlight w:val="none"/>
              </w:rPr>
            </w:pPr>
          </w:p>
        </w:tc>
        <w:tc>
          <w:tcPr>
            <w:tcW w:w="3484" w:type="dxa"/>
            <w:tcBorders>
              <w:top w:val="nil"/>
              <w:left w:val="nil"/>
              <w:bottom w:val="single" w:color="auto" w:sz="4" w:space="0"/>
              <w:right w:val="nil"/>
              <w:tl2br w:val="nil"/>
              <w:tr2bl w:val="nil"/>
            </w:tcBorders>
          </w:tcPr>
          <w:p w14:paraId="368FF58C">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bookmarkStart w:id="6" w:name="OLE_LINK8"/>
            <w:r>
              <w:rPr>
                <w:rFonts w:hint="default" w:ascii="Times New Roman" w:hAnsi="Times New Roman" w:cs="Times New Roman"/>
                <w:highlight w:val="none"/>
              </w:rPr>
              <w:t>International Normalized Ratio</w:t>
            </w:r>
            <w:bookmarkEnd w:id="6"/>
          </w:p>
        </w:tc>
        <w:tc>
          <w:tcPr>
            <w:tcW w:w="2691" w:type="dxa"/>
            <w:tcBorders>
              <w:top w:val="nil"/>
              <w:left w:val="nil"/>
              <w:bottom w:val="single" w:color="auto" w:sz="4" w:space="0"/>
              <w:right w:val="nil"/>
              <w:tl2br w:val="nil"/>
              <w:tr2bl w:val="nil"/>
            </w:tcBorders>
          </w:tcPr>
          <w:p w14:paraId="341AD844">
            <w:pPr>
              <w:keepNext w:val="0"/>
              <w:keepLines w:val="0"/>
              <w:suppressLineNumbers w:val="0"/>
              <w:spacing w:before="0" w:beforeAutospacing="0" w:after="0" w:afterAutospacing="0"/>
              <w:ind w:left="0" w:right="0"/>
              <w:rPr>
                <w:rFonts w:hint="default" w:ascii="Times New Roman" w:hAnsi="Times New Roman" w:cs="Times New Roman"/>
                <w:color w:val="000000"/>
                <w:szCs w:val="20"/>
                <w:highlight w:val="none"/>
              </w:rPr>
            </w:pPr>
            <w:r>
              <w:rPr>
                <w:rFonts w:hint="default" w:ascii="Times New Roman" w:hAnsi="Times New Roman" w:cs="Times New Roman"/>
                <w:color w:val="000000"/>
                <w:szCs w:val="20"/>
                <w:highlight w:val="none"/>
              </w:rPr>
              <w:t>INR</w:t>
            </w:r>
          </w:p>
        </w:tc>
      </w:tr>
    </w:tbl>
    <w:tbl>
      <w:tblPr>
        <w:tblStyle w:val="4"/>
        <w:tblpPr w:leftFromText="180" w:rightFromText="180" w:vertAnchor="text" w:horzAnchor="page" w:tblpX="1533" w:tblpY="843"/>
        <w:tblOverlap w:val="never"/>
        <w:tblW w:w="925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9"/>
        <w:gridCol w:w="1439"/>
        <w:gridCol w:w="6750"/>
      </w:tblGrid>
      <w:tr w14:paraId="44FA32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258" w:type="dxa"/>
            <w:gridSpan w:val="3"/>
            <w:tcBorders>
              <w:top w:val="nil"/>
              <w:bottom w:val="single" w:color="auto" w:sz="4" w:space="0"/>
            </w:tcBorders>
          </w:tcPr>
          <w:p w14:paraId="7DD8A5F8">
            <w:pPr>
              <w:keepNext w:val="0"/>
              <w:keepLines w:val="0"/>
              <w:suppressLineNumbers w:val="0"/>
              <w:spacing w:before="0" w:beforeAutospacing="0" w:after="0" w:afterAutospacing="0"/>
              <w:ind w:left="0" w:right="0"/>
              <w:jc w:val="both"/>
              <w:rPr>
                <w:rFonts w:hint="default" w:ascii="Times New Roman" w:hAnsi="Times New Roman" w:cs="Times New Roman"/>
                <w:b/>
                <w:bCs/>
                <w:highlight w:val="none"/>
              </w:rPr>
            </w:pPr>
            <w:bookmarkStart w:id="7" w:name="_Hlk153699961"/>
            <w:r>
              <w:rPr>
                <w:rStyle w:val="7"/>
                <w:rFonts w:hint="eastAsia" w:ascii="Times New Roman" w:hAnsi="Times New Roman" w:eastAsia="宋体" w:cs="Times New Roman"/>
                <w:b/>
                <w:sz w:val="21"/>
                <w:szCs w:val="21"/>
                <w:highlight w:val="none"/>
                <w:lang w:val="en-US" w:eastAsia="zh-CN" w:bidi="ar"/>
              </w:rPr>
              <w:t>e</w:t>
            </w:r>
            <w:r>
              <w:rPr>
                <w:rStyle w:val="7"/>
                <w:rFonts w:ascii="Times New Roman" w:hAnsi="Times New Roman" w:cs="Times New Roman"/>
                <w:b/>
                <w:sz w:val="21"/>
                <w:szCs w:val="21"/>
                <w:highlight w:val="none"/>
                <w:lang w:bidi="ar"/>
              </w:rPr>
              <w:t>Table </w:t>
            </w:r>
            <w:r>
              <w:rPr>
                <w:rStyle w:val="7"/>
                <w:rFonts w:hint="eastAsia" w:ascii="Times New Roman" w:hAnsi="Times New Roman" w:eastAsia="宋体" w:cs="Times New Roman"/>
                <w:b/>
                <w:sz w:val="21"/>
                <w:szCs w:val="21"/>
                <w:highlight w:val="none"/>
                <w:lang w:val="en-US" w:eastAsia="zh-CN" w:bidi="ar"/>
              </w:rPr>
              <w:t>3</w:t>
            </w:r>
            <w:r>
              <w:rPr>
                <w:rStyle w:val="7"/>
                <w:rFonts w:ascii="Times New Roman" w:hAnsi="Times New Roman" w:cs="Times New Roman"/>
                <w:b/>
                <w:sz w:val="21"/>
                <w:szCs w:val="21"/>
                <w:highlight w:val="none"/>
                <w:lang w:bidi="ar"/>
              </w:rPr>
              <w:t xml:space="preserve">. </w:t>
            </w:r>
            <w:r>
              <w:rPr>
                <w:rStyle w:val="7"/>
                <w:rFonts w:ascii="Times New Roman" w:hAnsi="Times New Roman" w:cs="Times New Roman"/>
                <w:bCs/>
                <w:sz w:val="21"/>
                <w:szCs w:val="21"/>
                <w:highlight w:val="none"/>
                <w:lang w:bidi="ar"/>
              </w:rPr>
              <w:t xml:space="preserve">The parameters of the ML </w:t>
            </w:r>
            <w:r>
              <w:rPr>
                <w:rFonts w:hint="eastAsia" w:ascii="Times New Roman" w:hAnsi="Times New Roman" w:cs="Times New Roman"/>
                <w:bCs/>
                <w:szCs w:val="21"/>
                <w:highlight w:val="none"/>
              </w:rPr>
              <w:t>models</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based</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on</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preoperative</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variables</w:t>
            </w:r>
          </w:p>
        </w:tc>
      </w:tr>
      <w:tr w14:paraId="108FBA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9" w:type="dxa"/>
            <w:tcBorders>
              <w:top w:val="single" w:color="auto" w:sz="4" w:space="0"/>
              <w:bottom w:val="single" w:color="auto" w:sz="4" w:space="0"/>
            </w:tcBorders>
          </w:tcPr>
          <w:p w14:paraId="0BFE98EA">
            <w:pPr>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No.</w:t>
            </w:r>
          </w:p>
        </w:tc>
        <w:tc>
          <w:tcPr>
            <w:tcW w:w="1439" w:type="dxa"/>
            <w:tcBorders>
              <w:top w:val="single" w:color="auto" w:sz="4" w:space="0"/>
              <w:bottom w:val="single" w:color="auto" w:sz="4" w:space="0"/>
            </w:tcBorders>
          </w:tcPr>
          <w:p w14:paraId="75D8DF1B">
            <w:pPr>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Algorithms</w:t>
            </w:r>
          </w:p>
        </w:tc>
        <w:tc>
          <w:tcPr>
            <w:tcW w:w="6750" w:type="dxa"/>
            <w:tcBorders>
              <w:top w:val="single" w:color="auto" w:sz="4" w:space="0"/>
              <w:bottom w:val="single" w:color="auto" w:sz="4" w:space="0"/>
            </w:tcBorders>
          </w:tcPr>
          <w:p w14:paraId="7745F3EE">
            <w:pPr>
              <w:keepNext w:val="0"/>
              <w:keepLines w:val="0"/>
              <w:suppressLineNumbers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Details</w:t>
            </w:r>
          </w:p>
        </w:tc>
      </w:tr>
      <w:tr w14:paraId="7FFAFF3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9" w:type="dxa"/>
            <w:tcBorders>
              <w:top w:val="single" w:color="auto" w:sz="4" w:space="0"/>
            </w:tcBorders>
            <w:vAlign w:val="center"/>
          </w:tcPr>
          <w:p w14:paraId="0AFFE110">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1439" w:type="dxa"/>
            <w:tcBorders>
              <w:top w:val="single" w:color="auto" w:sz="4" w:space="0"/>
            </w:tcBorders>
            <w:vAlign w:val="center"/>
          </w:tcPr>
          <w:p w14:paraId="07730C8F">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RF</w:t>
            </w:r>
          </w:p>
        </w:tc>
        <w:tc>
          <w:tcPr>
            <w:tcW w:w="6750" w:type="dxa"/>
            <w:tcBorders>
              <w:top w:val="single" w:color="auto" w:sz="4" w:space="0"/>
            </w:tcBorders>
            <w:vAlign w:val="center"/>
          </w:tcPr>
          <w:p w14:paraId="68A9F09D">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RandomForestClassifier(n_estimators=240, max_depth=4, min_samples_split=20,min_samples_leaf=5, max_features=6, oob_score=True,random_state=2023)</w:t>
            </w:r>
          </w:p>
        </w:tc>
      </w:tr>
      <w:tr w14:paraId="20398FE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9" w:type="dxa"/>
            <w:vAlign w:val="center"/>
          </w:tcPr>
          <w:p w14:paraId="47D075C3">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w:t>
            </w:r>
          </w:p>
        </w:tc>
        <w:tc>
          <w:tcPr>
            <w:tcW w:w="1439" w:type="dxa"/>
            <w:vAlign w:val="center"/>
          </w:tcPr>
          <w:p w14:paraId="30A4501D">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GBDT</w:t>
            </w:r>
          </w:p>
        </w:tc>
        <w:tc>
          <w:tcPr>
            <w:tcW w:w="6750" w:type="dxa"/>
            <w:vAlign w:val="center"/>
          </w:tcPr>
          <w:p w14:paraId="325B184A">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GradientBoostingClassifier(n_estimators=500,learning_rate=0.01,max_depth=5,min_samples_split=360,min_samples_leaf=50,max_features=17,subsample=0.9,random_state=0)</w:t>
            </w:r>
          </w:p>
        </w:tc>
      </w:tr>
      <w:tr w14:paraId="448C17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9" w:type="dxa"/>
            <w:vAlign w:val="center"/>
          </w:tcPr>
          <w:p w14:paraId="7A798B98">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1439" w:type="dxa"/>
            <w:vAlign w:val="center"/>
          </w:tcPr>
          <w:p w14:paraId="1EEE8F4D">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LGBM</w:t>
            </w:r>
          </w:p>
        </w:tc>
        <w:tc>
          <w:tcPr>
            <w:tcW w:w="6750" w:type="dxa"/>
            <w:vAlign w:val="center"/>
          </w:tcPr>
          <w:p w14:paraId="26F17FF4">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LGBMClassifier(boosting_type='gbdt',objective='binary',learning_rate=0.005,n_estimators=345,max_depth=5,num_leaves=38,min_child_samples=18,min_child_weight=0.001,bagging_fraction=0.6,feature_fraction=0.5,subsample=1,colsample_bytree=1,reg_alpha=0.1,reg_lambda=0.01,random_state=0)</w:t>
            </w:r>
          </w:p>
        </w:tc>
      </w:tr>
      <w:tr w14:paraId="6291EFE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9" w:type="dxa"/>
            <w:vAlign w:val="center"/>
          </w:tcPr>
          <w:p w14:paraId="2744A882">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w:t>
            </w:r>
          </w:p>
        </w:tc>
        <w:tc>
          <w:tcPr>
            <w:tcW w:w="1439" w:type="dxa"/>
            <w:vAlign w:val="center"/>
          </w:tcPr>
          <w:p w14:paraId="32B248CC">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CatBoost</w:t>
            </w:r>
          </w:p>
        </w:tc>
        <w:tc>
          <w:tcPr>
            <w:tcW w:w="6750" w:type="dxa"/>
            <w:vAlign w:val="center"/>
          </w:tcPr>
          <w:p w14:paraId="192BD7CB">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CatBoostClassifier(loss_function="Logloss",eval_metric="AUC",learning_rate=0.01,iterations=1000,random_seed=42,od_type="Iter",depth=4,early_stopping_rounds=800,colsample_bylevel=0.2,l2_leaf_reg=30,random_strength=800,scale_pos_weight=4,silent=True)</w:t>
            </w:r>
          </w:p>
        </w:tc>
      </w:tr>
      <w:tr w14:paraId="09D41F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9" w:type="dxa"/>
            <w:vAlign w:val="center"/>
          </w:tcPr>
          <w:p w14:paraId="70D89B70">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1439" w:type="dxa"/>
            <w:vAlign w:val="center"/>
          </w:tcPr>
          <w:p w14:paraId="27AC875D">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XGBoost</w:t>
            </w:r>
          </w:p>
        </w:tc>
        <w:tc>
          <w:tcPr>
            <w:tcW w:w="6750" w:type="dxa"/>
            <w:vAlign w:val="center"/>
          </w:tcPr>
          <w:p w14:paraId="5C96C012">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XGBClassifier(objective='binary:logistic',learning_rate=0.05,n_estimators=191,max_depth=4,min_child_weight=15,gamma=0.1,subsample=0.85,colsample_bytree=0.75,scale_pos_weight=1.38,reg_alpha=1,reg_lambda=5,n_jobs=-1,seed=42)</w:t>
            </w:r>
          </w:p>
        </w:tc>
      </w:tr>
      <w:bookmarkEnd w:id="7"/>
    </w:tbl>
    <w:p w14:paraId="3DC1D1EF">
      <w:pPr>
        <w:rPr>
          <w:rFonts w:hint="eastAsia" w:ascii="Times New Roman" w:hAnsi="Times New Roman" w:cs="Times New Roman"/>
          <w:b/>
          <w:bCs/>
          <w:highlight w:val="none"/>
        </w:rPr>
      </w:pPr>
    </w:p>
    <w:p w14:paraId="657FB6CD">
      <w:pPr>
        <w:rPr>
          <w:rFonts w:hint="eastAsia" w:ascii="Times New Roman" w:hAnsi="Times New Roman" w:cs="Times New Roman"/>
          <w:b/>
          <w:bCs/>
          <w:highlight w:val="none"/>
        </w:rPr>
      </w:pPr>
    </w:p>
    <w:p w14:paraId="1A6143EF">
      <w:pPr>
        <w:rPr>
          <w:rFonts w:hint="eastAsia" w:ascii="Times New Roman" w:hAnsi="Times New Roman" w:cs="Times New Roman"/>
          <w:b/>
          <w:bCs/>
          <w:highlight w:val="none"/>
        </w:rPr>
      </w:pPr>
    </w:p>
    <w:p w14:paraId="5E4E1943">
      <w:pPr>
        <w:rPr>
          <w:rFonts w:hint="eastAsia" w:ascii="Times New Roman" w:hAnsi="Times New Roman" w:cs="Times New Roman"/>
          <w:b/>
          <w:bCs/>
          <w:highlight w:val="none"/>
        </w:rPr>
      </w:pPr>
    </w:p>
    <w:p w14:paraId="5B85BE08">
      <w:pPr>
        <w:rPr>
          <w:rFonts w:hint="eastAsia" w:ascii="Times New Roman" w:hAnsi="Times New Roman" w:cs="Times New Roman"/>
          <w:b/>
          <w:bCs/>
          <w:highlight w:val="none"/>
        </w:rPr>
      </w:pPr>
    </w:p>
    <w:p w14:paraId="2AF8621D">
      <w:pPr>
        <w:rPr>
          <w:rFonts w:hint="eastAsia" w:ascii="Times New Roman" w:hAnsi="Times New Roman" w:cs="Times New Roman"/>
          <w:b/>
          <w:bCs/>
          <w:highlight w:val="none"/>
        </w:rPr>
      </w:pPr>
    </w:p>
    <w:p w14:paraId="6ADF5398">
      <w:pPr>
        <w:rPr>
          <w:rFonts w:hint="eastAsia" w:ascii="Times New Roman" w:hAnsi="Times New Roman" w:cs="Times New Roman"/>
          <w:b/>
          <w:bCs/>
          <w:highlight w:val="none"/>
        </w:rPr>
      </w:pPr>
    </w:p>
    <w:p w14:paraId="19902CE3">
      <w:pPr>
        <w:rPr>
          <w:rFonts w:hint="eastAsia" w:ascii="Times New Roman" w:hAnsi="Times New Roman" w:cs="Times New Roman"/>
          <w:b/>
          <w:bCs/>
          <w:highlight w:val="none"/>
        </w:rPr>
      </w:pPr>
    </w:p>
    <w:p w14:paraId="4638E522">
      <w:pPr>
        <w:rPr>
          <w:rFonts w:hint="eastAsia" w:ascii="Times New Roman" w:hAnsi="Times New Roman" w:cs="Times New Roman"/>
          <w:b/>
          <w:bCs/>
          <w:highlight w:val="none"/>
        </w:rPr>
      </w:pPr>
    </w:p>
    <w:p w14:paraId="0AED318B">
      <w:pPr>
        <w:rPr>
          <w:rFonts w:hint="eastAsia" w:ascii="Times New Roman" w:hAnsi="Times New Roman" w:cs="Times New Roman"/>
          <w:b/>
          <w:bCs/>
          <w:highlight w:val="none"/>
        </w:rPr>
      </w:pPr>
    </w:p>
    <w:p w14:paraId="7A4EE21F">
      <w:pPr>
        <w:rPr>
          <w:rFonts w:hint="eastAsia" w:ascii="Times New Roman" w:hAnsi="Times New Roman" w:cs="Times New Roman"/>
          <w:b/>
          <w:bCs/>
          <w:highlight w:val="none"/>
        </w:rPr>
      </w:pPr>
    </w:p>
    <w:p w14:paraId="5B94426B">
      <w:pPr>
        <w:rPr>
          <w:rFonts w:hint="eastAsia" w:ascii="Times New Roman" w:hAnsi="Times New Roman" w:cs="Times New Roman"/>
          <w:b/>
          <w:bCs/>
          <w:highlight w:val="none"/>
        </w:rPr>
      </w:pPr>
    </w:p>
    <w:p w14:paraId="70152E9C">
      <w:pPr>
        <w:rPr>
          <w:rFonts w:hint="eastAsia" w:ascii="Times New Roman" w:hAnsi="Times New Roman" w:cs="Times New Roman"/>
          <w:b/>
          <w:bCs/>
          <w:highlight w:val="none"/>
        </w:rPr>
      </w:pPr>
    </w:p>
    <w:tbl>
      <w:tblPr>
        <w:tblStyle w:val="4"/>
        <w:tblpPr w:leftFromText="180" w:rightFromText="180" w:vertAnchor="text" w:horzAnchor="page" w:tblpX="1538" w:tblpY="31"/>
        <w:tblOverlap w:val="never"/>
        <w:tblW w:w="922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5"/>
        <w:gridCol w:w="1439"/>
        <w:gridCol w:w="6910"/>
      </w:tblGrid>
      <w:tr w14:paraId="642016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224" w:type="dxa"/>
            <w:gridSpan w:val="3"/>
            <w:tcBorders>
              <w:top w:val="nil"/>
              <w:bottom w:val="single" w:color="auto" w:sz="4" w:space="0"/>
            </w:tcBorders>
          </w:tcPr>
          <w:p w14:paraId="74589AB4">
            <w:pPr>
              <w:keepNext w:val="0"/>
              <w:keepLines w:val="0"/>
              <w:suppressLineNumbers w:val="0"/>
              <w:spacing w:before="0" w:beforeAutospacing="0" w:after="0" w:afterAutospacing="0"/>
              <w:ind w:left="0" w:right="0"/>
              <w:jc w:val="left"/>
              <w:rPr>
                <w:rFonts w:hint="default" w:ascii="Times New Roman" w:hAnsi="Times New Roman" w:cs="Times New Roman"/>
                <w:b/>
                <w:bCs/>
                <w:highlight w:val="none"/>
              </w:rPr>
            </w:pPr>
            <w:r>
              <w:rPr>
                <w:rStyle w:val="7"/>
                <w:rFonts w:hint="eastAsia" w:ascii="Times New Roman" w:hAnsi="Times New Roman" w:eastAsia="宋体" w:cs="Times New Roman"/>
                <w:b/>
                <w:sz w:val="21"/>
                <w:szCs w:val="21"/>
                <w:highlight w:val="none"/>
                <w:lang w:val="en-US" w:eastAsia="zh-CN" w:bidi="ar"/>
              </w:rPr>
              <w:t>e</w:t>
            </w:r>
            <w:r>
              <w:rPr>
                <w:rStyle w:val="7"/>
                <w:rFonts w:ascii="Times New Roman" w:hAnsi="Times New Roman" w:cs="Times New Roman"/>
                <w:b/>
                <w:sz w:val="21"/>
                <w:szCs w:val="21"/>
                <w:highlight w:val="none"/>
                <w:lang w:bidi="ar"/>
              </w:rPr>
              <w:t>Table </w:t>
            </w:r>
            <w:r>
              <w:rPr>
                <w:rStyle w:val="7"/>
                <w:rFonts w:hint="eastAsia" w:ascii="Times New Roman" w:hAnsi="Times New Roman" w:eastAsia="宋体" w:cs="Times New Roman"/>
                <w:b/>
                <w:sz w:val="21"/>
                <w:szCs w:val="21"/>
                <w:highlight w:val="none"/>
                <w:lang w:val="en-US" w:eastAsia="zh-CN" w:bidi="ar"/>
              </w:rPr>
              <w:t>4</w:t>
            </w:r>
            <w:r>
              <w:rPr>
                <w:rStyle w:val="7"/>
                <w:rFonts w:ascii="Times New Roman" w:hAnsi="Times New Roman" w:cs="Times New Roman"/>
                <w:b/>
                <w:sz w:val="21"/>
                <w:szCs w:val="21"/>
                <w:highlight w:val="none"/>
                <w:lang w:bidi="ar"/>
              </w:rPr>
              <w:t xml:space="preserve">. </w:t>
            </w:r>
            <w:r>
              <w:rPr>
                <w:rStyle w:val="7"/>
                <w:rFonts w:ascii="Times New Roman" w:hAnsi="Times New Roman" w:cs="Times New Roman"/>
                <w:bCs/>
                <w:sz w:val="21"/>
                <w:szCs w:val="21"/>
                <w:highlight w:val="none"/>
                <w:lang w:bidi="ar"/>
              </w:rPr>
              <w:t xml:space="preserve">The parameters of the ML </w:t>
            </w:r>
            <w:r>
              <w:rPr>
                <w:rFonts w:hint="eastAsia" w:ascii="Times New Roman" w:hAnsi="Times New Roman" w:cs="Times New Roman"/>
                <w:bCs/>
                <w:szCs w:val="21"/>
                <w:highlight w:val="none"/>
              </w:rPr>
              <w:t>models</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based</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on</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postoperative</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variables</w:t>
            </w:r>
          </w:p>
        </w:tc>
      </w:tr>
      <w:tr w14:paraId="772E47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 w:type="dxa"/>
            <w:tcBorders>
              <w:top w:val="single" w:color="auto" w:sz="4" w:space="0"/>
              <w:bottom w:val="single" w:color="auto" w:sz="4" w:space="0"/>
            </w:tcBorders>
          </w:tcPr>
          <w:p w14:paraId="5ABD3B62">
            <w:pPr>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No.</w:t>
            </w:r>
          </w:p>
        </w:tc>
        <w:tc>
          <w:tcPr>
            <w:tcW w:w="1439" w:type="dxa"/>
            <w:tcBorders>
              <w:top w:val="single" w:color="auto" w:sz="4" w:space="0"/>
              <w:bottom w:val="single" w:color="auto" w:sz="4" w:space="0"/>
            </w:tcBorders>
          </w:tcPr>
          <w:p w14:paraId="6A5E1F06">
            <w:pPr>
              <w:keepNext w:val="0"/>
              <w:keepLines w:val="0"/>
              <w:suppressLineNumbers w:val="0"/>
              <w:spacing w:before="0" w:beforeAutospacing="0" w:after="0" w:afterAutospacing="0"/>
              <w:ind w:left="0" w:right="0"/>
              <w:rPr>
                <w:rFonts w:hint="default" w:ascii="Times New Roman" w:hAnsi="Times New Roman" w:cs="Times New Roman"/>
                <w:b/>
                <w:bCs/>
                <w:highlight w:val="none"/>
              </w:rPr>
            </w:pPr>
            <w:r>
              <w:rPr>
                <w:rFonts w:hint="default" w:ascii="Times New Roman" w:hAnsi="Times New Roman" w:cs="Times New Roman"/>
                <w:b/>
                <w:bCs/>
                <w:highlight w:val="none"/>
              </w:rPr>
              <w:t>Algorithms</w:t>
            </w:r>
          </w:p>
        </w:tc>
        <w:tc>
          <w:tcPr>
            <w:tcW w:w="6910" w:type="dxa"/>
            <w:tcBorders>
              <w:top w:val="single" w:color="auto" w:sz="4" w:space="0"/>
              <w:bottom w:val="single" w:color="auto" w:sz="4" w:space="0"/>
            </w:tcBorders>
          </w:tcPr>
          <w:p w14:paraId="40D694AE">
            <w:pPr>
              <w:keepNext w:val="0"/>
              <w:keepLines w:val="0"/>
              <w:suppressLineNumbers w:val="0"/>
              <w:spacing w:before="0" w:beforeAutospacing="0" w:after="0" w:afterAutospacing="0"/>
              <w:ind w:left="0" w:right="0"/>
              <w:jc w:val="center"/>
              <w:rPr>
                <w:rFonts w:hint="default" w:ascii="Times New Roman" w:hAnsi="Times New Roman" w:cs="Times New Roman"/>
                <w:b/>
                <w:bCs/>
                <w:highlight w:val="none"/>
              </w:rPr>
            </w:pPr>
            <w:r>
              <w:rPr>
                <w:rFonts w:hint="default" w:ascii="Times New Roman" w:hAnsi="Times New Roman" w:cs="Times New Roman"/>
                <w:b/>
                <w:bCs/>
                <w:highlight w:val="none"/>
              </w:rPr>
              <w:t>Details</w:t>
            </w:r>
          </w:p>
        </w:tc>
      </w:tr>
      <w:tr w14:paraId="0FEA6F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 w:type="dxa"/>
            <w:tcBorders>
              <w:top w:val="single" w:color="auto" w:sz="4" w:space="0"/>
            </w:tcBorders>
            <w:vAlign w:val="center"/>
          </w:tcPr>
          <w:p w14:paraId="537D6673">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1439" w:type="dxa"/>
            <w:tcBorders>
              <w:top w:val="single" w:color="auto" w:sz="4" w:space="0"/>
            </w:tcBorders>
            <w:vAlign w:val="center"/>
          </w:tcPr>
          <w:p w14:paraId="62681751">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RF</w:t>
            </w:r>
          </w:p>
        </w:tc>
        <w:tc>
          <w:tcPr>
            <w:tcW w:w="6910" w:type="dxa"/>
            <w:tcBorders>
              <w:top w:val="single" w:color="auto" w:sz="4" w:space="0"/>
            </w:tcBorders>
            <w:vAlign w:val="center"/>
          </w:tcPr>
          <w:p w14:paraId="22FCDE45">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RandomForestClassifier(n_estimators=240, max_depth=4, min_samples_split=20,min_samples_leaf=5, max_features=6, oob_score=True,random_state=2023)</w:t>
            </w:r>
          </w:p>
        </w:tc>
      </w:tr>
      <w:tr w14:paraId="1D93E4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 w:type="dxa"/>
            <w:vAlign w:val="center"/>
          </w:tcPr>
          <w:p w14:paraId="3286BDA3">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2</w:t>
            </w:r>
          </w:p>
        </w:tc>
        <w:tc>
          <w:tcPr>
            <w:tcW w:w="1439" w:type="dxa"/>
            <w:vAlign w:val="center"/>
          </w:tcPr>
          <w:p w14:paraId="7D45B002">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GBDT</w:t>
            </w:r>
          </w:p>
        </w:tc>
        <w:tc>
          <w:tcPr>
            <w:tcW w:w="6910" w:type="dxa"/>
            <w:vAlign w:val="center"/>
          </w:tcPr>
          <w:p w14:paraId="6557D5F0">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GradientBoostingClassifier(n_estimators=500,learning_rate=0.01,max_depth=5,min_samples_split=360,min_samples_leaf=50,max_features=17,subsample=0.9,random_state=0)</w:t>
            </w:r>
          </w:p>
        </w:tc>
      </w:tr>
      <w:tr w14:paraId="76F346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 w:type="dxa"/>
            <w:vAlign w:val="center"/>
          </w:tcPr>
          <w:p w14:paraId="151EBAE0">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1439" w:type="dxa"/>
            <w:vAlign w:val="center"/>
          </w:tcPr>
          <w:p w14:paraId="0290CF10">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LGBM</w:t>
            </w:r>
          </w:p>
        </w:tc>
        <w:tc>
          <w:tcPr>
            <w:tcW w:w="6910" w:type="dxa"/>
            <w:vAlign w:val="center"/>
          </w:tcPr>
          <w:p w14:paraId="0500E709">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LGBMClassifier(boosting_type='gbdt',objective='binary',learning_rate=0.005,n_estimators=345,max_depth=5,num_leaves=38,min_child_samples=18,min_child_weight=0.001,bagging_fraction=0.6,feature_fraction=0.5,subsample=1,colsample_bytree=1,reg_alpha=0.1,reg_lambda=0.01,random_state=0)</w:t>
            </w:r>
          </w:p>
        </w:tc>
      </w:tr>
      <w:tr w14:paraId="79BC13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75" w:type="dxa"/>
            <w:vAlign w:val="center"/>
          </w:tcPr>
          <w:p w14:paraId="52EFBC60">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4</w:t>
            </w:r>
          </w:p>
        </w:tc>
        <w:tc>
          <w:tcPr>
            <w:tcW w:w="1439" w:type="dxa"/>
            <w:vAlign w:val="center"/>
          </w:tcPr>
          <w:p w14:paraId="046B5526">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CatBoost</w:t>
            </w:r>
          </w:p>
        </w:tc>
        <w:tc>
          <w:tcPr>
            <w:tcW w:w="6910" w:type="dxa"/>
            <w:vAlign w:val="center"/>
          </w:tcPr>
          <w:p w14:paraId="5CEB6E98">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CatBoostClassifier(loss_function="Logloss",eval_metric="AUC",learning_rate=0.01,iterations=1000,random_seed=42,od_type="Iter",depth=4,early_stopping_rounds=800,colsample_bylevel=0.2,l2_leaf_reg=30,random_strength=800,scale_pos_weight=4,silent=True)</w:t>
            </w:r>
          </w:p>
        </w:tc>
      </w:tr>
      <w:tr w14:paraId="3409BF6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trPr>
        <w:tc>
          <w:tcPr>
            <w:tcW w:w="875" w:type="dxa"/>
            <w:vAlign w:val="center"/>
          </w:tcPr>
          <w:p w14:paraId="0ED56E11">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1439" w:type="dxa"/>
            <w:vAlign w:val="center"/>
          </w:tcPr>
          <w:p w14:paraId="10B032BB">
            <w:pPr>
              <w:keepNext w:val="0"/>
              <w:keepLines w:val="0"/>
              <w:suppressLineNumbers w:val="0"/>
              <w:spacing w:before="0" w:beforeAutospacing="0" w:after="0" w:afterAutospacing="0"/>
              <w:ind w:left="0" w:right="0"/>
              <w:jc w:val="center"/>
              <w:rPr>
                <w:rFonts w:hint="default" w:ascii="Times New Roman" w:hAnsi="Times New Roman" w:cs="Times New Roman"/>
                <w:highlight w:val="none"/>
              </w:rPr>
            </w:pPr>
            <w:r>
              <w:rPr>
                <w:rFonts w:hint="default" w:ascii="Times New Roman" w:hAnsi="Times New Roman" w:cs="Times New Roman"/>
                <w:highlight w:val="none"/>
              </w:rPr>
              <w:t>XGBoost</w:t>
            </w:r>
          </w:p>
        </w:tc>
        <w:tc>
          <w:tcPr>
            <w:tcW w:w="6910" w:type="dxa"/>
            <w:vAlign w:val="center"/>
          </w:tcPr>
          <w:p w14:paraId="7173367A">
            <w:pPr>
              <w:keepNext w:val="0"/>
              <w:keepLines w:val="0"/>
              <w:suppressLineNumbers w:val="0"/>
              <w:spacing w:before="0" w:beforeAutospacing="0" w:after="0" w:afterAutospacing="0"/>
              <w:ind w:left="0" w:right="0"/>
              <w:jc w:val="left"/>
              <w:rPr>
                <w:rFonts w:hint="default" w:ascii="Times New Roman" w:hAnsi="Times New Roman" w:cs="Times New Roman"/>
                <w:highlight w:val="none"/>
              </w:rPr>
            </w:pPr>
            <w:r>
              <w:rPr>
                <w:rFonts w:hint="default" w:ascii="Times New Roman" w:hAnsi="Times New Roman" w:eastAsia="宋体" w:cs="Times New Roman"/>
                <w:highlight w:val="none"/>
              </w:rPr>
              <w:t>XGBClassifier(objective='binary:logistic',learning_rate=0.05,n_estimators=191,max_depth=3,min_child_weight=1,gamma=0.1,subsample=0.85,colsample_bytree=0.75,scale_pos_weight=1.38,reg_alpha=1,reg_lambda=5,n_jobs=-1,seed=42)</w:t>
            </w:r>
          </w:p>
        </w:tc>
      </w:tr>
    </w:tbl>
    <w:p w14:paraId="6F21FF55">
      <w:pPr>
        <w:rPr>
          <w:rFonts w:hint="eastAsia" w:ascii="Times New Roman" w:hAnsi="Times New Roman" w:cs="Times New Roman"/>
          <w:b/>
          <w:bCs/>
          <w:highlight w:val="none"/>
        </w:rPr>
      </w:pPr>
    </w:p>
    <w:p w14:paraId="3DCDB31E">
      <w:pPr>
        <w:rPr>
          <w:rFonts w:hint="eastAsia" w:ascii="Times New Roman" w:hAnsi="Times New Roman" w:cs="Times New Roman"/>
          <w:b/>
          <w:bCs/>
          <w:highlight w:val="none"/>
        </w:rPr>
      </w:pPr>
    </w:p>
    <w:p w14:paraId="7E525637">
      <w:pPr>
        <w:rPr>
          <w:rFonts w:hint="eastAsia" w:ascii="Times New Roman" w:hAnsi="Times New Roman" w:cs="Times New Roman"/>
          <w:b/>
          <w:bCs/>
          <w:highlight w:val="none"/>
        </w:rPr>
      </w:pPr>
    </w:p>
    <w:p w14:paraId="3554A065">
      <w:pPr>
        <w:rPr>
          <w:rFonts w:hint="eastAsia" w:ascii="Times New Roman" w:hAnsi="Times New Roman" w:cs="Times New Roman"/>
          <w:b/>
          <w:bCs/>
          <w:highlight w:val="none"/>
        </w:rPr>
      </w:pPr>
    </w:p>
    <w:p w14:paraId="151ECACA">
      <w:pPr>
        <w:rPr>
          <w:rFonts w:hint="eastAsia" w:ascii="Times New Roman" w:hAnsi="Times New Roman" w:cs="Times New Roman"/>
          <w:b/>
          <w:bCs/>
          <w:highlight w:val="none"/>
        </w:rPr>
      </w:pPr>
    </w:p>
    <w:p w14:paraId="20B3C997">
      <w:pPr>
        <w:rPr>
          <w:rFonts w:hint="eastAsia" w:ascii="Times New Roman" w:hAnsi="Times New Roman" w:cs="Times New Roman"/>
          <w:b/>
          <w:bCs/>
          <w:highlight w:val="none"/>
        </w:rPr>
      </w:pPr>
    </w:p>
    <w:p w14:paraId="4AB7BFCF">
      <w:pPr>
        <w:rPr>
          <w:rFonts w:hint="eastAsia" w:ascii="Times New Roman" w:hAnsi="Times New Roman" w:cs="Times New Roman"/>
          <w:b/>
          <w:bCs/>
          <w:highlight w:val="none"/>
        </w:rPr>
      </w:pPr>
    </w:p>
    <w:p w14:paraId="7070F4D4">
      <w:pPr>
        <w:rPr>
          <w:rFonts w:hint="eastAsia" w:ascii="Times New Roman" w:hAnsi="Times New Roman" w:cs="Times New Roman"/>
          <w:b/>
          <w:bCs/>
          <w:highlight w:val="none"/>
        </w:rPr>
      </w:pPr>
    </w:p>
    <w:p w14:paraId="0B505319">
      <w:pPr>
        <w:rPr>
          <w:rFonts w:hint="eastAsia" w:ascii="Times New Roman" w:hAnsi="Times New Roman" w:cs="Times New Roman"/>
          <w:b/>
          <w:bCs/>
          <w:highlight w:val="none"/>
        </w:rPr>
      </w:pPr>
    </w:p>
    <w:p w14:paraId="18257633">
      <w:pPr>
        <w:rPr>
          <w:rFonts w:hint="eastAsia" w:ascii="Times New Roman" w:hAnsi="Times New Roman" w:cs="Times New Roman"/>
          <w:b/>
          <w:bCs/>
          <w:highlight w:val="none"/>
        </w:rPr>
      </w:pPr>
    </w:p>
    <w:p w14:paraId="47AD6A37">
      <w:pPr>
        <w:rPr>
          <w:rFonts w:hint="eastAsia" w:ascii="Times New Roman" w:hAnsi="Times New Roman" w:cs="Times New Roman"/>
          <w:b/>
          <w:bCs/>
          <w:highlight w:val="none"/>
        </w:rPr>
      </w:pPr>
    </w:p>
    <w:p w14:paraId="16833D6D">
      <w:pPr>
        <w:rPr>
          <w:rFonts w:hint="eastAsia" w:ascii="Times New Roman" w:hAnsi="Times New Roman" w:cs="Times New Roman"/>
          <w:b/>
          <w:bCs/>
          <w:highlight w:val="none"/>
        </w:rPr>
      </w:pPr>
    </w:p>
    <w:p w14:paraId="7C59FB39">
      <w:pPr>
        <w:rPr>
          <w:rFonts w:hint="eastAsia" w:ascii="Times New Roman" w:hAnsi="Times New Roman" w:cs="Times New Roman"/>
          <w:b/>
          <w:bCs/>
          <w:highlight w:val="none"/>
        </w:rPr>
      </w:pPr>
    </w:p>
    <w:p w14:paraId="0EAD44BD">
      <w:pPr>
        <w:rPr>
          <w:rFonts w:hint="eastAsia" w:ascii="Times New Roman" w:hAnsi="Times New Roman" w:cs="Times New Roman"/>
          <w:b/>
          <w:bCs/>
          <w:highlight w:val="none"/>
        </w:rPr>
      </w:pPr>
    </w:p>
    <w:p w14:paraId="0A14B391">
      <w:pPr>
        <w:rPr>
          <w:rFonts w:hint="eastAsia" w:ascii="Times New Roman" w:hAnsi="Times New Roman" w:cs="Times New Roman"/>
          <w:b/>
          <w:bCs/>
          <w:highlight w:val="none"/>
        </w:rPr>
      </w:pPr>
    </w:p>
    <w:p w14:paraId="46098A52">
      <w:pPr>
        <w:rPr>
          <w:rFonts w:hint="eastAsia" w:ascii="Times New Roman" w:hAnsi="Times New Roman" w:cs="Times New Roman"/>
          <w:b/>
          <w:bCs/>
          <w:highlight w:val="none"/>
        </w:rPr>
      </w:pPr>
    </w:p>
    <w:p w14:paraId="6EFEC812">
      <w:pPr>
        <w:rPr>
          <w:rFonts w:hint="eastAsia" w:ascii="Times New Roman" w:hAnsi="Times New Roman" w:cs="Times New Roman"/>
          <w:b/>
          <w:bCs/>
          <w:highlight w:val="none"/>
        </w:rPr>
      </w:pPr>
    </w:p>
    <w:p w14:paraId="69C2C468">
      <w:pPr>
        <w:rPr>
          <w:rFonts w:hint="eastAsia" w:ascii="Times New Roman" w:hAnsi="Times New Roman" w:cs="Times New Roman"/>
          <w:b/>
          <w:bCs/>
          <w:highlight w:val="none"/>
        </w:rPr>
      </w:pPr>
    </w:p>
    <w:p w14:paraId="034F3825">
      <w:pPr>
        <w:rPr>
          <w:rFonts w:hint="eastAsia" w:ascii="Times New Roman" w:hAnsi="Times New Roman" w:cs="Times New Roman"/>
          <w:b/>
          <w:bCs/>
          <w:highlight w:val="none"/>
        </w:rPr>
      </w:pPr>
    </w:p>
    <w:p w14:paraId="7DE5317E">
      <w:pPr>
        <w:rPr>
          <w:rFonts w:hint="eastAsia" w:ascii="Times New Roman" w:hAnsi="Times New Roman" w:cs="Times New Roman"/>
          <w:b/>
          <w:bCs/>
          <w:highlight w:val="none"/>
        </w:rPr>
      </w:pPr>
    </w:p>
    <w:p w14:paraId="5177378A">
      <w:pPr>
        <w:rPr>
          <w:rFonts w:hint="eastAsia" w:ascii="Times New Roman" w:hAnsi="Times New Roman" w:cs="Times New Roman"/>
          <w:b/>
          <w:bCs/>
          <w:highlight w:val="none"/>
        </w:rPr>
      </w:pPr>
    </w:p>
    <w:p w14:paraId="749B5EC6">
      <w:pPr>
        <w:rPr>
          <w:rFonts w:hint="eastAsia" w:ascii="Times New Roman" w:hAnsi="Times New Roman" w:cs="Times New Roman"/>
          <w:b/>
          <w:bCs/>
          <w:highlight w:val="none"/>
        </w:rPr>
        <w:sectPr>
          <w:pgSz w:w="16838" w:h="11906" w:orient="landscape"/>
          <w:pgMar w:top="1800" w:right="1440" w:bottom="1800" w:left="1440" w:header="851" w:footer="992" w:gutter="0"/>
          <w:cols w:space="425" w:num="1"/>
          <w:docGrid w:type="lines" w:linePitch="312" w:charSpace="0"/>
        </w:sectPr>
      </w:pPr>
    </w:p>
    <w:tbl>
      <w:tblPr>
        <w:tblStyle w:val="4"/>
        <w:tblpPr w:leftFromText="180" w:rightFromText="180" w:vertAnchor="text" w:horzAnchor="page" w:tblpX="885" w:tblpY="43"/>
        <w:tblOverlap w:val="never"/>
        <w:tblW w:w="149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97"/>
        <w:gridCol w:w="2015"/>
        <w:gridCol w:w="1439"/>
        <w:gridCol w:w="2710"/>
        <w:gridCol w:w="1219"/>
        <w:gridCol w:w="1312"/>
        <w:gridCol w:w="1163"/>
        <w:gridCol w:w="1143"/>
        <w:gridCol w:w="1064"/>
      </w:tblGrid>
      <w:tr w14:paraId="035B9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98" w:type="dxa"/>
            <w:gridSpan w:val="8"/>
            <w:tcBorders>
              <w:top w:val="nil"/>
              <w:bottom w:val="single" w:color="auto" w:sz="4" w:space="0"/>
            </w:tcBorders>
            <w:vAlign w:val="center"/>
          </w:tcPr>
          <w:p w14:paraId="26F87D60">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Table </w:t>
            </w:r>
            <w:r>
              <w:rPr>
                <w:rFonts w:hint="eastAsia" w:ascii="Times New Roman" w:hAnsi="Times New Roman" w:cs="Times New Roman"/>
                <w:b/>
                <w:bCs/>
                <w:highlight w:val="none"/>
                <w:lang w:val="en-US" w:eastAsia="zh-CN"/>
              </w:rPr>
              <w:t>5</w:t>
            </w:r>
            <w:r>
              <w:rPr>
                <w:rFonts w:hint="default" w:ascii="Times New Roman" w:hAnsi="Times New Roman" w:cs="Times New Roman"/>
                <w:b/>
                <w:bCs/>
                <w:highlight w:val="none"/>
              </w:rPr>
              <w:t xml:space="preserve">. </w:t>
            </w:r>
            <w:r>
              <w:rPr>
                <w:rFonts w:hint="default" w:ascii="Times New Roman" w:hAnsi="Times New Roman" w:cs="Times New Roman"/>
                <w:highlight w:val="none"/>
              </w:rPr>
              <w:t xml:space="preserve">Five ML based models for prediction of </w:t>
            </w:r>
            <w:r>
              <w:rPr>
                <w:rFonts w:hint="eastAsia" w:ascii="Times New Roman" w:hAnsi="Times New Roman" w:cs="Times New Roman"/>
                <w:highlight w:val="none"/>
                <w:lang w:val="en-US" w:eastAsia="zh-CN"/>
              </w:rPr>
              <w:t>1</w:t>
            </w:r>
            <w:r>
              <w:rPr>
                <w:rFonts w:hint="default" w:ascii="Times New Roman" w:hAnsi="Times New Roman" w:cs="Times New Roman"/>
                <w:highlight w:val="none"/>
              </w:rPr>
              <w:t xml:space="preserve">- and </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-year</w:t>
            </w:r>
            <w:r>
              <w:rPr>
                <w:rFonts w:hint="eastAsia" w:ascii="Times New Roman" w:hAnsi="Times New Roman" w:cs="Times New Roman"/>
                <w:highlight w:val="none"/>
              </w:rPr>
              <w:t>s</w:t>
            </w:r>
            <w:r>
              <w:rPr>
                <w:rFonts w:hint="default" w:ascii="Times New Roman" w:hAnsi="Times New Roman" w:cs="Times New Roman"/>
                <w:highlight w:val="none"/>
              </w:rPr>
              <w:t xml:space="preserve"> OS</w:t>
            </w:r>
            <w:r>
              <w:rPr>
                <w:rFonts w:hint="eastAsia" w:ascii="Times New Roman" w:hAnsi="Times New Roman" w:cs="Times New Roman"/>
                <w:bCs/>
                <w:szCs w:val="21"/>
                <w:highlight w:val="none"/>
              </w:rPr>
              <w:t xml:space="preserve"> based</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on</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p</w:t>
            </w:r>
            <w:r>
              <w:rPr>
                <w:rFonts w:hint="eastAsia" w:ascii="Times New Roman" w:hAnsi="Times New Roman" w:cs="Times New Roman"/>
                <w:bCs/>
                <w:szCs w:val="21"/>
                <w:highlight w:val="none"/>
                <w:lang w:val="en-US" w:eastAsia="zh-CN"/>
              </w:rPr>
              <w:t>re</w:t>
            </w:r>
            <w:r>
              <w:rPr>
                <w:rFonts w:hint="eastAsia" w:ascii="Times New Roman" w:hAnsi="Times New Roman" w:cs="Times New Roman"/>
                <w:bCs/>
                <w:szCs w:val="21"/>
                <w:highlight w:val="none"/>
              </w:rPr>
              <w:t>operative</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variables</w:t>
            </w:r>
          </w:p>
        </w:tc>
        <w:tc>
          <w:tcPr>
            <w:tcW w:w="1064" w:type="dxa"/>
            <w:tcBorders>
              <w:top w:val="nil"/>
              <w:bottom w:val="single" w:color="auto" w:sz="4" w:space="0"/>
            </w:tcBorders>
            <w:vAlign w:val="center"/>
          </w:tcPr>
          <w:p w14:paraId="71DD4B45">
            <w:pPr>
              <w:keepNext w:val="0"/>
              <w:keepLines w:val="0"/>
              <w:suppressLineNumbers w:val="0"/>
              <w:spacing w:before="0" w:beforeAutospacing="0" w:after="0" w:afterAutospacing="0"/>
              <w:ind w:left="0" w:right="0"/>
              <w:rPr>
                <w:rFonts w:hint="default" w:ascii="Times New Roman" w:hAnsi="Times New Roman" w:cs="Times New Roman"/>
                <w:b/>
                <w:bCs/>
                <w:highlight w:val="none"/>
              </w:rPr>
            </w:pPr>
          </w:p>
        </w:tc>
      </w:tr>
      <w:tr w14:paraId="1EEAC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7" w:type="dxa"/>
            <w:tcBorders>
              <w:top w:val="single" w:color="auto" w:sz="4" w:space="0"/>
              <w:bottom w:val="single" w:color="auto" w:sz="4" w:space="0"/>
            </w:tcBorders>
            <w:vAlign w:val="center"/>
          </w:tcPr>
          <w:p w14:paraId="1F139BBA">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Models</w:t>
            </w:r>
          </w:p>
        </w:tc>
        <w:tc>
          <w:tcPr>
            <w:tcW w:w="2015" w:type="dxa"/>
            <w:tcBorders>
              <w:top w:val="single" w:color="auto" w:sz="4" w:space="0"/>
              <w:bottom w:val="single" w:color="auto" w:sz="4" w:space="0"/>
            </w:tcBorders>
            <w:vAlign w:val="center"/>
          </w:tcPr>
          <w:p w14:paraId="365E5C03">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Cohorts</w:t>
            </w:r>
          </w:p>
        </w:tc>
        <w:tc>
          <w:tcPr>
            <w:tcW w:w="1439" w:type="dxa"/>
            <w:tcBorders>
              <w:top w:val="single" w:color="auto" w:sz="4" w:space="0"/>
              <w:bottom w:val="single" w:color="auto" w:sz="4" w:space="0"/>
            </w:tcBorders>
            <w:vAlign w:val="center"/>
          </w:tcPr>
          <w:p w14:paraId="67876CB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Years</w:t>
            </w:r>
          </w:p>
        </w:tc>
        <w:tc>
          <w:tcPr>
            <w:tcW w:w="2710" w:type="dxa"/>
            <w:tcBorders>
              <w:top w:val="single" w:color="auto" w:sz="4" w:space="0"/>
              <w:bottom w:val="single" w:color="auto" w:sz="4" w:space="0"/>
            </w:tcBorders>
            <w:vAlign w:val="center"/>
          </w:tcPr>
          <w:p w14:paraId="5B0D41D0">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AUC (95% CI)</w:t>
            </w:r>
          </w:p>
        </w:tc>
        <w:tc>
          <w:tcPr>
            <w:tcW w:w="1219" w:type="dxa"/>
            <w:tcBorders>
              <w:top w:val="single" w:color="auto" w:sz="4" w:space="0"/>
              <w:bottom w:val="single" w:color="auto" w:sz="4" w:space="0"/>
            </w:tcBorders>
            <w:vAlign w:val="center"/>
          </w:tcPr>
          <w:p w14:paraId="62BA52CB">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ACC </w:t>
            </w:r>
          </w:p>
        </w:tc>
        <w:tc>
          <w:tcPr>
            <w:tcW w:w="1312" w:type="dxa"/>
            <w:tcBorders>
              <w:top w:val="single" w:color="auto" w:sz="4" w:space="0"/>
              <w:bottom w:val="single" w:color="auto" w:sz="4" w:space="0"/>
            </w:tcBorders>
            <w:vAlign w:val="center"/>
          </w:tcPr>
          <w:p w14:paraId="7260949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SENS </w:t>
            </w:r>
          </w:p>
        </w:tc>
        <w:tc>
          <w:tcPr>
            <w:tcW w:w="1163" w:type="dxa"/>
            <w:tcBorders>
              <w:top w:val="single" w:color="auto" w:sz="4" w:space="0"/>
              <w:bottom w:val="single" w:color="auto" w:sz="4" w:space="0"/>
            </w:tcBorders>
            <w:vAlign w:val="center"/>
          </w:tcPr>
          <w:p w14:paraId="29CE82C3">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SPEC </w:t>
            </w:r>
          </w:p>
        </w:tc>
        <w:tc>
          <w:tcPr>
            <w:tcW w:w="1143" w:type="dxa"/>
            <w:tcBorders>
              <w:top w:val="single" w:color="auto" w:sz="4" w:space="0"/>
              <w:bottom w:val="single" w:color="auto" w:sz="4" w:space="0"/>
            </w:tcBorders>
            <w:vAlign w:val="center"/>
          </w:tcPr>
          <w:p w14:paraId="2233DC2A">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PPV </w:t>
            </w:r>
          </w:p>
        </w:tc>
        <w:tc>
          <w:tcPr>
            <w:tcW w:w="1064" w:type="dxa"/>
            <w:tcBorders>
              <w:top w:val="single" w:color="auto" w:sz="4" w:space="0"/>
              <w:bottom w:val="single" w:color="auto" w:sz="4" w:space="0"/>
            </w:tcBorders>
            <w:vAlign w:val="center"/>
          </w:tcPr>
          <w:p w14:paraId="5B5FB41F">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NPV</w:t>
            </w:r>
          </w:p>
        </w:tc>
      </w:tr>
      <w:tr w14:paraId="1F479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right w:val="single" w:color="auto" w:sz="4" w:space="0"/>
            </w:tcBorders>
            <w:vAlign w:val="center"/>
          </w:tcPr>
          <w:p w14:paraId="2C73177D">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XGBoost</w:t>
            </w:r>
          </w:p>
        </w:tc>
        <w:tc>
          <w:tcPr>
            <w:tcW w:w="2015" w:type="dxa"/>
            <w:tcBorders>
              <w:top w:val="single" w:color="auto" w:sz="4" w:space="0"/>
              <w:left w:val="single" w:color="auto" w:sz="4" w:space="0"/>
              <w:bottom w:val="nil"/>
            </w:tcBorders>
            <w:vAlign w:val="center"/>
          </w:tcPr>
          <w:p w14:paraId="0CB1CE5D">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66CF070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58A9B286">
            <w:pPr>
              <w:keepNext w:val="0"/>
              <w:keepLines w:val="0"/>
              <w:suppressLineNumbers w:val="0"/>
              <w:spacing w:before="0" w:beforeAutospacing="0" w:after="0" w:afterAutospacing="0" w:line="200" w:lineRule="exact"/>
              <w:ind w:left="0" w:right="0"/>
              <w:jc w:val="center"/>
              <w:rPr>
                <w:rFonts w:hint="default" w:ascii="Times New Roman" w:hAnsi="Times New Roman" w:eastAsia="等线"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0.822 (0.788-0.857)</w:t>
            </w:r>
          </w:p>
        </w:tc>
        <w:tc>
          <w:tcPr>
            <w:tcW w:w="1219" w:type="dxa"/>
            <w:tcBorders>
              <w:top w:val="single" w:color="auto" w:sz="4" w:space="0"/>
              <w:bottom w:val="nil"/>
            </w:tcBorders>
            <w:vAlign w:val="center"/>
          </w:tcPr>
          <w:p w14:paraId="40C56C4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0.754</w:t>
            </w:r>
          </w:p>
        </w:tc>
        <w:tc>
          <w:tcPr>
            <w:tcW w:w="1312" w:type="dxa"/>
            <w:tcBorders>
              <w:top w:val="single" w:color="auto" w:sz="4" w:space="0"/>
              <w:bottom w:val="nil"/>
            </w:tcBorders>
            <w:vAlign w:val="center"/>
          </w:tcPr>
          <w:p w14:paraId="6891166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0.745</w:t>
            </w:r>
          </w:p>
        </w:tc>
        <w:tc>
          <w:tcPr>
            <w:tcW w:w="1163" w:type="dxa"/>
            <w:tcBorders>
              <w:top w:val="single" w:color="auto" w:sz="4" w:space="0"/>
              <w:bottom w:val="nil"/>
            </w:tcBorders>
            <w:vAlign w:val="center"/>
          </w:tcPr>
          <w:p w14:paraId="4B25658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0.760</w:t>
            </w:r>
          </w:p>
        </w:tc>
        <w:tc>
          <w:tcPr>
            <w:tcW w:w="1143" w:type="dxa"/>
            <w:tcBorders>
              <w:top w:val="single" w:color="auto" w:sz="4" w:space="0"/>
              <w:bottom w:val="nil"/>
            </w:tcBorders>
            <w:vAlign w:val="center"/>
          </w:tcPr>
          <w:p w14:paraId="6BE92128">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0.694</w:t>
            </w:r>
          </w:p>
        </w:tc>
        <w:tc>
          <w:tcPr>
            <w:tcW w:w="1064" w:type="dxa"/>
            <w:tcBorders>
              <w:top w:val="single" w:color="auto" w:sz="4" w:space="0"/>
              <w:bottom w:val="nil"/>
            </w:tcBorders>
            <w:vAlign w:val="center"/>
          </w:tcPr>
          <w:p w14:paraId="6503431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0.803</w:t>
            </w:r>
          </w:p>
        </w:tc>
      </w:tr>
      <w:tr w14:paraId="0143D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left w:val="single" w:color="auto" w:sz="4" w:space="0"/>
              <w:right w:val="single" w:color="auto" w:sz="4" w:space="0"/>
            </w:tcBorders>
            <w:vAlign w:val="center"/>
          </w:tcPr>
          <w:p w14:paraId="415E9B6E">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nil"/>
            </w:tcBorders>
            <w:vAlign w:val="center"/>
          </w:tcPr>
          <w:p w14:paraId="6D1DA7A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nil"/>
            </w:tcBorders>
            <w:vAlign w:val="center"/>
          </w:tcPr>
          <w:p w14:paraId="1E01DDE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34B67890">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0.834 (0.800-0.868)</w:t>
            </w:r>
          </w:p>
        </w:tc>
        <w:tc>
          <w:tcPr>
            <w:tcW w:w="1219" w:type="dxa"/>
            <w:tcBorders>
              <w:top w:val="single" w:color="auto" w:sz="4" w:space="0"/>
              <w:bottom w:val="nil"/>
            </w:tcBorders>
            <w:vAlign w:val="center"/>
          </w:tcPr>
          <w:p w14:paraId="3FC6CF0C">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0.772</w:t>
            </w:r>
          </w:p>
        </w:tc>
        <w:tc>
          <w:tcPr>
            <w:tcW w:w="1312" w:type="dxa"/>
            <w:tcBorders>
              <w:top w:val="single" w:color="auto" w:sz="4" w:space="0"/>
              <w:bottom w:val="nil"/>
            </w:tcBorders>
            <w:vAlign w:val="center"/>
          </w:tcPr>
          <w:p w14:paraId="1A6BA0D6">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0.739</w:t>
            </w:r>
          </w:p>
        </w:tc>
        <w:tc>
          <w:tcPr>
            <w:tcW w:w="1163" w:type="dxa"/>
            <w:tcBorders>
              <w:top w:val="single" w:color="auto" w:sz="4" w:space="0"/>
              <w:bottom w:val="nil"/>
            </w:tcBorders>
            <w:vAlign w:val="center"/>
          </w:tcPr>
          <w:p w14:paraId="633B952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0.81</w:t>
            </w:r>
            <w:r>
              <w:rPr>
                <w:rFonts w:hint="eastAsia" w:ascii="Times New Roman" w:hAnsi="Times New Roman" w:cs="Times New Roman"/>
                <w:color w:val="000000" w:themeColor="text1"/>
                <w:szCs w:val="21"/>
                <w:highlight w:val="none"/>
                <w14:textFill>
                  <w14:solidFill>
                    <w14:schemeClr w14:val="tx1"/>
                  </w14:solidFill>
                </w14:textFill>
              </w:rPr>
              <w:t>3</w:t>
            </w:r>
          </w:p>
        </w:tc>
        <w:tc>
          <w:tcPr>
            <w:tcW w:w="1143" w:type="dxa"/>
            <w:tcBorders>
              <w:top w:val="single" w:color="auto" w:sz="4" w:space="0"/>
              <w:bottom w:val="nil"/>
            </w:tcBorders>
            <w:vAlign w:val="center"/>
          </w:tcPr>
          <w:p w14:paraId="0C0BD16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0.829</w:t>
            </w:r>
          </w:p>
        </w:tc>
        <w:tc>
          <w:tcPr>
            <w:tcW w:w="1064" w:type="dxa"/>
            <w:tcBorders>
              <w:top w:val="single" w:color="auto" w:sz="4" w:space="0"/>
              <w:bottom w:val="nil"/>
            </w:tcBorders>
            <w:vAlign w:val="center"/>
          </w:tcPr>
          <w:p w14:paraId="0A750DBB">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0.716</w:t>
            </w:r>
          </w:p>
        </w:tc>
      </w:tr>
      <w:tr w14:paraId="76DF3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right w:val="single" w:color="auto" w:sz="4" w:space="0"/>
            </w:tcBorders>
            <w:vAlign w:val="center"/>
          </w:tcPr>
          <w:p w14:paraId="2522020B">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CatBoost</w:t>
            </w:r>
          </w:p>
        </w:tc>
        <w:tc>
          <w:tcPr>
            <w:tcW w:w="2015" w:type="dxa"/>
            <w:tcBorders>
              <w:top w:val="single" w:color="auto" w:sz="4" w:space="0"/>
              <w:left w:val="single" w:color="auto" w:sz="4" w:space="0"/>
              <w:bottom w:val="nil"/>
            </w:tcBorders>
            <w:vAlign w:val="center"/>
          </w:tcPr>
          <w:p w14:paraId="2CBC2456">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3BA8D469">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b/>
                <w:bCs/>
                <w:color w:val="000000" w:themeColor="text1"/>
                <w:szCs w:val="21"/>
                <w:highlight w:val="none"/>
                <w14:textFill>
                  <w14:solidFill>
                    <w14:schemeClr w14:val="tx1"/>
                  </w14:solidFill>
                </w14:textFill>
              </w:rPr>
              <w:t>year</w:t>
            </w:r>
          </w:p>
        </w:tc>
        <w:tc>
          <w:tcPr>
            <w:tcW w:w="2710" w:type="dxa"/>
            <w:tcBorders>
              <w:top w:val="single" w:color="auto" w:sz="4" w:space="0"/>
              <w:bottom w:val="nil"/>
            </w:tcBorders>
            <w:vAlign w:val="center"/>
          </w:tcPr>
          <w:p w14:paraId="7887E840">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Cs w:val="21"/>
                <w:highlight w:val="none"/>
                <w14:textFill>
                  <w14:solidFill>
                    <w14:schemeClr w14:val="tx1"/>
                  </w14:solidFill>
                </w14:textFill>
              </w:rPr>
              <w:t>0.852</w:t>
            </w:r>
            <w:r>
              <w:rPr>
                <w:rFonts w:hint="eastAsia" w:ascii="Times New Roman" w:hAnsi="Times New Roman" w:cs="Times New Roman"/>
                <w:b w:val="0"/>
                <w:bCs w:val="0"/>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Cs w:val="21"/>
                <w:highlight w:val="none"/>
                <w14:textFill>
                  <w14:solidFill>
                    <w14:schemeClr w14:val="tx1"/>
                  </w14:solidFill>
                </w14:textFill>
              </w:rPr>
              <w:t>(0.821-0.883)</w:t>
            </w:r>
          </w:p>
        </w:tc>
        <w:tc>
          <w:tcPr>
            <w:tcW w:w="1219" w:type="dxa"/>
            <w:tcBorders>
              <w:top w:val="single" w:color="auto" w:sz="4" w:space="0"/>
              <w:bottom w:val="nil"/>
            </w:tcBorders>
            <w:vAlign w:val="center"/>
          </w:tcPr>
          <w:p w14:paraId="225CA9A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0.785</w:t>
            </w:r>
          </w:p>
        </w:tc>
        <w:tc>
          <w:tcPr>
            <w:tcW w:w="1312" w:type="dxa"/>
            <w:tcBorders>
              <w:top w:val="single" w:color="auto" w:sz="4" w:space="0"/>
              <w:bottom w:val="nil"/>
            </w:tcBorders>
            <w:vAlign w:val="center"/>
          </w:tcPr>
          <w:p w14:paraId="17C542C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0.831</w:t>
            </w:r>
          </w:p>
        </w:tc>
        <w:tc>
          <w:tcPr>
            <w:tcW w:w="1163" w:type="dxa"/>
            <w:tcBorders>
              <w:top w:val="single" w:color="auto" w:sz="4" w:space="0"/>
              <w:bottom w:val="nil"/>
            </w:tcBorders>
            <w:vAlign w:val="center"/>
          </w:tcPr>
          <w:p w14:paraId="1DEE545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0.750</w:t>
            </w:r>
          </w:p>
        </w:tc>
        <w:tc>
          <w:tcPr>
            <w:tcW w:w="1143" w:type="dxa"/>
            <w:tcBorders>
              <w:top w:val="single" w:color="auto" w:sz="4" w:space="0"/>
              <w:bottom w:val="nil"/>
            </w:tcBorders>
            <w:vAlign w:val="center"/>
          </w:tcPr>
          <w:p w14:paraId="666A13CC">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0.709</w:t>
            </w:r>
          </w:p>
        </w:tc>
        <w:tc>
          <w:tcPr>
            <w:tcW w:w="1064" w:type="dxa"/>
            <w:tcBorders>
              <w:top w:val="single" w:color="auto" w:sz="4" w:space="0"/>
              <w:bottom w:val="nil"/>
            </w:tcBorders>
            <w:vAlign w:val="center"/>
          </w:tcPr>
          <w:p w14:paraId="2AF228F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0.859</w:t>
            </w:r>
          </w:p>
        </w:tc>
      </w:tr>
      <w:tr w14:paraId="64D6B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left w:val="single" w:color="auto" w:sz="4" w:space="0"/>
              <w:right w:val="single" w:color="auto" w:sz="4" w:space="0"/>
            </w:tcBorders>
            <w:vAlign w:val="center"/>
          </w:tcPr>
          <w:p w14:paraId="64FC8887">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nil"/>
            </w:tcBorders>
            <w:vAlign w:val="center"/>
          </w:tcPr>
          <w:p w14:paraId="52A09F3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nil"/>
            </w:tcBorders>
            <w:vAlign w:val="center"/>
          </w:tcPr>
          <w:p w14:paraId="12348969">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1A14686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Cs w:val="21"/>
                <w:highlight w:val="none"/>
                <w14:textFill>
                  <w14:solidFill>
                    <w14:schemeClr w14:val="tx1"/>
                  </w14:solidFill>
                </w14:textFill>
              </w:rPr>
              <w:t>0.880 (0.858-0.908)</w:t>
            </w:r>
          </w:p>
        </w:tc>
        <w:tc>
          <w:tcPr>
            <w:tcW w:w="1219" w:type="dxa"/>
            <w:tcBorders>
              <w:top w:val="single" w:color="auto" w:sz="4" w:space="0"/>
              <w:bottom w:val="nil"/>
            </w:tcBorders>
            <w:vAlign w:val="center"/>
          </w:tcPr>
          <w:p w14:paraId="444F271B">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0.814</w:t>
            </w:r>
          </w:p>
        </w:tc>
        <w:tc>
          <w:tcPr>
            <w:tcW w:w="1312" w:type="dxa"/>
            <w:tcBorders>
              <w:top w:val="single" w:color="auto" w:sz="4" w:space="0"/>
              <w:bottom w:val="nil"/>
            </w:tcBorders>
            <w:vAlign w:val="center"/>
          </w:tcPr>
          <w:p w14:paraId="649BF56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0.821</w:t>
            </w:r>
          </w:p>
        </w:tc>
        <w:tc>
          <w:tcPr>
            <w:tcW w:w="1163" w:type="dxa"/>
            <w:tcBorders>
              <w:top w:val="single" w:color="auto" w:sz="4" w:space="0"/>
              <w:bottom w:val="nil"/>
            </w:tcBorders>
            <w:vAlign w:val="center"/>
          </w:tcPr>
          <w:p w14:paraId="476F917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0.804</w:t>
            </w:r>
          </w:p>
        </w:tc>
        <w:tc>
          <w:tcPr>
            <w:tcW w:w="1143" w:type="dxa"/>
            <w:tcBorders>
              <w:top w:val="single" w:color="auto" w:sz="4" w:space="0"/>
              <w:bottom w:val="nil"/>
            </w:tcBorders>
            <w:vAlign w:val="center"/>
          </w:tcPr>
          <w:p w14:paraId="59388D33">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0.838</w:t>
            </w:r>
          </w:p>
        </w:tc>
        <w:tc>
          <w:tcPr>
            <w:tcW w:w="1064" w:type="dxa"/>
            <w:tcBorders>
              <w:top w:val="single" w:color="auto" w:sz="4" w:space="0"/>
              <w:bottom w:val="nil"/>
            </w:tcBorders>
            <w:vAlign w:val="center"/>
          </w:tcPr>
          <w:p w14:paraId="4B1C7ED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0.785</w:t>
            </w:r>
          </w:p>
        </w:tc>
      </w:tr>
      <w:tr w14:paraId="71BF2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right w:val="single" w:color="auto" w:sz="4" w:space="0"/>
            </w:tcBorders>
            <w:vAlign w:val="center"/>
          </w:tcPr>
          <w:p w14:paraId="67D7235B">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LGBM</w:t>
            </w:r>
          </w:p>
        </w:tc>
        <w:tc>
          <w:tcPr>
            <w:tcW w:w="2015" w:type="dxa"/>
            <w:tcBorders>
              <w:top w:val="single" w:color="auto" w:sz="4" w:space="0"/>
              <w:left w:val="single" w:color="auto" w:sz="4" w:space="0"/>
              <w:bottom w:val="nil"/>
            </w:tcBorders>
            <w:vAlign w:val="center"/>
          </w:tcPr>
          <w:p w14:paraId="41DD1C8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55365B7F">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6DA856A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0.809</w:t>
            </w:r>
            <w:r>
              <w:rPr>
                <w:rFonts w:hint="eastAsia"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(0.778-0.855)</w:t>
            </w:r>
          </w:p>
        </w:tc>
        <w:tc>
          <w:tcPr>
            <w:tcW w:w="1219" w:type="dxa"/>
            <w:tcBorders>
              <w:top w:val="single" w:color="auto" w:sz="4" w:space="0"/>
              <w:bottom w:val="nil"/>
            </w:tcBorders>
            <w:vAlign w:val="center"/>
          </w:tcPr>
          <w:p w14:paraId="65D160A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0.750</w:t>
            </w:r>
          </w:p>
        </w:tc>
        <w:tc>
          <w:tcPr>
            <w:tcW w:w="1312" w:type="dxa"/>
            <w:tcBorders>
              <w:top w:val="single" w:color="auto" w:sz="4" w:space="0"/>
              <w:bottom w:val="nil"/>
            </w:tcBorders>
            <w:vAlign w:val="center"/>
          </w:tcPr>
          <w:p w14:paraId="7F6AA660">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0.831</w:t>
            </w:r>
          </w:p>
        </w:tc>
        <w:tc>
          <w:tcPr>
            <w:tcW w:w="1163" w:type="dxa"/>
            <w:tcBorders>
              <w:top w:val="single" w:color="auto" w:sz="4" w:space="0"/>
              <w:bottom w:val="nil"/>
            </w:tcBorders>
            <w:vAlign w:val="center"/>
          </w:tcPr>
          <w:p w14:paraId="6208D82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0.690</w:t>
            </w:r>
          </w:p>
        </w:tc>
        <w:tc>
          <w:tcPr>
            <w:tcW w:w="1143" w:type="dxa"/>
            <w:tcBorders>
              <w:top w:val="single" w:color="auto" w:sz="4" w:space="0"/>
              <w:bottom w:val="nil"/>
            </w:tcBorders>
            <w:vAlign w:val="center"/>
          </w:tcPr>
          <w:p w14:paraId="2F24AD81">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0.663</w:t>
            </w:r>
          </w:p>
        </w:tc>
        <w:tc>
          <w:tcPr>
            <w:tcW w:w="1064" w:type="dxa"/>
            <w:tcBorders>
              <w:top w:val="single" w:color="auto" w:sz="4" w:space="0"/>
              <w:bottom w:val="nil"/>
            </w:tcBorders>
            <w:vAlign w:val="center"/>
          </w:tcPr>
          <w:p w14:paraId="0B392343">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0.848</w:t>
            </w:r>
          </w:p>
        </w:tc>
      </w:tr>
      <w:tr w14:paraId="63BE4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left w:val="single" w:color="auto" w:sz="4" w:space="0"/>
              <w:right w:val="single" w:color="auto" w:sz="4" w:space="0"/>
            </w:tcBorders>
            <w:vAlign w:val="center"/>
          </w:tcPr>
          <w:p w14:paraId="70C00646">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nil"/>
            </w:tcBorders>
            <w:vAlign w:val="center"/>
          </w:tcPr>
          <w:p w14:paraId="2D5D35A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nil"/>
            </w:tcBorders>
            <w:vAlign w:val="center"/>
          </w:tcPr>
          <w:p w14:paraId="0F02BE2B">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49BEEE3D">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0.819</w:t>
            </w:r>
            <w:r>
              <w:rPr>
                <w:rFonts w:hint="eastAsia"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(0.794-0.853)</w:t>
            </w:r>
          </w:p>
        </w:tc>
        <w:tc>
          <w:tcPr>
            <w:tcW w:w="1219" w:type="dxa"/>
            <w:tcBorders>
              <w:top w:val="single" w:color="auto" w:sz="4" w:space="0"/>
              <w:bottom w:val="nil"/>
            </w:tcBorders>
            <w:vAlign w:val="center"/>
          </w:tcPr>
          <w:p w14:paraId="1CA361F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0.765</w:t>
            </w:r>
          </w:p>
        </w:tc>
        <w:tc>
          <w:tcPr>
            <w:tcW w:w="1312" w:type="dxa"/>
            <w:tcBorders>
              <w:top w:val="single" w:color="auto" w:sz="4" w:space="0"/>
              <w:bottom w:val="nil"/>
            </w:tcBorders>
            <w:vAlign w:val="center"/>
          </w:tcPr>
          <w:p w14:paraId="4ABBC17D">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0.782</w:t>
            </w:r>
          </w:p>
        </w:tc>
        <w:tc>
          <w:tcPr>
            <w:tcW w:w="1163" w:type="dxa"/>
            <w:tcBorders>
              <w:top w:val="single" w:color="auto" w:sz="4" w:space="0"/>
              <w:bottom w:val="nil"/>
            </w:tcBorders>
            <w:vAlign w:val="center"/>
          </w:tcPr>
          <w:p w14:paraId="2CDB575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0.743</w:t>
            </w:r>
          </w:p>
        </w:tc>
        <w:tc>
          <w:tcPr>
            <w:tcW w:w="1143" w:type="dxa"/>
            <w:tcBorders>
              <w:top w:val="single" w:color="auto" w:sz="4" w:space="0"/>
              <w:bottom w:val="nil"/>
            </w:tcBorders>
            <w:vAlign w:val="center"/>
          </w:tcPr>
          <w:p w14:paraId="5BBA359F">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0.79</w:t>
            </w: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064" w:type="dxa"/>
            <w:tcBorders>
              <w:top w:val="single" w:color="auto" w:sz="4" w:space="0"/>
              <w:bottom w:val="nil"/>
            </w:tcBorders>
            <w:vAlign w:val="center"/>
          </w:tcPr>
          <w:p w14:paraId="56C7E989">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0.734</w:t>
            </w:r>
          </w:p>
        </w:tc>
      </w:tr>
      <w:tr w14:paraId="0053F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bottom w:val="single" w:color="auto" w:sz="4" w:space="0"/>
              <w:right w:val="single" w:color="auto" w:sz="4" w:space="0"/>
            </w:tcBorders>
            <w:vAlign w:val="center"/>
          </w:tcPr>
          <w:p w14:paraId="1C2239AC">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RF</w:t>
            </w:r>
          </w:p>
        </w:tc>
        <w:tc>
          <w:tcPr>
            <w:tcW w:w="2015" w:type="dxa"/>
            <w:tcBorders>
              <w:top w:val="single" w:color="auto" w:sz="4" w:space="0"/>
              <w:left w:val="single" w:color="auto" w:sz="4" w:space="0"/>
              <w:bottom w:val="nil"/>
            </w:tcBorders>
            <w:vAlign w:val="center"/>
          </w:tcPr>
          <w:p w14:paraId="4B43506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6796332E">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b/>
                <w:bCs/>
                <w:color w:val="000000" w:themeColor="text1"/>
                <w:szCs w:val="21"/>
                <w:highlight w:val="none"/>
                <w14:textFill>
                  <w14:solidFill>
                    <w14:schemeClr w14:val="tx1"/>
                  </w14:solidFill>
                </w14:textFill>
              </w:rPr>
              <w:t>year</w:t>
            </w:r>
          </w:p>
        </w:tc>
        <w:tc>
          <w:tcPr>
            <w:tcW w:w="2710" w:type="dxa"/>
            <w:tcBorders>
              <w:top w:val="single" w:color="auto" w:sz="4" w:space="0"/>
              <w:bottom w:val="nil"/>
            </w:tcBorders>
            <w:vAlign w:val="center"/>
          </w:tcPr>
          <w:p w14:paraId="7DB1ECB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0.835 (0.826-0.884)</w:t>
            </w:r>
          </w:p>
        </w:tc>
        <w:tc>
          <w:tcPr>
            <w:tcW w:w="1219" w:type="dxa"/>
            <w:tcBorders>
              <w:top w:val="single" w:color="auto" w:sz="4" w:space="0"/>
              <w:bottom w:val="nil"/>
            </w:tcBorders>
            <w:vAlign w:val="center"/>
          </w:tcPr>
          <w:p w14:paraId="63D4378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0.772</w:t>
            </w:r>
          </w:p>
        </w:tc>
        <w:tc>
          <w:tcPr>
            <w:tcW w:w="1312" w:type="dxa"/>
            <w:tcBorders>
              <w:top w:val="single" w:color="auto" w:sz="4" w:space="0"/>
              <w:bottom w:val="nil"/>
            </w:tcBorders>
            <w:vAlign w:val="center"/>
          </w:tcPr>
          <w:p w14:paraId="252C94A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0.806</w:t>
            </w:r>
          </w:p>
        </w:tc>
        <w:tc>
          <w:tcPr>
            <w:tcW w:w="1163" w:type="dxa"/>
            <w:tcBorders>
              <w:top w:val="single" w:color="auto" w:sz="4" w:space="0"/>
              <w:bottom w:val="nil"/>
            </w:tcBorders>
            <w:vAlign w:val="center"/>
          </w:tcPr>
          <w:p w14:paraId="45BCA293">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0.747</w:t>
            </w:r>
          </w:p>
        </w:tc>
        <w:tc>
          <w:tcPr>
            <w:tcW w:w="1143" w:type="dxa"/>
            <w:tcBorders>
              <w:top w:val="single" w:color="auto" w:sz="4" w:space="0"/>
              <w:bottom w:val="nil"/>
            </w:tcBorders>
            <w:vAlign w:val="center"/>
          </w:tcPr>
          <w:p w14:paraId="1BA9DC8D">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0.700</w:t>
            </w:r>
          </w:p>
        </w:tc>
        <w:tc>
          <w:tcPr>
            <w:tcW w:w="1064" w:type="dxa"/>
            <w:tcBorders>
              <w:top w:val="single" w:color="auto" w:sz="4" w:space="0"/>
              <w:bottom w:val="nil"/>
            </w:tcBorders>
            <w:vAlign w:val="center"/>
          </w:tcPr>
          <w:p w14:paraId="62ABD539">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0.840</w:t>
            </w:r>
          </w:p>
        </w:tc>
      </w:tr>
      <w:tr w14:paraId="1840A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top w:val="single" w:color="auto" w:sz="4" w:space="0"/>
              <w:left w:val="single" w:color="auto" w:sz="4" w:space="0"/>
              <w:bottom w:val="single" w:color="auto" w:sz="4" w:space="0"/>
              <w:right w:val="single" w:color="auto" w:sz="4" w:space="0"/>
            </w:tcBorders>
            <w:vAlign w:val="center"/>
          </w:tcPr>
          <w:p w14:paraId="4E0648B0">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nil"/>
            </w:tcBorders>
            <w:vAlign w:val="center"/>
          </w:tcPr>
          <w:p w14:paraId="2C4E6B97">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nil"/>
            </w:tcBorders>
            <w:vAlign w:val="center"/>
          </w:tcPr>
          <w:p w14:paraId="751E172B">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65E0104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0.837 (0.855-0.872)</w:t>
            </w:r>
          </w:p>
        </w:tc>
        <w:tc>
          <w:tcPr>
            <w:tcW w:w="1219" w:type="dxa"/>
            <w:tcBorders>
              <w:top w:val="single" w:color="auto" w:sz="4" w:space="0"/>
              <w:bottom w:val="nil"/>
            </w:tcBorders>
            <w:vAlign w:val="center"/>
          </w:tcPr>
          <w:p w14:paraId="450AB3CD">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0.776</w:t>
            </w:r>
          </w:p>
        </w:tc>
        <w:tc>
          <w:tcPr>
            <w:tcW w:w="1312" w:type="dxa"/>
            <w:tcBorders>
              <w:top w:val="single" w:color="auto" w:sz="4" w:space="0"/>
              <w:bottom w:val="nil"/>
            </w:tcBorders>
            <w:vAlign w:val="center"/>
          </w:tcPr>
          <w:p w14:paraId="4615C9C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0.765</w:t>
            </w:r>
          </w:p>
        </w:tc>
        <w:tc>
          <w:tcPr>
            <w:tcW w:w="1163" w:type="dxa"/>
            <w:tcBorders>
              <w:top w:val="single" w:color="auto" w:sz="4" w:space="0"/>
              <w:bottom w:val="nil"/>
            </w:tcBorders>
            <w:vAlign w:val="center"/>
          </w:tcPr>
          <w:p w14:paraId="2DD5175B">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0.788</w:t>
            </w:r>
          </w:p>
        </w:tc>
        <w:tc>
          <w:tcPr>
            <w:tcW w:w="1143" w:type="dxa"/>
            <w:tcBorders>
              <w:top w:val="single" w:color="auto" w:sz="4" w:space="0"/>
              <w:bottom w:val="nil"/>
            </w:tcBorders>
            <w:vAlign w:val="center"/>
          </w:tcPr>
          <w:p w14:paraId="49E34D08">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0.816</w:t>
            </w:r>
          </w:p>
        </w:tc>
        <w:tc>
          <w:tcPr>
            <w:tcW w:w="1064" w:type="dxa"/>
            <w:tcBorders>
              <w:top w:val="single" w:color="auto" w:sz="4" w:space="0"/>
              <w:bottom w:val="nil"/>
            </w:tcBorders>
            <w:vAlign w:val="center"/>
          </w:tcPr>
          <w:p w14:paraId="03BC6BB8">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0.732</w:t>
            </w:r>
          </w:p>
        </w:tc>
      </w:tr>
      <w:tr w14:paraId="2B80D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bottom w:val="single" w:color="auto" w:sz="4" w:space="0"/>
              <w:right w:val="single" w:color="auto" w:sz="4" w:space="0"/>
            </w:tcBorders>
            <w:vAlign w:val="center"/>
          </w:tcPr>
          <w:p w14:paraId="19BD80C0">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GBDT</w:t>
            </w:r>
          </w:p>
        </w:tc>
        <w:tc>
          <w:tcPr>
            <w:tcW w:w="2015" w:type="dxa"/>
            <w:tcBorders>
              <w:top w:val="single" w:color="auto" w:sz="4" w:space="0"/>
              <w:left w:val="single" w:color="auto" w:sz="4" w:space="0"/>
              <w:bottom w:val="nil"/>
            </w:tcBorders>
            <w:vAlign w:val="center"/>
          </w:tcPr>
          <w:p w14:paraId="27A27FD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1990F36F">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b/>
                <w:bCs/>
                <w:color w:val="000000" w:themeColor="text1"/>
                <w:szCs w:val="21"/>
                <w:highlight w:val="none"/>
                <w14:textFill>
                  <w14:solidFill>
                    <w14:schemeClr w14:val="tx1"/>
                  </w14:solidFill>
                </w14:textFill>
              </w:rPr>
              <w:t>year</w:t>
            </w:r>
          </w:p>
        </w:tc>
        <w:tc>
          <w:tcPr>
            <w:tcW w:w="2710" w:type="dxa"/>
            <w:tcBorders>
              <w:top w:val="single" w:color="auto" w:sz="4" w:space="0"/>
              <w:bottom w:val="nil"/>
            </w:tcBorders>
            <w:vAlign w:val="center"/>
          </w:tcPr>
          <w:p w14:paraId="76FA79C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0.846 (0.813-0.879)</w:t>
            </w:r>
          </w:p>
        </w:tc>
        <w:tc>
          <w:tcPr>
            <w:tcW w:w="1219" w:type="dxa"/>
            <w:tcBorders>
              <w:top w:val="single" w:color="auto" w:sz="4" w:space="0"/>
              <w:bottom w:val="nil"/>
            </w:tcBorders>
            <w:vAlign w:val="center"/>
          </w:tcPr>
          <w:p w14:paraId="147DC121">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0.785</w:t>
            </w:r>
          </w:p>
        </w:tc>
        <w:tc>
          <w:tcPr>
            <w:tcW w:w="1312" w:type="dxa"/>
            <w:tcBorders>
              <w:top w:val="single" w:color="auto" w:sz="4" w:space="0"/>
              <w:bottom w:val="nil"/>
            </w:tcBorders>
            <w:vAlign w:val="center"/>
          </w:tcPr>
          <w:p w14:paraId="54992847">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0.780</w:t>
            </w:r>
          </w:p>
        </w:tc>
        <w:tc>
          <w:tcPr>
            <w:tcW w:w="1163" w:type="dxa"/>
            <w:tcBorders>
              <w:top w:val="single" w:color="auto" w:sz="4" w:space="0"/>
              <w:bottom w:val="nil"/>
            </w:tcBorders>
            <w:vAlign w:val="center"/>
          </w:tcPr>
          <w:p w14:paraId="2E3AE0E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0.788</w:t>
            </w:r>
          </w:p>
        </w:tc>
        <w:tc>
          <w:tcPr>
            <w:tcW w:w="1143" w:type="dxa"/>
            <w:tcBorders>
              <w:top w:val="single" w:color="auto" w:sz="4" w:space="0"/>
              <w:bottom w:val="nil"/>
            </w:tcBorders>
            <w:vAlign w:val="center"/>
          </w:tcPr>
          <w:p w14:paraId="00ED1CA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0.729</w:t>
            </w:r>
          </w:p>
        </w:tc>
        <w:tc>
          <w:tcPr>
            <w:tcW w:w="1064" w:type="dxa"/>
            <w:tcBorders>
              <w:top w:val="single" w:color="auto" w:sz="4" w:space="0"/>
              <w:bottom w:val="nil"/>
              <w:right w:val="single" w:color="auto" w:sz="4" w:space="0"/>
            </w:tcBorders>
            <w:vAlign w:val="center"/>
          </w:tcPr>
          <w:p w14:paraId="6509F7F6">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0.830</w:t>
            </w:r>
          </w:p>
        </w:tc>
      </w:tr>
      <w:tr w14:paraId="797B4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top w:val="single" w:color="auto" w:sz="4" w:space="0"/>
              <w:left w:val="single" w:color="auto" w:sz="4" w:space="0"/>
              <w:bottom w:val="single" w:color="auto" w:sz="4" w:space="0"/>
              <w:right w:val="single" w:color="auto" w:sz="4" w:space="0"/>
            </w:tcBorders>
            <w:vAlign w:val="center"/>
          </w:tcPr>
          <w:p w14:paraId="75F85058">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single" w:color="auto" w:sz="4" w:space="0"/>
            </w:tcBorders>
            <w:vAlign w:val="center"/>
          </w:tcPr>
          <w:p w14:paraId="2041B2D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single" w:color="auto" w:sz="4" w:space="0"/>
            </w:tcBorders>
            <w:vAlign w:val="center"/>
          </w:tcPr>
          <w:p w14:paraId="4D06DB45">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single" w:color="auto" w:sz="4" w:space="0"/>
            </w:tcBorders>
            <w:vAlign w:val="center"/>
          </w:tcPr>
          <w:p w14:paraId="187365E8">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0.836 (0.802-0.870)</w:t>
            </w:r>
          </w:p>
        </w:tc>
        <w:tc>
          <w:tcPr>
            <w:tcW w:w="1219" w:type="dxa"/>
            <w:tcBorders>
              <w:top w:val="single" w:color="auto" w:sz="4" w:space="0"/>
              <w:bottom w:val="single" w:color="auto" w:sz="4" w:space="0"/>
            </w:tcBorders>
            <w:vAlign w:val="center"/>
          </w:tcPr>
          <w:p w14:paraId="2F353EB6">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0.786</w:t>
            </w:r>
          </w:p>
        </w:tc>
        <w:tc>
          <w:tcPr>
            <w:tcW w:w="1312" w:type="dxa"/>
            <w:tcBorders>
              <w:top w:val="single" w:color="auto" w:sz="4" w:space="0"/>
              <w:bottom w:val="single" w:color="auto" w:sz="4" w:space="0"/>
            </w:tcBorders>
            <w:vAlign w:val="center"/>
          </w:tcPr>
          <w:p w14:paraId="6ACC38AC">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0.821</w:t>
            </w:r>
          </w:p>
        </w:tc>
        <w:tc>
          <w:tcPr>
            <w:tcW w:w="1163" w:type="dxa"/>
            <w:tcBorders>
              <w:top w:val="single" w:color="auto" w:sz="4" w:space="0"/>
              <w:bottom w:val="single" w:color="auto" w:sz="4" w:space="0"/>
            </w:tcBorders>
            <w:vAlign w:val="center"/>
          </w:tcPr>
          <w:p w14:paraId="2623AE7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0.743</w:t>
            </w:r>
          </w:p>
        </w:tc>
        <w:tc>
          <w:tcPr>
            <w:tcW w:w="1143" w:type="dxa"/>
            <w:tcBorders>
              <w:top w:val="single" w:color="auto" w:sz="4" w:space="0"/>
              <w:bottom w:val="single" w:color="auto" w:sz="4" w:space="0"/>
            </w:tcBorders>
            <w:vAlign w:val="center"/>
          </w:tcPr>
          <w:p w14:paraId="46F2693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0.798</w:t>
            </w:r>
          </w:p>
        </w:tc>
        <w:tc>
          <w:tcPr>
            <w:tcW w:w="1064" w:type="dxa"/>
            <w:tcBorders>
              <w:top w:val="single" w:color="auto" w:sz="4" w:space="0"/>
              <w:bottom w:val="single" w:color="auto" w:sz="4" w:space="0"/>
              <w:right w:val="single" w:color="auto" w:sz="4" w:space="0"/>
            </w:tcBorders>
            <w:vAlign w:val="center"/>
          </w:tcPr>
          <w:p w14:paraId="466A271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0.772</w:t>
            </w:r>
          </w:p>
        </w:tc>
      </w:tr>
    </w:tbl>
    <w:p w14:paraId="7985B5F5">
      <w:pPr>
        <w:rPr>
          <w:rFonts w:ascii="Times New Roman" w:hAnsi="Times New Roman" w:cs="Times New Roman"/>
          <w:highlight w:val="none"/>
        </w:rPr>
      </w:pPr>
    </w:p>
    <w:p w14:paraId="6E8048FA">
      <w:pPr>
        <w:rPr>
          <w:rFonts w:ascii="Times New Roman" w:hAnsi="Times New Roman" w:cs="Times New Roman"/>
          <w:highlight w:val="none"/>
        </w:rPr>
      </w:pPr>
    </w:p>
    <w:p w14:paraId="3213265E">
      <w:pPr>
        <w:rPr>
          <w:rFonts w:ascii="Times New Roman" w:hAnsi="Times New Roman" w:cs="Times New Roman"/>
          <w:highlight w:val="none"/>
        </w:rPr>
      </w:pPr>
    </w:p>
    <w:p w14:paraId="667BC5B7">
      <w:pPr>
        <w:rPr>
          <w:rFonts w:ascii="Times New Roman" w:hAnsi="Times New Roman" w:cs="Times New Roman"/>
          <w:highlight w:val="none"/>
        </w:rPr>
      </w:pPr>
    </w:p>
    <w:p w14:paraId="660972CE">
      <w:pPr>
        <w:rPr>
          <w:rFonts w:ascii="Times New Roman" w:hAnsi="Times New Roman" w:cs="Times New Roman"/>
          <w:highlight w:val="none"/>
        </w:rPr>
      </w:pPr>
    </w:p>
    <w:p w14:paraId="38498C1F">
      <w:pPr>
        <w:rPr>
          <w:rFonts w:ascii="Times New Roman" w:hAnsi="Times New Roman" w:cs="Times New Roman"/>
          <w:highlight w:val="none"/>
        </w:rPr>
      </w:pPr>
    </w:p>
    <w:p w14:paraId="4D7BB309">
      <w:pPr>
        <w:rPr>
          <w:rFonts w:ascii="Times New Roman" w:hAnsi="Times New Roman" w:cs="Times New Roman"/>
          <w:highlight w:val="none"/>
        </w:rPr>
      </w:pPr>
    </w:p>
    <w:p w14:paraId="03A9429F">
      <w:pPr>
        <w:rPr>
          <w:rFonts w:ascii="Times New Roman" w:hAnsi="Times New Roman" w:cs="Times New Roman"/>
          <w:highlight w:val="none"/>
        </w:rPr>
      </w:pPr>
    </w:p>
    <w:p w14:paraId="3A2E8F22">
      <w:pPr>
        <w:rPr>
          <w:rFonts w:ascii="Times New Roman" w:hAnsi="Times New Roman" w:cs="Times New Roman"/>
          <w:highlight w:val="none"/>
        </w:rPr>
      </w:pPr>
    </w:p>
    <w:tbl>
      <w:tblPr>
        <w:tblStyle w:val="4"/>
        <w:tblpPr w:leftFromText="180" w:rightFromText="180" w:vertAnchor="text" w:horzAnchor="page" w:tblpX="885" w:tblpY="43"/>
        <w:tblOverlap w:val="never"/>
        <w:tblW w:w="149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97"/>
        <w:gridCol w:w="2015"/>
        <w:gridCol w:w="1439"/>
        <w:gridCol w:w="2710"/>
        <w:gridCol w:w="1219"/>
        <w:gridCol w:w="1312"/>
        <w:gridCol w:w="1163"/>
        <w:gridCol w:w="1143"/>
        <w:gridCol w:w="1064"/>
      </w:tblGrid>
      <w:tr w14:paraId="0FB71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898" w:type="dxa"/>
            <w:gridSpan w:val="8"/>
            <w:tcBorders>
              <w:top w:val="nil"/>
              <w:bottom w:val="single" w:color="auto" w:sz="4" w:space="0"/>
            </w:tcBorders>
            <w:vAlign w:val="center"/>
          </w:tcPr>
          <w:p w14:paraId="6797DB4B">
            <w:pPr>
              <w:keepNext w:val="0"/>
              <w:keepLines w:val="0"/>
              <w:suppressLineNumbers w:val="0"/>
              <w:spacing w:before="0" w:beforeAutospacing="0" w:after="0" w:afterAutospacing="0"/>
              <w:ind w:left="0" w:right="0"/>
              <w:rPr>
                <w:rFonts w:hint="default"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highlight w:val="none"/>
                <w:lang w:val="en-US" w:eastAsia="zh-CN"/>
              </w:rPr>
              <w:t>e</w:t>
            </w:r>
            <w:r>
              <w:rPr>
                <w:rFonts w:hint="default" w:ascii="Times New Roman" w:hAnsi="Times New Roman" w:cs="Times New Roman"/>
                <w:b/>
                <w:bCs/>
                <w:highlight w:val="none"/>
              </w:rPr>
              <w:t xml:space="preserve">Table </w:t>
            </w:r>
            <w:r>
              <w:rPr>
                <w:rFonts w:hint="eastAsia" w:ascii="Times New Roman" w:hAnsi="Times New Roman" w:cs="Times New Roman"/>
                <w:b/>
                <w:bCs/>
                <w:highlight w:val="none"/>
                <w:lang w:val="en-US" w:eastAsia="zh-CN"/>
              </w:rPr>
              <w:t>6</w:t>
            </w:r>
            <w:r>
              <w:rPr>
                <w:rFonts w:hint="default" w:ascii="Times New Roman" w:hAnsi="Times New Roman" w:cs="Times New Roman"/>
                <w:b/>
                <w:bCs/>
                <w:highlight w:val="none"/>
              </w:rPr>
              <w:t xml:space="preserve">. </w:t>
            </w:r>
            <w:r>
              <w:rPr>
                <w:rFonts w:hint="default" w:ascii="Times New Roman" w:hAnsi="Times New Roman" w:cs="Times New Roman"/>
                <w:highlight w:val="none"/>
              </w:rPr>
              <w:t xml:space="preserve">Five ML based models for prediction of </w:t>
            </w:r>
            <w:r>
              <w:rPr>
                <w:rFonts w:hint="eastAsia" w:ascii="Times New Roman" w:hAnsi="Times New Roman" w:cs="Times New Roman"/>
                <w:highlight w:val="none"/>
                <w:lang w:val="en-US" w:eastAsia="zh-CN"/>
              </w:rPr>
              <w:t>1</w:t>
            </w:r>
            <w:r>
              <w:rPr>
                <w:rFonts w:hint="default" w:ascii="Times New Roman" w:hAnsi="Times New Roman" w:cs="Times New Roman"/>
                <w:highlight w:val="none"/>
              </w:rPr>
              <w:t xml:space="preserve">- and </w:t>
            </w:r>
            <w:r>
              <w:rPr>
                <w:rFonts w:hint="eastAsia" w:ascii="Times New Roman" w:hAnsi="Times New Roman" w:cs="Times New Roman"/>
                <w:highlight w:val="none"/>
                <w:lang w:val="en-US" w:eastAsia="zh-CN"/>
              </w:rPr>
              <w:t>3</w:t>
            </w:r>
            <w:r>
              <w:rPr>
                <w:rFonts w:hint="default" w:ascii="Times New Roman" w:hAnsi="Times New Roman" w:cs="Times New Roman"/>
                <w:highlight w:val="none"/>
              </w:rPr>
              <w:t>-year</w:t>
            </w:r>
            <w:r>
              <w:rPr>
                <w:rFonts w:hint="eastAsia" w:ascii="Times New Roman" w:hAnsi="Times New Roman" w:cs="Times New Roman"/>
                <w:highlight w:val="none"/>
              </w:rPr>
              <w:t>s</w:t>
            </w:r>
            <w:r>
              <w:rPr>
                <w:rFonts w:hint="default" w:ascii="Times New Roman" w:hAnsi="Times New Roman" w:cs="Times New Roman"/>
                <w:highlight w:val="none"/>
              </w:rPr>
              <w:t xml:space="preserve"> OS</w:t>
            </w:r>
            <w:r>
              <w:rPr>
                <w:rFonts w:hint="eastAsia" w:ascii="Times New Roman" w:hAnsi="Times New Roman" w:cs="Times New Roman"/>
                <w:bCs/>
                <w:szCs w:val="21"/>
                <w:highlight w:val="none"/>
              </w:rPr>
              <w:t xml:space="preserve"> based</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on</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p</w:t>
            </w:r>
            <w:r>
              <w:rPr>
                <w:rFonts w:hint="eastAsia" w:ascii="Times New Roman" w:hAnsi="Times New Roman" w:cs="Times New Roman"/>
                <w:bCs/>
                <w:szCs w:val="21"/>
                <w:highlight w:val="none"/>
                <w:lang w:val="en-US" w:eastAsia="zh-CN"/>
              </w:rPr>
              <w:t>ost</w:t>
            </w:r>
            <w:r>
              <w:rPr>
                <w:rFonts w:hint="eastAsia" w:ascii="Times New Roman" w:hAnsi="Times New Roman" w:cs="Times New Roman"/>
                <w:bCs/>
                <w:szCs w:val="21"/>
                <w:highlight w:val="none"/>
              </w:rPr>
              <w:t>operative</w:t>
            </w:r>
            <w:r>
              <w:rPr>
                <w:rFonts w:hint="default" w:ascii="Times New Roman" w:hAnsi="Times New Roman" w:cs="Times New Roman"/>
                <w:bCs/>
                <w:szCs w:val="21"/>
                <w:highlight w:val="none"/>
              </w:rPr>
              <w:t xml:space="preserve"> </w:t>
            </w:r>
            <w:r>
              <w:rPr>
                <w:rFonts w:hint="eastAsia" w:ascii="Times New Roman" w:hAnsi="Times New Roman" w:cs="Times New Roman"/>
                <w:bCs/>
                <w:szCs w:val="21"/>
                <w:highlight w:val="none"/>
              </w:rPr>
              <w:t>variables</w:t>
            </w:r>
          </w:p>
        </w:tc>
        <w:tc>
          <w:tcPr>
            <w:tcW w:w="1064" w:type="dxa"/>
            <w:tcBorders>
              <w:top w:val="nil"/>
              <w:bottom w:val="single" w:color="auto" w:sz="4" w:space="0"/>
            </w:tcBorders>
            <w:vAlign w:val="center"/>
          </w:tcPr>
          <w:p w14:paraId="6F72C99B">
            <w:pPr>
              <w:keepNext w:val="0"/>
              <w:keepLines w:val="0"/>
              <w:suppressLineNumbers w:val="0"/>
              <w:spacing w:before="0" w:beforeAutospacing="0" w:after="0" w:afterAutospacing="0"/>
              <w:ind w:left="0" w:right="0"/>
              <w:rPr>
                <w:rFonts w:hint="default" w:ascii="Times New Roman" w:hAnsi="Times New Roman" w:cs="Times New Roman"/>
                <w:b/>
                <w:bCs/>
                <w:highlight w:val="none"/>
              </w:rPr>
            </w:pPr>
          </w:p>
        </w:tc>
      </w:tr>
      <w:tr w14:paraId="5964B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7" w:type="dxa"/>
            <w:tcBorders>
              <w:top w:val="single" w:color="auto" w:sz="4" w:space="0"/>
              <w:bottom w:val="single" w:color="auto" w:sz="4" w:space="0"/>
            </w:tcBorders>
            <w:vAlign w:val="center"/>
          </w:tcPr>
          <w:p w14:paraId="579BA0B3">
            <w:pPr>
              <w:keepNext w:val="0"/>
              <w:keepLines w:val="0"/>
              <w:suppressLineNumbers w:val="0"/>
              <w:spacing w:before="0" w:beforeAutospacing="0" w:after="0" w:afterAutospacing="0"/>
              <w:ind w:left="0" w:right="0"/>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Models</w:t>
            </w:r>
          </w:p>
        </w:tc>
        <w:tc>
          <w:tcPr>
            <w:tcW w:w="2015" w:type="dxa"/>
            <w:tcBorders>
              <w:top w:val="single" w:color="auto" w:sz="4" w:space="0"/>
              <w:bottom w:val="single" w:color="auto" w:sz="4" w:space="0"/>
            </w:tcBorders>
            <w:vAlign w:val="center"/>
          </w:tcPr>
          <w:p w14:paraId="42C31FBE">
            <w:pPr>
              <w:keepNext w:val="0"/>
              <w:keepLines w:val="0"/>
              <w:suppressLineNumbers w:val="0"/>
              <w:spacing w:before="0" w:beforeAutospacing="0" w:after="0" w:afterAutospacing="0"/>
              <w:ind w:left="0" w:right="0"/>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Cohorts</w:t>
            </w:r>
          </w:p>
        </w:tc>
        <w:tc>
          <w:tcPr>
            <w:tcW w:w="1439" w:type="dxa"/>
            <w:tcBorders>
              <w:top w:val="single" w:color="auto" w:sz="4" w:space="0"/>
              <w:bottom w:val="single" w:color="auto" w:sz="4" w:space="0"/>
            </w:tcBorders>
            <w:vAlign w:val="center"/>
          </w:tcPr>
          <w:p w14:paraId="19D3B754">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Years</w:t>
            </w:r>
          </w:p>
        </w:tc>
        <w:tc>
          <w:tcPr>
            <w:tcW w:w="2710" w:type="dxa"/>
            <w:tcBorders>
              <w:top w:val="single" w:color="auto" w:sz="4" w:space="0"/>
              <w:bottom w:val="single" w:color="auto" w:sz="4" w:space="0"/>
            </w:tcBorders>
            <w:vAlign w:val="center"/>
          </w:tcPr>
          <w:p w14:paraId="16E3983D">
            <w:pPr>
              <w:keepNext w:val="0"/>
              <w:keepLines w:val="0"/>
              <w:suppressLineNumbers w:val="0"/>
              <w:spacing w:before="0" w:beforeAutospacing="0" w:after="0" w:afterAutospacing="0"/>
              <w:ind w:left="0" w:right="0"/>
              <w:jc w:val="both"/>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AUC (95% CI)</w:t>
            </w:r>
          </w:p>
        </w:tc>
        <w:tc>
          <w:tcPr>
            <w:tcW w:w="1219" w:type="dxa"/>
            <w:tcBorders>
              <w:top w:val="single" w:color="auto" w:sz="4" w:space="0"/>
              <w:bottom w:val="single" w:color="auto" w:sz="4" w:space="0"/>
            </w:tcBorders>
            <w:vAlign w:val="center"/>
          </w:tcPr>
          <w:p w14:paraId="5862482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ACC </w:t>
            </w:r>
          </w:p>
        </w:tc>
        <w:tc>
          <w:tcPr>
            <w:tcW w:w="1312" w:type="dxa"/>
            <w:tcBorders>
              <w:top w:val="single" w:color="auto" w:sz="4" w:space="0"/>
              <w:bottom w:val="single" w:color="auto" w:sz="4" w:space="0"/>
            </w:tcBorders>
            <w:vAlign w:val="center"/>
          </w:tcPr>
          <w:p w14:paraId="6335FBEC">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SENS </w:t>
            </w:r>
          </w:p>
        </w:tc>
        <w:tc>
          <w:tcPr>
            <w:tcW w:w="1163" w:type="dxa"/>
            <w:tcBorders>
              <w:top w:val="single" w:color="auto" w:sz="4" w:space="0"/>
              <w:bottom w:val="single" w:color="auto" w:sz="4" w:space="0"/>
            </w:tcBorders>
            <w:vAlign w:val="center"/>
          </w:tcPr>
          <w:p w14:paraId="29217937">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SPEC </w:t>
            </w:r>
          </w:p>
        </w:tc>
        <w:tc>
          <w:tcPr>
            <w:tcW w:w="1143" w:type="dxa"/>
            <w:tcBorders>
              <w:top w:val="single" w:color="auto" w:sz="4" w:space="0"/>
              <w:bottom w:val="single" w:color="auto" w:sz="4" w:space="0"/>
            </w:tcBorders>
            <w:vAlign w:val="center"/>
          </w:tcPr>
          <w:p w14:paraId="11BC9DBD">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 xml:space="preserve">PPV </w:t>
            </w:r>
          </w:p>
        </w:tc>
        <w:tc>
          <w:tcPr>
            <w:tcW w:w="1064" w:type="dxa"/>
            <w:tcBorders>
              <w:top w:val="single" w:color="auto" w:sz="4" w:space="0"/>
              <w:bottom w:val="single" w:color="auto" w:sz="4" w:space="0"/>
            </w:tcBorders>
            <w:vAlign w:val="center"/>
          </w:tcPr>
          <w:p w14:paraId="5BFB97F0">
            <w:pPr>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NPV</w:t>
            </w:r>
          </w:p>
        </w:tc>
      </w:tr>
      <w:tr w14:paraId="4D0D5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right w:val="single" w:color="auto" w:sz="4" w:space="0"/>
            </w:tcBorders>
            <w:vAlign w:val="center"/>
          </w:tcPr>
          <w:p w14:paraId="313796A1">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XGBoost</w:t>
            </w:r>
          </w:p>
        </w:tc>
        <w:tc>
          <w:tcPr>
            <w:tcW w:w="2015" w:type="dxa"/>
            <w:tcBorders>
              <w:top w:val="single" w:color="auto" w:sz="4" w:space="0"/>
              <w:left w:val="single" w:color="auto" w:sz="4" w:space="0"/>
              <w:bottom w:val="nil"/>
            </w:tcBorders>
            <w:vAlign w:val="center"/>
          </w:tcPr>
          <w:p w14:paraId="5F8A1EB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2A5FF84C">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639423BA">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eastAsia="等线"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Cs w:val="21"/>
                <w:highlight w:val="none"/>
                <w14:textFill>
                  <w14:solidFill>
                    <w14:schemeClr w14:val="tx1"/>
                  </w14:solidFill>
                </w14:textFill>
              </w:rPr>
              <w:t>0.8</w:t>
            </w:r>
            <w:r>
              <w:rPr>
                <w:rFonts w:hint="eastAsia" w:ascii="Times New Roman" w:hAnsi="Times New Roman" w:cs="Times New Roman"/>
                <w:b w:val="0"/>
                <w:bCs w:val="0"/>
                <w:color w:val="000000" w:themeColor="text1"/>
                <w:szCs w:val="21"/>
                <w:highlight w:val="none"/>
                <w:lang w:val="en-US" w:eastAsia="zh-CN"/>
                <w14:textFill>
                  <w14:solidFill>
                    <w14:schemeClr w14:val="tx1"/>
                  </w14:solidFill>
                </w14:textFill>
              </w:rPr>
              <w:t xml:space="preserve">77 </w:t>
            </w:r>
            <w:r>
              <w:rPr>
                <w:rFonts w:hint="default" w:ascii="Times New Roman" w:hAnsi="Times New Roman" w:cs="Times New Roman"/>
                <w:b w:val="0"/>
                <w:bCs w:val="0"/>
                <w:color w:val="000000" w:themeColor="text1"/>
                <w:szCs w:val="21"/>
                <w:highlight w:val="none"/>
                <w14:textFill>
                  <w14:solidFill>
                    <w14:schemeClr w14:val="tx1"/>
                  </w14:solidFill>
                </w14:textFill>
              </w:rPr>
              <w:t>(0.8</w:t>
            </w:r>
            <w:r>
              <w:rPr>
                <w:rFonts w:hint="eastAsia" w:ascii="Times New Roman" w:hAnsi="Times New Roman" w:cs="Times New Roman"/>
                <w:b w:val="0"/>
                <w:bCs w:val="0"/>
                <w:color w:val="000000" w:themeColor="text1"/>
                <w:szCs w:val="21"/>
                <w:highlight w:val="none"/>
                <w:lang w:val="en-US" w:eastAsia="zh-CN"/>
                <w14:textFill>
                  <w14:solidFill>
                    <w14:schemeClr w14:val="tx1"/>
                  </w14:solidFill>
                </w14:textFill>
              </w:rPr>
              <w:t>45</w:t>
            </w:r>
            <w:r>
              <w:rPr>
                <w:rFonts w:hint="default" w:ascii="Times New Roman" w:hAnsi="Times New Roman" w:cs="Times New Roman"/>
                <w:b w:val="0"/>
                <w:bCs w:val="0"/>
                <w:color w:val="000000" w:themeColor="text1"/>
                <w:szCs w:val="21"/>
                <w:highlight w:val="none"/>
                <w14:textFill>
                  <w14:solidFill>
                    <w14:schemeClr w14:val="tx1"/>
                  </w14:solidFill>
                </w14:textFill>
              </w:rPr>
              <w:t>-0.</w:t>
            </w:r>
            <w:r>
              <w:rPr>
                <w:rFonts w:hint="eastAsia" w:ascii="Times New Roman" w:hAnsi="Times New Roman" w:cs="Times New Roman"/>
                <w:b w:val="0"/>
                <w:bCs w:val="0"/>
                <w:color w:val="000000" w:themeColor="text1"/>
                <w:szCs w:val="21"/>
                <w:highlight w:val="none"/>
                <w:lang w:val="en-US" w:eastAsia="zh-CN"/>
                <w14:textFill>
                  <w14:solidFill>
                    <w14:schemeClr w14:val="tx1"/>
                  </w14:solidFill>
                </w14:textFill>
              </w:rPr>
              <w:t>923</w:t>
            </w:r>
            <w:r>
              <w:rPr>
                <w:rFonts w:hint="default" w:ascii="Times New Roman" w:hAnsi="Times New Roman" w:cs="Times New Roman"/>
                <w:b w:val="0"/>
                <w:bCs w:val="0"/>
                <w:color w:val="000000" w:themeColor="text1"/>
                <w:szCs w:val="21"/>
                <w:highlight w:val="none"/>
                <w14:textFill>
                  <w14:solidFill>
                    <w14:schemeClr w14:val="tx1"/>
                  </w14:solidFill>
                </w14:textFill>
              </w:rPr>
              <w:t>)</w:t>
            </w:r>
          </w:p>
        </w:tc>
        <w:tc>
          <w:tcPr>
            <w:tcW w:w="1219" w:type="dxa"/>
            <w:tcBorders>
              <w:top w:val="single" w:color="auto" w:sz="4" w:space="0"/>
              <w:bottom w:val="nil"/>
            </w:tcBorders>
            <w:vAlign w:val="center"/>
          </w:tcPr>
          <w:p w14:paraId="299C3753">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828</w:t>
            </w:r>
          </w:p>
        </w:tc>
        <w:tc>
          <w:tcPr>
            <w:tcW w:w="1312" w:type="dxa"/>
            <w:tcBorders>
              <w:top w:val="single" w:color="auto" w:sz="4" w:space="0"/>
              <w:bottom w:val="nil"/>
            </w:tcBorders>
            <w:vAlign w:val="center"/>
          </w:tcPr>
          <w:p w14:paraId="73D944C6">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813</w:t>
            </w:r>
          </w:p>
        </w:tc>
        <w:tc>
          <w:tcPr>
            <w:tcW w:w="1163" w:type="dxa"/>
            <w:tcBorders>
              <w:top w:val="single" w:color="auto" w:sz="4" w:space="0"/>
              <w:bottom w:val="nil"/>
            </w:tcBorders>
            <w:vAlign w:val="center"/>
          </w:tcPr>
          <w:p w14:paraId="63777E08">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w:t>
            </w:r>
            <w:r>
              <w:rPr>
                <w:rFonts w:hint="default" w:ascii="Times New Roman" w:hAnsi="Times New Roman" w:cs="Times New Roman"/>
                <w:color w:val="000000" w:themeColor="text1"/>
                <w:szCs w:val="21"/>
                <w:highlight w:val="none"/>
                <w14:textFill>
                  <w14:solidFill>
                    <w14:schemeClr w14:val="tx1"/>
                  </w14:solidFill>
                </w14:textFill>
              </w:rPr>
              <w:t>6</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p>
        </w:tc>
        <w:tc>
          <w:tcPr>
            <w:tcW w:w="1143" w:type="dxa"/>
            <w:tcBorders>
              <w:top w:val="single" w:color="auto" w:sz="4" w:space="0"/>
              <w:bottom w:val="nil"/>
            </w:tcBorders>
            <w:vAlign w:val="center"/>
          </w:tcPr>
          <w:p w14:paraId="50D8729B">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711</w:t>
            </w:r>
          </w:p>
        </w:tc>
        <w:tc>
          <w:tcPr>
            <w:tcW w:w="1064" w:type="dxa"/>
            <w:tcBorders>
              <w:top w:val="single" w:color="auto" w:sz="4" w:space="0"/>
              <w:bottom w:val="nil"/>
            </w:tcBorders>
            <w:vAlign w:val="center"/>
          </w:tcPr>
          <w:p w14:paraId="7D1BAF7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3</w:t>
            </w:r>
          </w:p>
        </w:tc>
      </w:tr>
      <w:tr w14:paraId="6308F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left w:val="single" w:color="auto" w:sz="4" w:space="0"/>
              <w:right w:val="single" w:color="auto" w:sz="4" w:space="0"/>
            </w:tcBorders>
            <w:vAlign w:val="center"/>
          </w:tcPr>
          <w:p w14:paraId="132E9147">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nil"/>
            </w:tcBorders>
            <w:vAlign w:val="center"/>
          </w:tcPr>
          <w:p w14:paraId="6681F2A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nil"/>
            </w:tcBorders>
            <w:vAlign w:val="center"/>
          </w:tcPr>
          <w:p w14:paraId="37D20A44">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669F96D1">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Cs w:val="21"/>
                <w:highlight w:val="none"/>
                <w14:textFill>
                  <w14:solidFill>
                    <w14:schemeClr w14:val="tx1"/>
                  </w14:solidFill>
                </w14:textFill>
              </w:rPr>
              <w:t>0.880 (0.858-0.908)</w:t>
            </w:r>
          </w:p>
        </w:tc>
        <w:tc>
          <w:tcPr>
            <w:tcW w:w="1219" w:type="dxa"/>
            <w:tcBorders>
              <w:top w:val="single" w:color="auto" w:sz="4" w:space="0"/>
              <w:bottom w:val="nil"/>
            </w:tcBorders>
            <w:vAlign w:val="center"/>
          </w:tcPr>
          <w:p w14:paraId="2C0070B0">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832</w:t>
            </w:r>
          </w:p>
        </w:tc>
        <w:tc>
          <w:tcPr>
            <w:tcW w:w="1312" w:type="dxa"/>
            <w:tcBorders>
              <w:top w:val="single" w:color="auto" w:sz="4" w:space="0"/>
              <w:bottom w:val="nil"/>
            </w:tcBorders>
            <w:vAlign w:val="center"/>
          </w:tcPr>
          <w:p w14:paraId="167FEAF1">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98</w:t>
            </w:r>
          </w:p>
        </w:tc>
        <w:tc>
          <w:tcPr>
            <w:tcW w:w="1163" w:type="dxa"/>
            <w:tcBorders>
              <w:top w:val="single" w:color="auto" w:sz="4" w:space="0"/>
              <w:bottom w:val="nil"/>
            </w:tcBorders>
            <w:vAlign w:val="center"/>
          </w:tcPr>
          <w:p w14:paraId="3070A7C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42</w:t>
            </w:r>
          </w:p>
        </w:tc>
        <w:tc>
          <w:tcPr>
            <w:tcW w:w="1143" w:type="dxa"/>
            <w:tcBorders>
              <w:top w:val="single" w:color="auto" w:sz="4" w:space="0"/>
              <w:bottom w:val="nil"/>
            </w:tcBorders>
            <w:vAlign w:val="center"/>
          </w:tcPr>
          <w:p w14:paraId="17AD9FBC">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0.82</w:t>
            </w:r>
            <w:r>
              <w:rPr>
                <w:rFonts w:hint="eastAsia" w:ascii="Times New Roman" w:hAnsi="Times New Roman" w:cs="Times New Roman"/>
                <w:color w:val="000000" w:themeColor="text1"/>
                <w:szCs w:val="21"/>
                <w:highlight w:val="none"/>
                <w:lang w:val="en-US" w:eastAsia="zh-CN"/>
                <w14:textFill>
                  <w14:solidFill>
                    <w14:schemeClr w14:val="tx1"/>
                  </w14:solidFill>
                </w14:textFill>
              </w:rPr>
              <w:t>0</w:t>
            </w:r>
          </w:p>
        </w:tc>
        <w:tc>
          <w:tcPr>
            <w:tcW w:w="1064" w:type="dxa"/>
            <w:tcBorders>
              <w:top w:val="single" w:color="auto" w:sz="4" w:space="0"/>
              <w:bottom w:val="nil"/>
            </w:tcBorders>
            <w:vAlign w:val="center"/>
          </w:tcPr>
          <w:p w14:paraId="62855C1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24</w:t>
            </w:r>
          </w:p>
        </w:tc>
      </w:tr>
      <w:tr w14:paraId="5FBD8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right w:val="single" w:color="auto" w:sz="4" w:space="0"/>
            </w:tcBorders>
            <w:vAlign w:val="center"/>
          </w:tcPr>
          <w:p w14:paraId="0D01CEC7">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CatBoost</w:t>
            </w:r>
          </w:p>
        </w:tc>
        <w:tc>
          <w:tcPr>
            <w:tcW w:w="2015" w:type="dxa"/>
            <w:tcBorders>
              <w:top w:val="single" w:color="auto" w:sz="4" w:space="0"/>
              <w:left w:val="single" w:color="auto" w:sz="4" w:space="0"/>
              <w:bottom w:val="nil"/>
            </w:tcBorders>
            <w:vAlign w:val="center"/>
          </w:tcPr>
          <w:p w14:paraId="4F842C79">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64DF0059">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b/>
                <w:bCs/>
                <w:color w:val="000000" w:themeColor="text1"/>
                <w:szCs w:val="21"/>
                <w:highlight w:val="none"/>
                <w14:textFill>
                  <w14:solidFill>
                    <w14:schemeClr w14:val="tx1"/>
                  </w14:solidFill>
                </w14:textFill>
              </w:rPr>
              <w:t>year</w:t>
            </w:r>
          </w:p>
        </w:tc>
        <w:tc>
          <w:tcPr>
            <w:tcW w:w="2710" w:type="dxa"/>
            <w:tcBorders>
              <w:top w:val="single" w:color="auto" w:sz="4" w:space="0"/>
              <w:bottom w:val="nil"/>
            </w:tcBorders>
            <w:vAlign w:val="center"/>
          </w:tcPr>
          <w:p w14:paraId="1174C1DC">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56</w:t>
            </w:r>
            <w:r>
              <w:rPr>
                <w:rFonts w:hint="default" w:ascii="Times New Roman" w:hAnsi="Times New Roman" w:cs="Times New Roman"/>
                <w:color w:val="000000" w:themeColor="text1"/>
                <w:szCs w:val="21"/>
                <w:highlight w:val="none"/>
                <w14:textFill>
                  <w14:solidFill>
                    <w14:schemeClr w14:val="tx1"/>
                  </w14:solidFill>
                </w14:textFill>
              </w:rPr>
              <w:t xml:space="preserve"> (0.8</w:t>
            </w:r>
            <w:r>
              <w:rPr>
                <w:rFonts w:hint="eastAsia" w:ascii="Times New Roman" w:hAnsi="Times New Roman" w:cs="Times New Roman"/>
                <w:color w:val="000000" w:themeColor="text1"/>
                <w:szCs w:val="21"/>
                <w:highlight w:val="none"/>
                <w:lang w:val="en-US" w:eastAsia="zh-CN"/>
                <w14:textFill>
                  <w14:solidFill>
                    <w14:schemeClr w14:val="tx1"/>
                  </w14:solidFill>
                </w14:textFill>
              </w:rPr>
              <w:t>22</w:t>
            </w: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902</w:t>
            </w:r>
            <w:r>
              <w:rPr>
                <w:rFonts w:hint="default" w:ascii="Times New Roman" w:hAnsi="Times New Roman" w:cs="Times New Roman"/>
                <w:color w:val="000000" w:themeColor="text1"/>
                <w:szCs w:val="21"/>
                <w:highlight w:val="none"/>
                <w14:textFill>
                  <w14:solidFill>
                    <w14:schemeClr w14:val="tx1"/>
                  </w14:solidFill>
                </w14:textFill>
              </w:rPr>
              <w:t>)</w:t>
            </w:r>
          </w:p>
        </w:tc>
        <w:tc>
          <w:tcPr>
            <w:tcW w:w="1219" w:type="dxa"/>
            <w:tcBorders>
              <w:top w:val="single" w:color="auto" w:sz="4" w:space="0"/>
              <w:bottom w:val="nil"/>
            </w:tcBorders>
            <w:vAlign w:val="center"/>
          </w:tcPr>
          <w:p w14:paraId="70DDE7B8">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65</w:t>
            </w:r>
          </w:p>
        </w:tc>
        <w:tc>
          <w:tcPr>
            <w:tcW w:w="1312" w:type="dxa"/>
            <w:tcBorders>
              <w:top w:val="single" w:color="auto" w:sz="4" w:space="0"/>
              <w:bottom w:val="nil"/>
            </w:tcBorders>
            <w:vAlign w:val="center"/>
          </w:tcPr>
          <w:p w14:paraId="68394217">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w:t>
            </w: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p>
        </w:tc>
        <w:tc>
          <w:tcPr>
            <w:tcW w:w="1163" w:type="dxa"/>
            <w:tcBorders>
              <w:top w:val="single" w:color="auto" w:sz="4" w:space="0"/>
              <w:bottom w:val="nil"/>
            </w:tcBorders>
            <w:vAlign w:val="center"/>
          </w:tcPr>
          <w:p w14:paraId="5661E7D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66</w:t>
            </w:r>
          </w:p>
        </w:tc>
        <w:tc>
          <w:tcPr>
            <w:tcW w:w="1143" w:type="dxa"/>
            <w:tcBorders>
              <w:top w:val="single" w:color="auto" w:sz="4" w:space="0"/>
              <w:bottom w:val="nil"/>
            </w:tcBorders>
            <w:vAlign w:val="center"/>
          </w:tcPr>
          <w:p w14:paraId="60E2F45B">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12</w:t>
            </w:r>
          </w:p>
        </w:tc>
        <w:tc>
          <w:tcPr>
            <w:tcW w:w="1064" w:type="dxa"/>
            <w:tcBorders>
              <w:top w:val="single" w:color="auto" w:sz="4" w:space="0"/>
              <w:bottom w:val="nil"/>
            </w:tcBorders>
            <w:vAlign w:val="center"/>
          </w:tcPr>
          <w:p w14:paraId="10BE1427">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67</w:t>
            </w:r>
          </w:p>
        </w:tc>
      </w:tr>
      <w:tr w14:paraId="71CC7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left w:val="single" w:color="auto" w:sz="4" w:space="0"/>
              <w:right w:val="single" w:color="auto" w:sz="4" w:space="0"/>
            </w:tcBorders>
            <w:vAlign w:val="center"/>
          </w:tcPr>
          <w:p w14:paraId="7884A110">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nil"/>
            </w:tcBorders>
            <w:vAlign w:val="center"/>
          </w:tcPr>
          <w:p w14:paraId="24B7949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nil"/>
            </w:tcBorders>
            <w:vAlign w:val="center"/>
          </w:tcPr>
          <w:p w14:paraId="2067A676">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3E49768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45</w:t>
            </w:r>
            <w:r>
              <w:rPr>
                <w:rFonts w:hint="default" w:ascii="Times New Roman" w:hAnsi="Times New Roman" w:cs="Times New Roman"/>
                <w:color w:val="000000" w:themeColor="text1"/>
                <w:szCs w:val="21"/>
                <w:highlight w:val="none"/>
                <w14:textFill>
                  <w14:solidFill>
                    <w14:schemeClr w14:val="tx1"/>
                  </w14:solidFill>
                </w14:textFill>
              </w:rPr>
              <w:t xml:space="preserve"> (0.8</w:t>
            </w:r>
            <w:r>
              <w:rPr>
                <w:rFonts w:hint="eastAsia" w:ascii="Times New Roman" w:hAnsi="Times New Roman" w:cs="Times New Roman"/>
                <w:color w:val="000000" w:themeColor="text1"/>
                <w:szCs w:val="21"/>
                <w:highlight w:val="none"/>
                <w:lang w:val="en-US" w:eastAsia="zh-CN"/>
                <w14:textFill>
                  <w14:solidFill>
                    <w14:schemeClr w14:val="tx1"/>
                  </w14:solidFill>
                </w14:textFill>
              </w:rPr>
              <w:t>11</w:t>
            </w:r>
            <w:r>
              <w:rPr>
                <w:rFonts w:hint="default" w:ascii="Times New Roman" w:hAnsi="Times New Roman" w:cs="Times New Roman"/>
                <w:color w:val="000000" w:themeColor="text1"/>
                <w:szCs w:val="21"/>
                <w:highlight w:val="none"/>
                <w14:textFill>
                  <w14:solidFill>
                    <w14:schemeClr w14:val="tx1"/>
                  </w14:solidFill>
                </w14:textFill>
              </w:rPr>
              <w:t>-0.87</w:t>
            </w: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Cs w:val="21"/>
                <w:highlight w:val="none"/>
                <w14:textFill>
                  <w14:solidFill>
                    <w14:schemeClr w14:val="tx1"/>
                  </w14:solidFill>
                </w14:textFill>
              </w:rPr>
              <w:t>)</w:t>
            </w:r>
          </w:p>
        </w:tc>
        <w:tc>
          <w:tcPr>
            <w:tcW w:w="1219" w:type="dxa"/>
            <w:tcBorders>
              <w:top w:val="single" w:color="auto" w:sz="4" w:space="0"/>
              <w:bottom w:val="nil"/>
            </w:tcBorders>
            <w:vAlign w:val="center"/>
          </w:tcPr>
          <w:p w14:paraId="1F4B7545">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21</w:t>
            </w:r>
          </w:p>
        </w:tc>
        <w:tc>
          <w:tcPr>
            <w:tcW w:w="1312" w:type="dxa"/>
            <w:tcBorders>
              <w:top w:val="single" w:color="auto" w:sz="4" w:space="0"/>
              <w:bottom w:val="nil"/>
            </w:tcBorders>
            <w:vAlign w:val="center"/>
          </w:tcPr>
          <w:p w14:paraId="5684FD5D">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13</w:t>
            </w:r>
          </w:p>
        </w:tc>
        <w:tc>
          <w:tcPr>
            <w:tcW w:w="1163" w:type="dxa"/>
            <w:tcBorders>
              <w:top w:val="single" w:color="auto" w:sz="4" w:space="0"/>
              <w:bottom w:val="nil"/>
            </w:tcBorders>
            <w:vAlign w:val="center"/>
          </w:tcPr>
          <w:p w14:paraId="7DD9D6AC">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03</w:t>
            </w:r>
          </w:p>
        </w:tc>
        <w:tc>
          <w:tcPr>
            <w:tcW w:w="1143" w:type="dxa"/>
            <w:tcBorders>
              <w:top w:val="single" w:color="auto" w:sz="4" w:space="0"/>
              <w:bottom w:val="nil"/>
            </w:tcBorders>
            <w:vAlign w:val="center"/>
          </w:tcPr>
          <w:p w14:paraId="5B0D3563">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813</w:t>
            </w:r>
          </w:p>
        </w:tc>
        <w:tc>
          <w:tcPr>
            <w:tcW w:w="1064" w:type="dxa"/>
            <w:tcBorders>
              <w:top w:val="single" w:color="auto" w:sz="4" w:space="0"/>
              <w:bottom w:val="nil"/>
            </w:tcBorders>
            <w:vAlign w:val="center"/>
          </w:tcPr>
          <w:p w14:paraId="39A9B996">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87</w:t>
            </w:r>
          </w:p>
        </w:tc>
      </w:tr>
      <w:tr w14:paraId="3BCB9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right w:val="single" w:color="auto" w:sz="4" w:space="0"/>
            </w:tcBorders>
            <w:vAlign w:val="center"/>
          </w:tcPr>
          <w:p w14:paraId="2B405E6B">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LGBM</w:t>
            </w:r>
          </w:p>
        </w:tc>
        <w:tc>
          <w:tcPr>
            <w:tcW w:w="2015" w:type="dxa"/>
            <w:tcBorders>
              <w:top w:val="single" w:color="auto" w:sz="4" w:space="0"/>
              <w:left w:val="single" w:color="auto" w:sz="4" w:space="0"/>
              <w:bottom w:val="nil"/>
            </w:tcBorders>
            <w:vAlign w:val="center"/>
          </w:tcPr>
          <w:p w14:paraId="30DCE44C">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06653AED">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33265DA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0.809</w:t>
            </w:r>
            <w:r>
              <w:rPr>
                <w:rFonts w:hint="eastAsia" w:ascii="Times New Roman" w:hAnsi="Times New Roman" w:cs="Times New Roman"/>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Cs w:val="21"/>
                <w:highlight w:val="none"/>
                <w14:textFill>
                  <w14:solidFill>
                    <w14:schemeClr w14:val="tx1"/>
                  </w14:solidFill>
                </w14:textFill>
              </w:rPr>
              <w:t>(0.778-0.85</w:t>
            </w:r>
            <w:r>
              <w:rPr>
                <w:rFonts w:hint="eastAsia" w:ascii="Times New Roman" w:hAnsi="Times New Roman" w:cs="Times New Roman"/>
                <w:color w:val="000000" w:themeColor="text1"/>
                <w:szCs w:val="21"/>
                <w:highlight w:val="none"/>
                <w:lang w:val="en-US" w:eastAsia="zh-CN"/>
                <w14:textFill>
                  <w14:solidFill>
                    <w14:schemeClr w14:val="tx1"/>
                  </w14:solidFill>
                </w14:textFill>
              </w:rPr>
              <w:t>6</w:t>
            </w:r>
            <w:r>
              <w:rPr>
                <w:rFonts w:hint="default" w:ascii="Times New Roman" w:hAnsi="Times New Roman" w:cs="Times New Roman"/>
                <w:color w:val="000000" w:themeColor="text1"/>
                <w:szCs w:val="21"/>
                <w:highlight w:val="none"/>
                <w14:textFill>
                  <w14:solidFill>
                    <w14:schemeClr w14:val="tx1"/>
                  </w14:solidFill>
                </w14:textFill>
              </w:rPr>
              <w:t>)</w:t>
            </w:r>
          </w:p>
        </w:tc>
        <w:tc>
          <w:tcPr>
            <w:tcW w:w="1219" w:type="dxa"/>
            <w:tcBorders>
              <w:top w:val="single" w:color="auto" w:sz="4" w:space="0"/>
              <w:bottom w:val="nil"/>
            </w:tcBorders>
            <w:vAlign w:val="center"/>
          </w:tcPr>
          <w:p w14:paraId="2659ED13">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0.75</w:t>
            </w:r>
            <w:r>
              <w:rPr>
                <w:rFonts w:hint="eastAsia" w:ascii="Times New Roman" w:hAnsi="Times New Roman" w:cs="Times New Roman"/>
                <w:color w:val="000000" w:themeColor="text1"/>
                <w:szCs w:val="21"/>
                <w:highlight w:val="none"/>
                <w:lang w:val="en-US" w:eastAsia="zh-CN"/>
                <w14:textFill>
                  <w14:solidFill>
                    <w14:schemeClr w14:val="tx1"/>
                  </w14:solidFill>
                </w14:textFill>
              </w:rPr>
              <w:t>5</w:t>
            </w:r>
          </w:p>
        </w:tc>
        <w:tc>
          <w:tcPr>
            <w:tcW w:w="1312" w:type="dxa"/>
            <w:tcBorders>
              <w:top w:val="single" w:color="auto" w:sz="4" w:space="0"/>
              <w:bottom w:val="nil"/>
            </w:tcBorders>
            <w:vAlign w:val="center"/>
          </w:tcPr>
          <w:p w14:paraId="52D1CFA0">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0.83</w:t>
            </w:r>
            <w:r>
              <w:rPr>
                <w:rFonts w:hint="eastAsia" w:ascii="Times New Roman" w:hAnsi="Times New Roman" w:cs="Times New Roman"/>
                <w:color w:val="000000" w:themeColor="text1"/>
                <w:szCs w:val="21"/>
                <w:highlight w:val="none"/>
                <w:lang w:val="en-US" w:eastAsia="zh-CN"/>
                <w14:textFill>
                  <w14:solidFill>
                    <w14:schemeClr w14:val="tx1"/>
                  </w14:solidFill>
                </w14:textFill>
              </w:rPr>
              <w:t>3</w:t>
            </w:r>
          </w:p>
        </w:tc>
        <w:tc>
          <w:tcPr>
            <w:tcW w:w="1163" w:type="dxa"/>
            <w:tcBorders>
              <w:top w:val="single" w:color="auto" w:sz="4" w:space="0"/>
              <w:bottom w:val="nil"/>
            </w:tcBorders>
            <w:vAlign w:val="center"/>
          </w:tcPr>
          <w:p w14:paraId="154345B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711</w:t>
            </w:r>
          </w:p>
        </w:tc>
        <w:tc>
          <w:tcPr>
            <w:tcW w:w="1143" w:type="dxa"/>
            <w:tcBorders>
              <w:top w:val="single" w:color="auto" w:sz="4" w:space="0"/>
              <w:bottom w:val="nil"/>
            </w:tcBorders>
            <w:vAlign w:val="center"/>
          </w:tcPr>
          <w:p w14:paraId="22A7E541">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0.6</w:t>
            </w:r>
            <w:r>
              <w:rPr>
                <w:rFonts w:hint="eastAsia" w:ascii="Times New Roman" w:hAnsi="Times New Roman" w:cs="Times New Roman"/>
                <w:color w:val="000000" w:themeColor="text1"/>
                <w:szCs w:val="21"/>
                <w:highlight w:val="none"/>
                <w:lang w:val="en-US" w:eastAsia="zh-CN"/>
                <w14:textFill>
                  <w14:solidFill>
                    <w14:schemeClr w14:val="tx1"/>
                  </w14:solidFill>
                </w14:textFill>
              </w:rPr>
              <w:t>92</w:t>
            </w:r>
          </w:p>
        </w:tc>
        <w:tc>
          <w:tcPr>
            <w:tcW w:w="1064" w:type="dxa"/>
            <w:tcBorders>
              <w:top w:val="single" w:color="auto" w:sz="4" w:space="0"/>
              <w:bottom w:val="nil"/>
            </w:tcBorders>
            <w:vAlign w:val="center"/>
          </w:tcPr>
          <w:p w14:paraId="51BB982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62</w:t>
            </w:r>
          </w:p>
        </w:tc>
      </w:tr>
      <w:tr w14:paraId="7355E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left w:val="single" w:color="auto" w:sz="4" w:space="0"/>
              <w:right w:val="single" w:color="auto" w:sz="4" w:space="0"/>
            </w:tcBorders>
            <w:vAlign w:val="center"/>
          </w:tcPr>
          <w:p w14:paraId="31F3CB8E">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nil"/>
            </w:tcBorders>
            <w:vAlign w:val="center"/>
          </w:tcPr>
          <w:p w14:paraId="2A349A5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nil"/>
            </w:tcBorders>
            <w:vAlign w:val="center"/>
          </w:tcPr>
          <w:p w14:paraId="5C3EB8F9">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1B785C2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 xml:space="preserve">45 </w:t>
            </w:r>
            <w:r>
              <w:rPr>
                <w:rFonts w:hint="default" w:ascii="Times New Roman" w:hAnsi="Times New Roman" w:cs="Times New Roman"/>
                <w:color w:val="000000" w:themeColor="text1"/>
                <w:szCs w:val="21"/>
                <w:highlight w:val="none"/>
                <w14:textFill>
                  <w14:solidFill>
                    <w14:schemeClr w14:val="tx1"/>
                  </w14:solidFill>
                </w14:textFill>
              </w:rPr>
              <w:t>(0.794-0.8</w:t>
            </w:r>
            <w:r>
              <w:rPr>
                <w:rFonts w:hint="eastAsia" w:ascii="Times New Roman" w:hAnsi="Times New Roman" w:cs="Times New Roman"/>
                <w:color w:val="000000" w:themeColor="text1"/>
                <w:szCs w:val="21"/>
                <w:highlight w:val="none"/>
                <w:lang w:val="en-US" w:eastAsia="zh-CN"/>
                <w14:textFill>
                  <w14:solidFill>
                    <w14:schemeClr w14:val="tx1"/>
                  </w14:solidFill>
                </w14:textFill>
              </w:rPr>
              <w:t>87</w:t>
            </w:r>
            <w:r>
              <w:rPr>
                <w:rFonts w:hint="default" w:ascii="Times New Roman" w:hAnsi="Times New Roman" w:cs="Times New Roman"/>
                <w:color w:val="000000" w:themeColor="text1"/>
                <w:szCs w:val="21"/>
                <w:highlight w:val="none"/>
                <w14:textFill>
                  <w14:solidFill>
                    <w14:schemeClr w14:val="tx1"/>
                  </w14:solidFill>
                </w14:textFill>
              </w:rPr>
              <w:t>)</w:t>
            </w:r>
          </w:p>
        </w:tc>
        <w:tc>
          <w:tcPr>
            <w:tcW w:w="1219" w:type="dxa"/>
            <w:tcBorders>
              <w:top w:val="single" w:color="auto" w:sz="4" w:space="0"/>
              <w:bottom w:val="nil"/>
            </w:tcBorders>
            <w:vAlign w:val="center"/>
          </w:tcPr>
          <w:p w14:paraId="237261B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79</w:t>
            </w:r>
          </w:p>
        </w:tc>
        <w:tc>
          <w:tcPr>
            <w:tcW w:w="1312" w:type="dxa"/>
            <w:tcBorders>
              <w:top w:val="single" w:color="auto" w:sz="4" w:space="0"/>
              <w:bottom w:val="nil"/>
            </w:tcBorders>
            <w:vAlign w:val="center"/>
          </w:tcPr>
          <w:p w14:paraId="255CD35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82</w:t>
            </w:r>
          </w:p>
        </w:tc>
        <w:tc>
          <w:tcPr>
            <w:tcW w:w="1163" w:type="dxa"/>
            <w:tcBorders>
              <w:top w:val="single" w:color="auto" w:sz="4" w:space="0"/>
              <w:bottom w:val="nil"/>
            </w:tcBorders>
            <w:vAlign w:val="center"/>
          </w:tcPr>
          <w:p w14:paraId="0EE8829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63</w:t>
            </w:r>
          </w:p>
        </w:tc>
        <w:tc>
          <w:tcPr>
            <w:tcW w:w="1143" w:type="dxa"/>
            <w:tcBorders>
              <w:top w:val="single" w:color="auto" w:sz="4" w:space="0"/>
              <w:bottom w:val="nil"/>
            </w:tcBorders>
            <w:vAlign w:val="center"/>
          </w:tcPr>
          <w:p w14:paraId="1B4A4449">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0.79</w:t>
            </w:r>
          </w:p>
        </w:tc>
        <w:tc>
          <w:tcPr>
            <w:tcW w:w="1064" w:type="dxa"/>
            <w:tcBorders>
              <w:top w:val="single" w:color="auto" w:sz="4" w:space="0"/>
              <w:bottom w:val="nil"/>
            </w:tcBorders>
            <w:vAlign w:val="center"/>
          </w:tcPr>
          <w:p w14:paraId="2552989F">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0.73</w:t>
            </w:r>
            <w:r>
              <w:rPr>
                <w:rFonts w:hint="eastAsia" w:ascii="Times New Roman" w:hAnsi="Times New Roman" w:cs="Times New Roman"/>
                <w:color w:val="000000" w:themeColor="text1"/>
                <w:szCs w:val="21"/>
                <w:highlight w:val="none"/>
                <w:lang w:val="en-US" w:eastAsia="zh-CN"/>
                <w14:textFill>
                  <w14:solidFill>
                    <w14:schemeClr w14:val="tx1"/>
                  </w14:solidFill>
                </w14:textFill>
              </w:rPr>
              <w:t>7</w:t>
            </w:r>
          </w:p>
        </w:tc>
      </w:tr>
      <w:tr w14:paraId="10A32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bottom w:val="single" w:color="auto" w:sz="4" w:space="0"/>
              <w:right w:val="single" w:color="auto" w:sz="4" w:space="0"/>
            </w:tcBorders>
            <w:vAlign w:val="center"/>
          </w:tcPr>
          <w:p w14:paraId="43290E7A">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RF</w:t>
            </w:r>
          </w:p>
        </w:tc>
        <w:tc>
          <w:tcPr>
            <w:tcW w:w="2015" w:type="dxa"/>
            <w:tcBorders>
              <w:top w:val="single" w:color="auto" w:sz="4" w:space="0"/>
              <w:left w:val="single" w:color="auto" w:sz="4" w:space="0"/>
              <w:bottom w:val="nil"/>
            </w:tcBorders>
            <w:vAlign w:val="center"/>
          </w:tcPr>
          <w:p w14:paraId="4CF46B4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59447FDC">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b/>
                <w:bCs/>
                <w:color w:val="000000" w:themeColor="text1"/>
                <w:szCs w:val="21"/>
                <w:highlight w:val="none"/>
                <w14:textFill>
                  <w14:solidFill>
                    <w14:schemeClr w14:val="tx1"/>
                  </w14:solidFill>
                </w14:textFill>
              </w:rPr>
              <w:t>year</w:t>
            </w:r>
          </w:p>
        </w:tc>
        <w:tc>
          <w:tcPr>
            <w:tcW w:w="2710" w:type="dxa"/>
            <w:tcBorders>
              <w:top w:val="single" w:color="auto" w:sz="4" w:space="0"/>
              <w:bottom w:val="nil"/>
            </w:tcBorders>
            <w:vAlign w:val="center"/>
          </w:tcPr>
          <w:p w14:paraId="5B49980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42</w:t>
            </w:r>
            <w:r>
              <w:rPr>
                <w:rFonts w:hint="default" w:ascii="Times New Roman" w:hAnsi="Times New Roman" w:cs="Times New Roman"/>
                <w:color w:val="000000" w:themeColor="text1"/>
                <w:szCs w:val="21"/>
                <w:highlight w:val="none"/>
                <w14:textFill>
                  <w14:solidFill>
                    <w14:schemeClr w14:val="tx1"/>
                  </w14:solidFill>
                </w14:textFill>
              </w:rPr>
              <w:t xml:space="preserve"> (0.826-0.8</w:t>
            </w:r>
            <w:r>
              <w:rPr>
                <w:rFonts w:hint="eastAsia" w:ascii="Times New Roman" w:hAnsi="Times New Roman" w:cs="Times New Roman"/>
                <w:color w:val="000000" w:themeColor="text1"/>
                <w:szCs w:val="21"/>
                <w:highlight w:val="none"/>
                <w:lang w:val="en-US" w:eastAsia="zh-CN"/>
                <w14:textFill>
                  <w14:solidFill>
                    <w14:schemeClr w14:val="tx1"/>
                  </w14:solidFill>
                </w14:textFill>
              </w:rPr>
              <w:t>92</w:t>
            </w:r>
            <w:r>
              <w:rPr>
                <w:rFonts w:hint="default" w:ascii="Times New Roman" w:hAnsi="Times New Roman" w:cs="Times New Roman"/>
                <w:color w:val="000000" w:themeColor="text1"/>
                <w:szCs w:val="21"/>
                <w:highlight w:val="none"/>
                <w14:textFill>
                  <w14:solidFill>
                    <w14:schemeClr w14:val="tx1"/>
                  </w14:solidFill>
                </w14:textFill>
              </w:rPr>
              <w:t>)</w:t>
            </w:r>
          </w:p>
        </w:tc>
        <w:tc>
          <w:tcPr>
            <w:tcW w:w="1219" w:type="dxa"/>
            <w:tcBorders>
              <w:top w:val="single" w:color="auto" w:sz="4" w:space="0"/>
              <w:bottom w:val="nil"/>
            </w:tcBorders>
            <w:vAlign w:val="center"/>
          </w:tcPr>
          <w:p w14:paraId="0670F180">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0.77</w:t>
            </w:r>
            <w:r>
              <w:rPr>
                <w:rFonts w:hint="eastAsia" w:ascii="Times New Roman" w:hAnsi="Times New Roman" w:cs="Times New Roman"/>
                <w:color w:val="000000" w:themeColor="text1"/>
                <w:szCs w:val="21"/>
                <w:highlight w:val="none"/>
                <w:lang w:val="en-US" w:eastAsia="zh-CN"/>
                <w14:textFill>
                  <w14:solidFill>
                    <w14:schemeClr w14:val="tx1"/>
                  </w14:solidFill>
                </w14:textFill>
              </w:rPr>
              <w:t>1</w:t>
            </w:r>
          </w:p>
        </w:tc>
        <w:tc>
          <w:tcPr>
            <w:tcW w:w="1312" w:type="dxa"/>
            <w:tcBorders>
              <w:top w:val="single" w:color="auto" w:sz="4" w:space="0"/>
              <w:bottom w:val="nil"/>
            </w:tcBorders>
            <w:vAlign w:val="center"/>
          </w:tcPr>
          <w:p w14:paraId="652D516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0.806</w:t>
            </w:r>
          </w:p>
        </w:tc>
        <w:tc>
          <w:tcPr>
            <w:tcW w:w="1163" w:type="dxa"/>
            <w:tcBorders>
              <w:top w:val="single" w:color="auto" w:sz="4" w:space="0"/>
              <w:bottom w:val="nil"/>
            </w:tcBorders>
            <w:vAlign w:val="center"/>
          </w:tcPr>
          <w:p w14:paraId="2C25668B">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0.74</w:t>
            </w:r>
            <w:r>
              <w:rPr>
                <w:rFonts w:hint="eastAsia" w:ascii="Times New Roman" w:hAnsi="Times New Roman" w:cs="Times New Roman"/>
                <w:color w:val="000000" w:themeColor="text1"/>
                <w:szCs w:val="21"/>
                <w:highlight w:val="none"/>
                <w:lang w:val="en-US" w:eastAsia="zh-CN"/>
                <w14:textFill>
                  <w14:solidFill>
                    <w14:schemeClr w14:val="tx1"/>
                  </w14:solidFill>
                </w14:textFill>
              </w:rPr>
              <w:t>6</w:t>
            </w:r>
          </w:p>
        </w:tc>
        <w:tc>
          <w:tcPr>
            <w:tcW w:w="1143" w:type="dxa"/>
            <w:tcBorders>
              <w:top w:val="single" w:color="auto" w:sz="4" w:space="0"/>
              <w:bottom w:val="nil"/>
            </w:tcBorders>
            <w:vAlign w:val="center"/>
          </w:tcPr>
          <w:p w14:paraId="01F0B4B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24</w:t>
            </w:r>
          </w:p>
        </w:tc>
        <w:tc>
          <w:tcPr>
            <w:tcW w:w="1064" w:type="dxa"/>
            <w:tcBorders>
              <w:top w:val="single" w:color="auto" w:sz="4" w:space="0"/>
              <w:bottom w:val="nil"/>
            </w:tcBorders>
            <w:vAlign w:val="center"/>
          </w:tcPr>
          <w:p w14:paraId="2406569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43</w:t>
            </w:r>
          </w:p>
        </w:tc>
      </w:tr>
      <w:tr w14:paraId="3E878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top w:val="single" w:color="auto" w:sz="4" w:space="0"/>
              <w:left w:val="single" w:color="auto" w:sz="4" w:space="0"/>
              <w:bottom w:val="single" w:color="auto" w:sz="4" w:space="0"/>
              <w:right w:val="single" w:color="auto" w:sz="4" w:space="0"/>
            </w:tcBorders>
            <w:vAlign w:val="center"/>
          </w:tcPr>
          <w:p w14:paraId="60644F73">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nil"/>
            </w:tcBorders>
            <w:vAlign w:val="center"/>
          </w:tcPr>
          <w:p w14:paraId="780644D7">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nil"/>
            </w:tcBorders>
            <w:vAlign w:val="center"/>
          </w:tcPr>
          <w:p w14:paraId="26752FAD">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nil"/>
            </w:tcBorders>
            <w:vAlign w:val="center"/>
          </w:tcPr>
          <w:p w14:paraId="247C2E2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26</w:t>
            </w:r>
            <w:r>
              <w:rPr>
                <w:rFonts w:hint="default" w:ascii="Times New Roman" w:hAnsi="Times New Roman" w:cs="Times New Roman"/>
                <w:color w:val="000000" w:themeColor="text1"/>
                <w:szCs w:val="21"/>
                <w:highlight w:val="none"/>
                <w14:textFill>
                  <w14:solidFill>
                    <w14:schemeClr w14:val="tx1"/>
                  </w14:solidFill>
                </w14:textFill>
              </w:rPr>
              <w:t xml:space="preserve"> (0.</w:t>
            </w:r>
            <w:r>
              <w:rPr>
                <w:rFonts w:hint="eastAsia" w:ascii="Times New Roman" w:hAnsi="Times New Roman" w:cs="Times New Roman"/>
                <w:color w:val="000000" w:themeColor="text1"/>
                <w:szCs w:val="21"/>
                <w:highlight w:val="none"/>
                <w:lang w:val="en-US" w:eastAsia="zh-CN"/>
                <w14:textFill>
                  <w14:solidFill>
                    <w14:schemeClr w14:val="tx1"/>
                  </w14:solidFill>
                </w14:textFill>
              </w:rPr>
              <w:t>823</w:t>
            </w: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911</w:t>
            </w:r>
            <w:r>
              <w:rPr>
                <w:rFonts w:hint="default" w:ascii="Times New Roman" w:hAnsi="Times New Roman" w:cs="Times New Roman"/>
                <w:color w:val="000000" w:themeColor="text1"/>
                <w:szCs w:val="21"/>
                <w:highlight w:val="none"/>
                <w14:textFill>
                  <w14:solidFill>
                    <w14:schemeClr w14:val="tx1"/>
                  </w14:solidFill>
                </w14:textFill>
              </w:rPr>
              <w:t>)</w:t>
            </w:r>
          </w:p>
        </w:tc>
        <w:tc>
          <w:tcPr>
            <w:tcW w:w="1219" w:type="dxa"/>
            <w:tcBorders>
              <w:top w:val="single" w:color="auto" w:sz="4" w:space="0"/>
              <w:bottom w:val="nil"/>
            </w:tcBorders>
            <w:vAlign w:val="center"/>
          </w:tcPr>
          <w:p w14:paraId="7F34AC2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818</w:t>
            </w:r>
          </w:p>
        </w:tc>
        <w:tc>
          <w:tcPr>
            <w:tcW w:w="1312" w:type="dxa"/>
            <w:tcBorders>
              <w:top w:val="single" w:color="auto" w:sz="4" w:space="0"/>
              <w:bottom w:val="nil"/>
            </w:tcBorders>
            <w:vAlign w:val="center"/>
          </w:tcPr>
          <w:p w14:paraId="1F26E0F2">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0.76</w:t>
            </w:r>
            <w:r>
              <w:rPr>
                <w:rFonts w:hint="eastAsia" w:ascii="Times New Roman" w:hAnsi="Times New Roman" w:cs="Times New Roman"/>
                <w:color w:val="000000" w:themeColor="text1"/>
                <w:szCs w:val="21"/>
                <w:highlight w:val="none"/>
                <w:lang w:val="en-US" w:eastAsia="zh-CN"/>
                <w14:textFill>
                  <w14:solidFill>
                    <w14:schemeClr w14:val="tx1"/>
                  </w14:solidFill>
                </w14:textFill>
              </w:rPr>
              <w:t>6</w:t>
            </w:r>
          </w:p>
        </w:tc>
        <w:tc>
          <w:tcPr>
            <w:tcW w:w="1163" w:type="dxa"/>
            <w:tcBorders>
              <w:top w:val="single" w:color="auto" w:sz="4" w:space="0"/>
              <w:bottom w:val="nil"/>
            </w:tcBorders>
            <w:vAlign w:val="center"/>
          </w:tcPr>
          <w:p w14:paraId="39FBDF38">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809</w:t>
            </w:r>
          </w:p>
        </w:tc>
        <w:tc>
          <w:tcPr>
            <w:tcW w:w="1143" w:type="dxa"/>
            <w:tcBorders>
              <w:top w:val="single" w:color="auto" w:sz="4" w:space="0"/>
              <w:bottom w:val="nil"/>
            </w:tcBorders>
            <w:vAlign w:val="center"/>
          </w:tcPr>
          <w:p w14:paraId="444077B7">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21</w:t>
            </w:r>
          </w:p>
        </w:tc>
        <w:tc>
          <w:tcPr>
            <w:tcW w:w="1064" w:type="dxa"/>
            <w:tcBorders>
              <w:top w:val="single" w:color="auto" w:sz="4" w:space="0"/>
              <w:bottom w:val="nil"/>
            </w:tcBorders>
            <w:vAlign w:val="center"/>
          </w:tcPr>
          <w:p w14:paraId="481627A3">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776</w:t>
            </w:r>
          </w:p>
        </w:tc>
      </w:tr>
      <w:tr w14:paraId="4C0CD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restart"/>
            <w:tcBorders>
              <w:top w:val="single" w:color="auto" w:sz="4" w:space="0"/>
              <w:left w:val="single" w:color="auto" w:sz="4" w:space="0"/>
              <w:bottom w:val="single" w:color="auto" w:sz="4" w:space="0"/>
              <w:right w:val="single" w:color="auto" w:sz="4" w:space="0"/>
            </w:tcBorders>
            <w:vAlign w:val="center"/>
          </w:tcPr>
          <w:p w14:paraId="0F94A5F6">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GBDT</w:t>
            </w:r>
          </w:p>
        </w:tc>
        <w:tc>
          <w:tcPr>
            <w:tcW w:w="2015" w:type="dxa"/>
            <w:tcBorders>
              <w:top w:val="single" w:color="auto" w:sz="4" w:space="0"/>
              <w:left w:val="single" w:color="auto" w:sz="4" w:space="0"/>
              <w:bottom w:val="nil"/>
            </w:tcBorders>
            <w:vAlign w:val="center"/>
          </w:tcPr>
          <w:p w14:paraId="085A534F">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ITD</w:t>
            </w:r>
          </w:p>
        </w:tc>
        <w:tc>
          <w:tcPr>
            <w:tcW w:w="1439" w:type="dxa"/>
            <w:tcBorders>
              <w:top w:val="single" w:color="auto" w:sz="4" w:space="0"/>
              <w:bottom w:val="nil"/>
            </w:tcBorders>
            <w:vAlign w:val="center"/>
          </w:tcPr>
          <w:p w14:paraId="343424E4">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1 </w:t>
            </w:r>
            <w:r>
              <w:rPr>
                <w:rFonts w:hint="default" w:ascii="Times New Roman" w:hAnsi="Times New Roman" w:cs="Times New Roman"/>
                <w:b/>
                <w:bCs/>
                <w:color w:val="000000" w:themeColor="text1"/>
                <w:szCs w:val="21"/>
                <w:highlight w:val="none"/>
                <w14:textFill>
                  <w14:solidFill>
                    <w14:schemeClr w14:val="tx1"/>
                  </w14:solidFill>
                </w14:textFill>
              </w:rPr>
              <w:t>year</w:t>
            </w:r>
          </w:p>
        </w:tc>
        <w:tc>
          <w:tcPr>
            <w:tcW w:w="2710" w:type="dxa"/>
            <w:tcBorders>
              <w:top w:val="single" w:color="auto" w:sz="4" w:space="0"/>
              <w:bottom w:val="nil"/>
            </w:tcBorders>
            <w:vAlign w:val="center"/>
          </w:tcPr>
          <w:p w14:paraId="5D595128">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45</w:t>
            </w:r>
            <w:r>
              <w:rPr>
                <w:rFonts w:hint="default" w:ascii="Times New Roman" w:hAnsi="Times New Roman" w:cs="Times New Roman"/>
                <w:color w:val="000000" w:themeColor="text1"/>
                <w:szCs w:val="21"/>
                <w:highlight w:val="none"/>
                <w14:textFill>
                  <w14:solidFill>
                    <w14:schemeClr w14:val="tx1"/>
                  </w14:solidFill>
                </w14:textFill>
              </w:rPr>
              <w:t xml:space="preserve"> (0.</w:t>
            </w:r>
            <w:r>
              <w:rPr>
                <w:rFonts w:hint="eastAsia" w:ascii="Times New Roman" w:hAnsi="Times New Roman" w:cs="Times New Roman"/>
                <w:color w:val="000000" w:themeColor="text1"/>
                <w:szCs w:val="21"/>
                <w:highlight w:val="none"/>
                <w:lang w:val="en-US" w:eastAsia="zh-CN"/>
                <w14:textFill>
                  <w14:solidFill>
                    <w14:schemeClr w14:val="tx1"/>
                  </w14:solidFill>
                </w14:textFill>
              </w:rPr>
              <w:t>809</w:t>
            </w: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72</w:t>
            </w:r>
            <w:r>
              <w:rPr>
                <w:rFonts w:hint="default" w:ascii="Times New Roman" w:hAnsi="Times New Roman" w:cs="Times New Roman"/>
                <w:color w:val="000000" w:themeColor="text1"/>
                <w:szCs w:val="21"/>
                <w:highlight w:val="none"/>
                <w14:textFill>
                  <w14:solidFill>
                    <w14:schemeClr w14:val="tx1"/>
                  </w14:solidFill>
                </w14:textFill>
              </w:rPr>
              <w:t>)</w:t>
            </w:r>
          </w:p>
        </w:tc>
        <w:tc>
          <w:tcPr>
            <w:tcW w:w="1219" w:type="dxa"/>
            <w:tcBorders>
              <w:top w:val="single" w:color="auto" w:sz="4" w:space="0"/>
              <w:bottom w:val="nil"/>
            </w:tcBorders>
            <w:vAlign w:val="center"/>
          </w:tcPr>
          <w:p w14:paraId="7B48A701">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792</w:t>
            </w:r>
          </w:p>
        </w:tc>
        <w:tc>
          <w:tcPr>
            <w:tcW w:w="1312" w:type="dxa"/>
            <w:tcBorders>
              <w:top w:val="single" w:color="auto" w:sz="4" w:space="0"/>
              <w:bottom w:val="nil"/>
            </w:tcBorders>
            <w:vAlign w:val="center"/>
          </w:tcPr>
          <w:p w14:paraId="476A7E59">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802</w:t>
            </w:r>
          </w:p>
        </w:tc>
        <w:tc>
          <w:tcPr>
            <w:tcW w:w="1163" w:type="dxa"/>
            <w:tcBorders>
              <w:top w:val="single" w:color="auto" w:sz="4" w:space="0"/>
              <w:bottom w:val="nil"/>
            </w:tcBorders>
            <w:vAlign w:val="center"/>
          </w:tcPr>
          <w:p w14:paraId="0E440A62">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92</w:t>
            </w:r>
          </w:p>
        </w:tc>
        <w:tc>
          <w:tcPr>
            <w:tcW w:w="1143" w:type="dxa"/>
            <w:tcBorders>
              <w:top w:val="single" w:color="auto" w:sz="4" w:space="0"/>
              <w:bottom w:val="nil"/>
            </w:tcBorders>
            <w:vAlign w:val="center"/>
          </w:tcPr>
          <w:p w14:paraId="3ABC4D7A">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67</w:t>
            </w:r>
          </w:p>
        </w:tc>
        <w:tc>
          <w:tcPr>
            <w:tcW w:w="1064" w:type="dxa"/>
            <w:tcBorders>
              <w:top w:val="single" w:color="auto" w:sz="4" w:space="0"/>
              <w:bottom w:val="nil"/>
              <w:right w:val="single" w:color="auto" w:sz="4" w:space="0"/>
            </w:tcBorders>
            <w:vAlign w:val="center"/>
          </w:tcPr>
          <w:p w14:paraId="1C61F228">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43</w:t>
            </w:r>
          </w:p>
        </w:tc>
      </w:tr>
      <w:tr w14:paraId="192E2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897" w:type="dxa"/>
            <w:vMerge w:val="continue"/>
            <w:tcBorders>
              <w:top w:val="single" w:color="auto" w:sz="4" w:space="0"/>
              <w:left w:val="single" w:color="auto" w:sz="4" w:space="0"/>
              <w:bottom w:val="single" w:color="auto" w:sz="4" w:space="0"/>
              <w:right w:val="single" w:color="auto" w:sz="4" w:space="0"/>
            </w:tcBorders>
            <w:vAlign w:val="center"/>
          </w:tcPr>
          <w:p w14:paraId="1775F789">
            <w:pPr>
              <w:keepNext w:val="0"/>
              <w:keepLines w:val="0"/>
              <w:suppressLineNumbers w:val="0"/>
              <w:spacing w:before="0" w:beforeAutospacing="0" w:after="0" w:afterAutospacing="0"/>
              <w:ind w:left="0" w:right="0"/>
              <w:jc w:val="left"/>
              <w:rPr>
                <w:rFonts w:hint="default" w:ascii="Times New Roman" w:hAnsi="Times New Roman" w:cs="Times New Roman"/>
                <w:color w:val="000000" w:themeColor="text1"/>
                <w:szCs w:val="21"/>
                <w:highlight w:val="none"/>
                <w14:textFill>
                  <w14:solidFill>
                    <w14:schemeClr w14:val="tx1"/>
                  </w14:solidFill>
                </w14:textFill>
              </w:rPr>
            </w:pPr>
          </w:p>
        </w:tc>
        <w:tc>
          <w:tcPr>
            <w:tcW w:w="2015" w:type="dxa"/>
            <w:tcBorders>
              <w:top w:val="single" w:color="auto" w:sz="4" w:space="0"/>
              <w:left w:val="single" w:color="auto" w:sz="4" w:space="0"/>
              <w:bottom w:val="single" w:color="auto" w:sz="4" w:space="0"/>
            </w:tcBorders>
            <w:vAlign w:val="center"/>
          </w:tcPr>
          <w:p w14:paraId="751D4284">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ETD</w:t>
            </w:r>
          </w:p>
        </w:tc>
        <w:tc>
          <w:tcPr>
            <w:tcW w:w="1439" w:type="dxa"/>
            <w:tcBorders>
              <w:top w:val="single" w:color="auto" w:sz="4" w:space="0"/>
              <w:bottom w:val="single" w:color="auto" w:sz="4" w:space="0"/>
            </w:tcBorders>
            <w:vAlign w:val="center"/>
          </w:tcPr>
          <w:p w14:paraId="6ED4DEE5">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b/>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3</w:t>
            </w:r>
            <w:r>
              <w:rPr>
                <w:rFonts w:hint="default" w:ascii="Times New Roman" w:hAnsi="Times New Roman" w:cs="Times New Roman"/>
                <w:b/>
                <w:bCs/>
                <w:color w:val="000000" w:themeColor="text1"/>
                <w:szCs w:val="21"/>
                <w:highlight w:val="none"/>
                <w14:textFill>
                  <w14:solidFill>
                    <w14:schemeClr w14:val="tx1"/>
                  </w14:solidFill>
                </w14:textFill>
              </w:rPr>
              <w:t xml:space="preserve"> year</w:t>
            </w:r>
          </w:p>
        </w:tc>
        <w:tc>
          <w:tcPr>
            <w:tcW w:w="2710" w:type="dxa"/>
            <w:tcBorders>
              <w:top w:val="single" w:color="auto" w:sz="4" w:space="0"/>
              <w:bottom w:val="single" w:color="auto" w:sz="4" w:space="0"/>
            </w:tcBorders>
            <w:vAlign w:val="center"/>
          </w:tcPr>
          <w:p w14:paraId="4E4C5A5D">
            <w:pPr>
              <w:keepNext w:val="0"/>
              <w:keepLines w:val="0"/>
              <w:suppressLineNumbers w:val="0"/>
              <w:spacing w:before="0" w:beforeAutospacing="0" w:after="0" w:afterAutospacing="0" w:line="200" w:lineRule="exact"/>
              <w:ind w:left="0" w:leftChars="0" w:right="0" w:rightChars="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 xml:space="preserve">52 </w:t>
            </w:r>
            <w:r>
              <w:rPr>
                <w:rFonts w:hint="default" w:ascii="Times New Roman" w:hAnsi="Times New Roman" w:cs="Times New Roman"/>
                <w:color w:val="000000" w:themeColor="text1"/>
                <w:szCs w:val="21"/>
                <w:highlight w:val="none"/>
                <w14:textFill>
                  <w14:solidFill>
                    <w14:schemeClr w14:val="tx1"/>
                  </w14:solidFill>
                </w14:textFill>
              </w:rPr>
              <w:t>(0.8</w:t>
            </w:r>
            <w:r>
              <w:rPr>
                <w:rFonts w:hint="eastAsia" w:ascii="Times New Roman" w:hAnsi="Times New Roman" w:cs="Times New Roman"/>
                <w:color w:val="000000" w:themeColor="text1"/>
                <w:szCs w:val="21"/>
                <w:highlight w:val="none"/>
                <w:lang w:val="en-US" w:eastAsia="zh-CN"/>
                <w14:textFill>
                  <w14:solidFill>
                    <w14:schemeClr w14:val="tx1"/>
                  </w14:solidFill>
                </w14:textFill>
              </w:rPr>
              <w:t>21</w:t>
            </w: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902</w:t>
            </w:r>
            <w:r>
              <w:rPr>
                <w:rFonts w:hint="default" w:ascii="Times New Roman" w:hAnsi="Times New Roman" w:cs="Times New Roman"/>
                <w:color w:val="000000" w:themeColor="text1"/>
                <w:szCs w:val="21"/>
                <w:highlight w:val="none"/>
                <w14:textFill>
                  <w14:solidFill>
                    <w14:schemeClr w14:val="tx1"/>
                  </w14:solidFill>
                </w14:textFill>
              </w:rPr>
              <w:t>)</w:t>
            </w:r>
          </w:p>
        </w:tc>
        <w:tc>
          <w:tcPr>
            <w:tcW w:w="1219" w:type="dxa"/>
            <w:tcBorders>
              <w:top w:val="single" w:color="auto" w:sz="4" w:space="0"/>
              <w:bottom w:val="single" w:color="auto" w:sz="4" w:space="0"/>
            </w:tcBorders>
            <w:vAlign w:val="center"/>
          </w:tcPr>
          <w:p w14:paraId="2F1D7128">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802</w:t>
            </w:r>
          </w:p>
        </w:tc>
        <w:tc>
          <w:tcPr>
            <w:tcW w:w="1312" w:type="dxa"/>
            <w:tcBorders>
              <w:top w:val="single" w:color="auto" w:sz="4" w:space="0"/>
              <w:bottom w:val="single" w:color="auto" w:sz="4" w:space="0"/>
            </w:tcBorders>
            <w:vAlign w:val="center"/>
          </w:tcPr>
          <w:p w14:paraId="30B793BB">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0.82</w:t>
            </w:r>
            <w:r>
              <w:rPr>
                <w:rFonts w:hint="eastAsia" w:ascii="Times New Roman" w:hAnsi="Times New Roman" w:cs="Times New Roman"/>
                <w:color w:val="000000" w:themeColor="text1"/>
                <w:szCs w:val="21"/>
                <w:highlight w:val="none"/>
                <w:lang w:val="en-US" w:eastAsia="zh-CN"/>
                <w14:textFill>
                  <w14:solidFill>
                    <w14:schemeClr w14:val="tx1"/>
                  </w14:solidFill>
                </w14:textFill>
              </w:rPr>
              <w:t>4</w:t>
            </w:r>
          </w:p>
        </w:tc>
        <w:tc>
          <w:tcPr>
            <w:tcW w:w="1163" w:type="dxa"/>
            <w:tcBorders>
              <w:top w:val="single" w:color="auto" w:sz="4" w:space="0"/>
              <w:bottom w:val="single" w:color="auto" w:sz="4" w:space="0"/>
            </w:tcBorders>
            <w:vAlign w:val="center"/>
          </w:tcPr>
          <w:p w14:paraId="014C2778">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w:t>
            </w:r>
            <w:r>
              <w:rPr>
                <w:rFonts w:hint="eastAsia" w:ascii="Times New Roman" w:hAnsi="Times New Roman" w:cs="Times New Roman"/>
                <w:color w:val="000000" w:themeColor="text1"/>
                <w:szCs w:val="21"/>
                <w:highlight w:val="none"/>
                <w:lang w:val="en-US" w:eastAsia="zh-CN"/>
                <w14:textFill>
                  <w14:solidFill>
                    <w14:schemeClr w14:val="tx1"/>
                  </w14:solidFill>
                </w14:textFill>
              </w:rPr>
              <w:t>78</w:t>
            </w:r>
          </w:p>
        </w:tc>
        <w:tc>
          <w:tcPr>
            <w:tcW w:w="1143" w:type="dxa"/>
            <w:tcBorders>
              <w:top w:val="single" w:color="auto" w:sz="4" w:space="0"/>
              <w:bottom w:val="single" w:color="auto" w:sz="4" w:space="0"/>
            </w:tcBorders>
            <w:vAlign w:val="center"/>
          </w:tcPr>
          <w:p w14:paraId="716A1DDE">
            <w:pPr>
              <w:keepNext w:val="0"/>
              <w:keepLines w:val="0"/>
              <w:suppressLineNumbers w:val="0"/>
              <w:spacing w:before="0" w:beforeAutospacing="0" w:after="0" w:afterAutospacing="0" w:line="200" w:lineRule="exact"/>
              <w:ind w:left="0" w:right="0"/>
              <w:jc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w:t>
            </w:r>
            <w:r>
              <w:rPr>
                <w:rFonts w:hint="eastAsia" w:ascii="Times New Roman" w:hAnsi="Times New Roman" w:cs="Times New Roman"/>
                <w:color w:val="000000" w:themeColor="text1"/>
                <w:szCs w:val="21"/>
                <w:highlight w:val="none"/>
                <w:lang w:val="en-US" w:eastAsia="zh-CN"/>
                <w14:textFill>
                  <w14:solidFill>
                    <w14:schemeClr w14:val="tx1"/>
                  </w14:solidFill>
                </w14:textFill>
              </w:rPr>
              <w:t>802</w:t>
            </w:r>
          </w:p>
        </w:tc>
        <w:tc>
          <w:tcPr>
            <w:tcW w:w="1064" w:type="dxa"/>
            <w:tcBorders>
              <w:top w:val="single" w:color="auto" w:sz="4" w:space="0"/>
              <w:bottom w:val="single" w:color="auto" w:sz="4" w:space="0"/>
              <w:right w:val="single" w:color="auto" w:sz="4" w:space="0"/>
            </w:tcBorders>
            <w:vAlign w:val="center"/>
          </w:tcPr>
          <w:p w14:paraId="378D5C6E">
            <w:pPr>
              <w:keepNext w:val="0"/>
              <w:keepLines w:val="0"/>
              <w:suppressLineNumbers w:val="0"/>
              <w:spacing w:before="0" w:beforeAutospacing="0" w:after="0" w:afterAutospacing="0" w:line="200" w:lineRule="exact"/>
              <w:ind w:left="0" w:right="0"/>
              <w:jc w:val="center"/>
              <w:rPr>
                <w:rFonts w:hint="eastAsia"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0.77</w:t>
            </w:r>
            <w:r>
              <w:rPr>
                <w:rFonts w:hint="eastAsia" w:ascii="Times New Roman" w:hAnsi="Times New Roman" w:cs="Times New Roman"/>
                <w:color w:val="000000" w:themeColor="text1"/>
                <w:szCs w:val="21"/>
                <w:highlight w:val="none"/>
                <w:lang w:val="en-US" w:eastAsia="zh-CN"/>
                <w14:textFill>
                  <w14:solidFill>
                    <w14:schemeClr w14:val="tx1"/>
                  </w14:solidFill>
                </w14:textFill>
              </w:rPr>
              <w:t>3</w:t>
            </w:r>
          </w:p>
        </w:tc>
      </w:tr>
    </w:tbl>
    <w:p w14:paraId="4CF006FD">
      <w:pPr>
        <w:rPr>
          <w:rFonts w:ascii="Times New Roman" w:hAnsi="Times New Roman" w:cs="Times New Roman"/>
          <w:highlight w:val="none"/>
        </w:rPr>
      </w:pPr>
    </w:p>
    <w:p w14:paraId="63F1A53B">
      <w:pPr>
        <w:rPr>
          <w:rFonts w:ascii="Times New Roman" w:hAnsi="Times New Roman" w:cs="Times New Roman"/>
          <w:highlight w:val="none"/>
        </w:rPr>
      </w:pPr>
    </w:p>
    <w:p w14:paraId="381F7D8C">
      <w:pPr>
        <w:rPr>
          <w:rFonts w:ascii="Times New Roman" w:hAnsi="Times New Roman" w:cs="Times New Roman"/>
          <w:highlight w:val="none"/>
        </w:rPr>
        <w:sectPr>
          <w:pgSz w:w="16838" w:h="11906" w:orient="landscape"/>
          <w:pgMar w:top="1800" w:right="1440" w:bottom="1800" w:left="1440" w:header="851" w:footer="992" w:gutter="0"/>
          <w:cols w:space="425" w:num="1"/>
          <w:docGrid w:type="lines" w:linePitch="312" w:charSpace="0"/>
        </w:sectPr>
      </w:pPr>
    </w:p>
    <w:p w14:paraId="23EDEFFC">
      <w:pPr>
        <w:pStyle w:val="8"/>
        <w:numPr>
          <w:ilvl w:val="0"/>
          <w:numId w:val="1"/>
        </w:numPr>
        <w:spacing w:line="360" w:lineRule="auto"/>
        <w:ind w:firstLineChars="0"/>
        <w:rPr>
          <w:rFonts w:ascii="Times New Roman" w:hAnsi="Times New Roman" w:eastAsia="黑体" w:cs="Times New Roman"/>
          <w:b/>
          <w:bCs/>
          <w:sz w:val="32"/>
          <w:szCs w:val="36"/>
          <w:highlight w:val="none"/>
        </w:rPr>
      </w:pPr>
      <w:r>
        <w:rPr>
          <w:rFonts w:ascii="Times New Roman" w:hAnsi="Times New Roman" w:eastAsia="黑体" w:cs="Times New Roman"/>
          <w:b/>
          <w:bCs/>
          <w:sz w:val="32"/>
          <w:szCs w:val="36"/>
          <w:highlight w:val="none"/>
        </w:rPr>
        <w:t>Supplementary Figure</w:t>
      </w:r>
    </w:p>
    <w:p w14:paraId="297EBDE1">
      <w:pPr>
        <w:pStyle w:val="8"/>
        <w:widowControl w:val="0"/>
        <w:numPr>
          <w:ilvl w:val="0"/>
          <w:numId w:val="0"/>
        </w:numPr>
        <w:spacing w:line="360" w:lineRule="auto"/>
        <w:jc w:val="both"/>
        <w:rPr>
          <w:rFonts w:ascii="Times New Roman" w:hAnsi="Times New Roman" w:eastAsia="黑体" w:cs="Times New Roman"/>
          <w:b/>
          <w:bCs/>
          <w:sz w:val="32"/>
          <w:szCs w:val="36"/>
          <w:highlight w:val="none"/>
        </w:rPr>
      </w:pPr>
      <w:r>
        <w:rPr>
          <w:highlight w:val="none"/>
        </w:rPr>
        <w:drawing>
          <wp:inline distT="0" distB="0" distL="114300" distR="114300">
            <wp:extent cx="5406390" cy="2691765"/>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06390" cy="2691765"/>
                    </a:xfrm>
                    <a:prstGeom prst="rect">
                      <a:avLst/>
                    </a:prstGeom>
                    <a:noFill/>
                    <a:ln>
                      <a:noFill/>
                    </a:ln>
                  </pic:spPr>
                </pic:pic>
              </a:graphicData>
            </a:graphic>
          </wp:inline>
        </w:drawing>
      </w:r>
    </w:p>
    <w:p w14:paraId="236D532A">
      <w:pPr>
        <w:spacing w:line="360" w:lineRule="auto"/>
        <w:rPr>
          <w:rFonts w:hint="default" w:ascii="Times New Roman" w:hAnsi="Times New Roman" w:eastAsia="等线"/>
          <w:sz w:val="24"/>
          <w:szCs w:val="24"/>
          <w:highlight w:val="none"/>
          <w:lang w:val="en-US"/>
        </w:rPr>
      </w:pPr>
      <w:r>
        <w:rPr>
          <w:rFonts w:hint="eastAsia" w:ascii="Times New Roman" w:hAnsi="Times New Roman" w:cs="Times New Roman"/>
          <w:b/>
          <w:bCs/>
          <w:sz w:val="21"/>
          <w:szCs w:val="21"/>
          <w:highlight w:val="none"/>
          <w:lang w:val="en-US" w:eastAsia="zh-CN"/>
        </w:rPr>
        <w:t>e</w:t>
      </w:r>
      <w:r>
        <w:rPr>
          <w:rFonts w:ascii="Times New Roman" w:hAnsi="Times New Roman" w:cs="Times New Roman"/>
          <w:b/>
          <w:bCs/>
          <w:sz w:val="21"/>
          <w:szCs w:val="21"/>
          <w:highlight w:val="none"/>
        </w:rPr>
        <w:t>Figure 1</w:t>
      </w:r>
      <w:r>
        <w:rPr>
          <w:rFonts w:ascii="Times New Roman" w:hAnsi="Times New Roman" w:cs="Times New Roman"/>
          <w:sz w:val="21"/>
          <w:szCs w:val="21"/>
          <w:highlight w:val="none"/>
        </w:rPr>
        <w:t xml:space="preserve">. </w:t>
      </w:r>
      <w:r>
        <w:rPr>
          <w:rFonts w:hint="eastAsia" w:ascii="Times New Roman" w:hAnsi="Times New Roman" w:eastAsia="等线"/>
          <w:sz w:val="21"/>
          <w:szCs w:val="21"/>
          <w:highlight w:val="none"/>
        </w:rPr>
        <w:t>The correlation coefficient matrix heat map of all 3</w:t>
      </w:r>
      <w:r>
        <w:rPr>
          <w:rFonts w:hint="eastAsia" w:ascii="Times New Roman" w:hAnsi="Times New Roman" w:eastAsia="等线"/>
          <w:sz w:val="21"/>
          <w:szCs w:val="21"/>
          <w:highlight w:val="none"/>
          <w:lang w:val="en-US" w:eastAsia="zh-CN"/>
        </w:rPr>
        <w:t>5</w:t>
      </w:r>
      <w:r>
        <w:rPr>
          <w:rFonts w:hint="eastAsia" w:ascii="Times New Roman" w:hAnsi="Times New Roman" w:eastAsia="等线"/>
          <w:sz w:val="21"/>
          <w:szCs w:val="21"/>
          <w:highlight w:val="none"/>
        </w:rPr>
        <w:t xml:space="preserve"> variables</w:t>
      </w:r>
      <w:r>
        <w:rPr>
          <w:rFonts w:hint="eastAsia" w:ascii="Times New Roman" w:hAnsi="Times New Roman" w:eastAsia="等线"/>
          <w:sz w:val="21"/>
          <w:szCs w:val="21"/>
          <w:highlight w:val="none"/>
          <w:lang w:val="en-US" w:eastAsia="zh-CN"/>
        </w:rPr>
        <w:t xml:space="preserve"> (A) in the internal testing cohort and (B)</w:t>
      </w:r>
      <w:r>
        <w:rPr>
          <w:rFonts w:hint="eastAsia" w:ascii="Times New Roman" w:hAnsi="Times New Roman" w:eastAsia="等线"/>
          <w:sz w:val="24"/>
          <w:szCs w:val="24"/>
          <w:highlight w:val="none"/>
        </w:rPr>
        <w:t xml:space="preserve"> </w:t>
      </w:r>
      <w:r>
        <w:rPr>
          <w:rFonts w:hint="eastAsia" w:ascii="Times New Roman" w:hAnsi="Times New Roman" w:eastAsia="等线"/>
          <w:sz w:val="21"/>
          <w:szCs w:val="21"/>
          <w:highlight w:val="none"/>
          <w:lang w:val="en-US" w:eastAsia="zh-CN"/>
        </w:rPr>
        <w:t>in the external testing cohort.</w:t>
      </w:r>
    </w:p>
    <w:p w14:paraId="08EA58F1">
      <w:pPr>
        <w:spacing w:line="360" w:lineRule="auto"/>
        <w:rPr>
          <w:rFonts w:hint="eastAsia" w:ascii="Times New Roman" w:hAnsi="Times New Roman" w:cs="Times New Roman"/>
          <w:highlight w:val="none"/>
        </w:rPr>
      </w:pPr>
    </w:p>
    <w:p w14:paraId="115808EE">
      <w:pPr>
        <w:jc w:val="left"/>
        <w:rPr>
          <w:rFonts w:ascii="Times New Roman" w:hAnsi="Times New Roman" w:cs="Times New Roman"/>
          <w:highlight w:val="none"/>
        </w:rPr>
      </w:pPr>
    </w:p>
    <w:p w14:paraId="72FA66EA">
      <w:pPr>
        <w:jc w:val="left"/>
        <w:rPr>
          <w:rFonts w:ascii="Times New Roman" w:hAnsi="Times New Roman" w:cs="Times New Roman"/>
          <w:b/>
          <w:bCs/>
          <w:highlight w:val="none"/>
        </w:rPr>
      </w:pPr>
      <w:r>
        <w:rPr>
          <w:rFonts w:ascii="Times New Roman" w:hAnsi="Times New Roman" w:cs="Times New Roman"/>
          <w:b/>
          <w:bCs/>
          <w:highlight w:val="none"/>
        </w:rPr>
        <w:drawing>
          <wp:inline distT="0" distB="0" distL="0" distR="0">
            <wp:extent cx="4371340" cy="3359785"/>
            <wp:effectExtent l="0" t="0" r="635" b="2540"/>
            <wp:docPr id="885825785" name="图片 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25785" name="图片 6" descr="图表, 直方图&#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371340" cy="3359785"/>
                    </a:xfrm>
                    <a:prstGeom prst="rect">
                      <a:avLst/>
                    </a:prstGeom>
                    <a:noFill/>
                    <a:ln>
                      <a:noFill/>
                    </a:ln>
                  </pic:spPr>
                </pic:pic>
              </a:graphicData>
            </a:graphic>
          </wp:inline>
        </w:drawing>
      </w:r>
      <w:r>
        <w:rPr>
          <w:rFonts w:ascii="Times New Roman" w:hAnsi="Times New Roman" w:cs="Times New Roman"/>
          <w:b/>
          <w:bCs/>
          <w:highlight w:val="none"/>
        </w:rPr>
        <w:t xml:space="preserve"> </w:t>
      </w:r>
    </w:p>
    <w:p w14:paraId="75237C38">
      <w:pPr>
        <w:jc w:val="left"/>
        <w:rPr>
          <w:rFonts w:ascii="Times New Roman" w:hAnsi="Times New Roman" w:cs="Times New Roman"/>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 xml:space="preserve">Figure </w:t>
      </w:r>
      <w:r>
        <w:rPr>
          <w:rFonts w:hint="eastAsia" w:ascii="Times New Roman" w:hAnsi="Times New Roman" w:cs="Times New Roman"/>
          <w:b/>
          <w:bCs/>
          <w:highlight w:val="none"/>
          <w:lang w:val="en-US" w:eastAsia="zh-CN"/>
        </w:rPr>
        <w:t>2</w:t>
      </w:r>
      <w:r>
        <w:rPr>
          <w:rFonts w:ascii="Times New Roman" w:hAnsi="Times New Roman" w:cs="Times New Roman"/>
          <w:highlight w:val="none"/>
        </w:rPr>
        <w:t>.</w:t>
      </w:r>
      <w:bookmarkStart w:id="8" w:name="_Hlk153701747"/>
      <w:r>
        <w:rPr>
          <w:rFonts w:ascii="Times New Roman" w:hAnsi="Times New Roman" w:cs="Times New Roman"/>
          <w:highlight w:val="none"/>
        </w:rPr>
        <w:t xml:space="preserve"> shows the influence of the ER on 1-years death in the XGBoost model </w:t>
      </w:r>
      <w:r>
        <w:rPr>
          <w:rFonts w:hint="eastAsia" w:ascii="Times New Roman" w:hAnsi="Times New Roman" w:cs="Times New Roman"/>
          <w:highlight w:val="none"/>
        </w:rPr>
        <w:t>by</w:t>
      </w:r>
      <w:r>
        <w:rPr>
          <w:rFonts w:ascii="Times New Roman" w:hAnsi="Times New Roman" w:cs="Times New Roman"/>
          <w:highlight w:val="none"/>
        </w:rPr>
        <w:t xml:space="preserve"> the SHAP </w:t>
      </w:r>
    </w:p>
    <w:bookmarkEnd w:id="8"/>
    <w:p w14:paraId="29D4E3AC">
      <w:pPr>
        <w:jc w:val="center"/>
        <w:rPr>
          <w:rFonts w:ascii="Times New Roman" w:hAnsi="Times New Roman" w:cs="Times New Roman"/>
          <w:highlight w:val="none"/>
        </w:rPr>
      </w:pPr>
    </w:p>
    <w:p w14:paraId="44632A69">
      <w:pPr>
        <w:jc w:val="left"/>
        <w:rPr>
          <w:rFonts w:ascii="Times New Roman" w:hAnsi="Times New Roman" w:cs="Times New Roman"/>
          <w:highlight w:val="none"/>
        </w:rPr>
      </w:pPr>
      <w:r>
        <w:rPr>
          <w:rFonts w:ascii="Times New Roman" w:hAnsi="Times New Roman" w:cs="Times New Roman"/>
          <w:highlight w:val="none"/>
        </w:rPr>
        <w:drawing>
          <wp:inline distT="0" distB="0" distL="0" distR="0">
            <wp:extent cx="4998720" cy="3796030"/>
            <wp:effectExtent l="0" t="0" r="0" b="0"/>
            <wp:docPr id="1938818936" name="图片 7"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18936" name="图片 7" descr="图表, 散点图&#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29575" cy="3819717"/>
                    </a:xfrm>
                    <a:prstGeom prst="rect">
                      <a:avLst/>
                    </a:prstGeom>
                    <a:noFill/>
                    <a:ln>
                      <a:noFill/>
                    </a:ln>
                  </pic:spPr>
                </pic:pic>
              </a:graphicData>
            </a:graphic>
          </wp:inline>
        </w:drawing>
      </w:r>
    </w:p>
    <w:p w14:paraId="599CD18D">
      <w:pPr>
        <w:rPr>
          <w:rFonts w:ascii="Times New Roman" w:hAnsi="Times New Roman" w:cs="Times New Roman"/>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 xml:space="preserve">Figure </w:t>
      </w:r>
      <w:r>
        <w:rPr>
          <w:rFonts w:hint="eastAsia" w:ascii="Times New Roman" w:hAnsi="Times New Roman" w:cs="Times New Roman"/>
          <w:b/>
          <w:bCs/>
          <w:highlight w:val="none"/>
          <w:lang w:val="en-US" w:eastAsia="zh-CN"/>
        </w:rPr>
        <w:t>3</w:t>
      </w:r>
      <w:r>
        <w:rPr>
          <w:rFonts w:ascii="Times New Roman" w:hAnsi="Times New Roman" w:cs="Times New Roman"/>
          <w:highlight w:val="none"/>
        </w:rPr>
        <w:t>. shows the influence of the ER on 1-years death in the XGBoost model by the SHAP</w:t>
      </w:r>
    </w:p>
    <w:p w14:paraId="3AB78B93">
      <w:pPr>
        <w:jc w:val="left"/>
        <w:rPr>
          <w:rFonts w:ascii="Times New Roman" w:hAnsi="Times New Roman" w:cs="Times New Roman"/>
          <w:highlight w:val="none"/>
        </w:rPr>
      </w:pPr>
      <w:r>
        <w:rPr>
          <w:rFonts w:ascii="Times New Roman" w:hAnsi="Times New Roman" w:cs="Times New Roman"/>
          <w:highlight w:val="none"/>
        </w:rPr>
        <w:drawing>
          <wp:inline distT="0" distB="0" distL="0" distR="0">
            <wp:extent cx="4930140" cy="3787140"/>
            <wp:effectExtent l="0" t="0" r="3810" b="3810"/>
            <wp:docPr id="361640331"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40331" name="图片 8" descr="图表&#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51776" cy="3804152"/>
                    </a:xfrm>
                    <a:prstGeom prst="rect">
                      <a:avLst/>
                    </a:prstGeom>
                    <a:noFill/>
                    <a:ln>
                      <a:noFill/>
                    </a:ln>
                  </pic:spPr>
                </pic:pic>
              </a:graphicData>
            </a:graphic>
          </wp:inline>
        </w:drawing>
      </w:r>
    </w:p>
    <w:p w14:paraId="540E6BC4">
      <w:pPr>
        <w:jc w:val="left"/>
        <w:rPr>
          <w:rFonts w:ascii="Times New Roman" w:hAnsi="Times New Roman" w:cs="Times New Roman"/>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 xml:space="preserve">Figure </w:t>
      </w:r>
      <w:r>
        <w:rPr>
          <w:rFonts w:hint="eastAsia" w:ascii="Times New Roman" w:hAnsi="Times New Roman" w:cs="Times New Roman"/>
          <w:b/>
          <w:bCs/>
          <w:highlight w:val="none"/>
          <w:lang w:val="en-US" w:eastAsia="zh-CN"/>
        </w:rPr>
        <w:t>4</w:t>
      </w:r>
      <w:r>
        <w:rPr>
          <w:rFonts w:ascii="Times New Roman" w:hAnsi="Times New Roman" w:cs="Times New Roman"/>
          <w:highlight w:val="none"/>
        </w:rPr>
        <w:t>. shows the influence of the local therapy on 1-years death in the XGBoost model by the SHAP</w:t>
      </w:r>
    </w:p>
    <w:p w14:paraId="2E867670">
      <w:pPr>
        <w:jc w:val="left"/>
        <w:rPr>
          <w:rFonts w:hint="eastAsia" w:ascii="Times New Roman" w:hAnsi="Times New Roman" w:cs="Times New Roman"/>
          <w:b/>
          <w:bCs/>
          <w:highlight w:val="none"/>
        </w:rPr>
      </w:pPr>
    </w:p>
    <w:p w14:paraId="1A9CC569">
      <w:pPr>
        <w:jc w:val="left"/>
        <w:rPr>
          <w:rFonts w:ascii="Times New Roman" w:hAnsi="Times New Roman" w:cs="Times New Roman"/>
          <w:b/>
          <w:bCs/>
          <w:highlight w:val="none"/>
        </w:rPr>
      </w:pPr>
      <w:r>
        <w:rPr>
          <w:rFonts w:ascii="Times New Roman" w:hAnsi="Times New Roman" w:cs="Times New Roman"/>
          <w:b/>
          <w:bCs/>
          <w:highlight w:val="none"/>
        </w:rPr>
        <w:drawing>
          <wp:inline distT="0" distB="0" distL="0" distR="0">
            <wp:extent cx="4861560" cy="3686175"/>
            <wp:effectExtent l="0" t="0" r="0" b="9525"/>
            <wp:docPr id="1498213327"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3327" name="图片 9" descr="图表&#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72975" cy="3694919"/>
                    </a:xfrm>
                    <a:prstGeom prst="rect">
                      <a:avLst/>
                    </a:prstGeom>
                    <a:noFill/>
                    <a:ln>
                      <a:noFill/>
                    </a:ln>
                  </pic:spPr>
                </pic:pic>
              </a:graphicData>
            </a:graphic>
          </wp:inline>
        </w:drawing>
      </w:r>
    </w:p>
    <w:p w14:paraId="149D0CD6">
      <w:pPr>
        <w:jc w:val="left"/>
        <w:rPr>
          <w:rFonts w:ascii="Times New Roman" w:hAnsi="Times New Roman" w:cs="Times New Roman"/>
          <w:b/>
          <w:bCs/>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 xml:space="preserve">Figure </w:t>
      </w:r>
      <w:r>
        <w:rPr>
          <w:rFonts w:hint="eastAsia" w:ascii="Times New Roman" w:hAnsi="Times New Roman" w:cs="Times New Roman"/>
          <w:b/>
          <w:bCs/>
          <w:highlight w:val="none"/>
          <w:lang w:val="en-US" w:eastAsia="zh-CN"/>
        </w:rPr>
        <w:t>5</w:t>
      </w:r>
      <w:r>
        <w:rPr>
          <w:rFonts w:ascii="Times New Roman" w:hAnsi="Times New Roman" w:cs="Times New Roman"/>
          <w:highlight w:val="none"/>
        </w:rPr>
        <w:t xml:space="preserve">. shows the influence of the </w:t>
      </w:r>
      <w:r>
        <w:rPr>
          <w:rFonts w:hint="eastAsia" w:ascii="Times New Roman" w:hAnsi="Times New Roman" w:cs="Times New Roman"/>
          <w:highlight w:val="none"/>
        </w:rPr>
        <w:t>targeted-immunetherapy</w:t>
      </w:r>
      <w:r>
        <w:rPr>
          <w:rFonts w:ascii="Times New Roman" w:hAnsi="Times New Roman" w:cs="Times New Roman"/>
          <w:highlight w:val="none"/>
        </w:rPr>
        <w:t xml:space="preserve"> on 1-years death in the XGBoost model by the SHAP</w:t>
      </w:r>
    </w:p>
    <w:p w14:paraId="615B5E6D">
      <w:pPr>
        <w:jc w:val="left"/>
        <w:rPr>
          <w:rFonts w:ascii="Times New Roman" w:hAnsi="Times New Roman" w:cs="Times New Roman"/>
          <w:b/>
          <w:bCs/>
          <w:highlight w:val="none"/>
        </w:rPr>
      </w:pPr>
    </w:p>
    <w:p w14:paraId="469EC286">
      <w:pPr>
        <w:jc w:val="left"/>
        <w:rPr>
          <w:rFonts w:ascii="Times New Roman" w:hAnsi="Times New Roman" w:cs="Times New Roman"/>
          <w:b/>
          <w:bCs/>
          <w:highlight w:val="none"/>
        </w:rPr>
      </w:pPr>
      <w:r>
        <w:rPr>
          <w:rFonts w:ascii="Times New Roman" w:hAnsi="Times New Roman" w:cs="Times New Roman"/>
          <w:b/>
          <w:bCs/>
          <w:highlight w:val="none"/>
        </w:rPr>
        <w:drawing>
          <wp:inline distT="0" distB="0" distL="0" distR="0">
            <wp:extent cx="4815840" cy="3681730"/>
            <wp:effectExtent l="0" t="0" r="3810" b="0"/>
            <wp:docPr id="93505767" name="图片 1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767" name="图片 10" descr="图表, 直方图&#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25080" cy="3689391"/>
                    </a:xfrm>
                    <a:prstGeom prst="rect">
                      <a:avLst/>
                    </a:prstGeom>
                    <a:noFill/>
                    <a:ln>
                      <a:noFill/>
                    </a:ln>
                  </pic:spPr>
                </pic:pic>
              </a:graphicData>
            </a:graphic>
          </wp:inline>
        </w:drawing>
      </w:r>
    </w:p>
    <w:p w14:paraId="7250B40C">
      <w:pPr>
        <w:jc w:val="left"/>
        <w:rPr>
          <w:rFonts w:ascii="Times New Roman" w:hAnsi="Times New Roman" w:cs="Times New Roman"/>
          <w:b/>
          <w:bCs/>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 xml:space="preserve">Figure </w:t>
      </w:r>
      <w:r>
        <w:rPr>
          <w:rFonts w:hint="eastAsia" w:ascii="Times New Roman" w:hAnsi="Times New Roman" w:cs="Times New Roman"/>
          <w:b/>
          <w:bCs/>
          <w:highlight w:val="none"/>
          <w:lang w:val="en-US" w:eastAsia="zh-CN"/>
        </w:rPr>
        <w:t>6</w:t>
      </w:r>
      <w:r>
        <w:rPr>
          <w:rFonts w:ascii="Times New Roman" w:hAnsi="Times New Roman" w:cs="Times New Roman"/>
          <w:highlight w:val="none"/>
        </w:rPr>
        <w:t>. shows the influence of the AFP on 1-years death in the XGBoost model by the SHAP</w:t>
      </w:r>
    </w:p>
    <w:p w14:paraId="7803408E">
      <w:pPr>
        <w:jc w:val="left"/>
        <w:rPr>
          <w:rFonts w:ascii="Times New Roman" w:hAnsi="Times New Roman" w:cs="Times New Roman"/>
          <w:b/>
          <w:bCs/>
          <w:highlight w:val="none"/>
        </w:rPr>
      </w:pPr>
    </w:p>
    <w:p w14:paraId="5D9FB5E3">
      <w:pPr>
        <w:jc w:val="left"/>
        <w:rPr>
          <w:rFonts w:ascii="Times New Roman" w:hAnsi="Times New Roman" w:cs="Times New Roman"/>
          <w:b/>
          <w:bCs/>
          <w:highlight w:val="none"/>
        </w:rPr>
      </w:pPr>
      <w:r>
        <w:rPr>
          <w:rFonts w:ascii="Times New Roman" w:hAnsi="Times New Roman" w:cs="Times New Roman"/>
          <w:b/>
          <w:bCs/>
          <w:highlight w:val="none"/>
        </w:rPr>
        <w:drawing>
          <wp:inline distT="0" distB="0" distL="0" distR="0">
            <wp:extent cx="5006340" cy="3706495"/>
            <wp:effectExtent l="0" t="0" r="3810" b="8255"/>
            <wp:docPr id="219692852"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92852" name="图片 11" descr="图表&#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12555" cy="3711438"/>
                    </a:xfrm>
                    <a:prstGeom prst="rect">
                      <a:avLst/>
                    </a:prstGeom>
                    <a:noFill/>
                    <a:ln>
                      <a:noFill/>
                    </a:ln>
                  </pic:spPr>
                </pic:pic>
              </a:graphicData>
            </a:graphic>
          </wp:inline>
        </w:drawing>
      </w:r>
    </w:p>
    <w:p w14:paraId="5B842DF6">
      <w:pPr>
        <w:jc w:val="left"/>
        <w:rPr>
          <w:rFonts w:ascii="Times New Roman" w:hAnsi="Times New Roman" w:cs="Times New Roman"/>
          <w:b/>
          <w:bCs/>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 xml:space="preserve">Figure </w:t>
      </w:r>
      <w:r>
        <w:rPr>
          <w:rFonts w:hint="eastAsia" w:ascii="Times New Roman" w:hAnsi="Times New Roman" w:cs="Times New Roman"/>
          <w:b/>
          <w:bCs/>
          <w:highlight w:val="none"/>
          <w:lang w:val="en-US" w:eastAsia="zh-CN"/>
        </w:rPr>
        <w:t>7</w:t>
      </w:r>
      <w:r>
        <w:rPr>
          <w:rFonts w:ascii="Times New Roman" w:hAnsi="Times New Roman" w:cs="Times New Roman"/>
          <w:highlight w:val="none"/>
        </w:rPr>
        <w:t>. shows the influence of the N</w:t>
      </w:r>
      <w:r>
        <w:rPr>
          <w:rFonts w:hint="eastAsia" w:ascii="Times New Roman" w:hAnsi="Times New Roman" w:cs="Times New Roman"/>
          <w:highlight w:val="none"/>
        </w:rPr>
        <w:t>o</w:t>
      </w:r>
      <w:r>
        <w:rPr>
          <w:rFonts w:ascii="Times New Roman" w:hAnsi="Times New Roman" w:cs="Times New Roman"/>
          <w:highlight w:val="none"/>
        </w:rPr>
        <w:t xml:space="preserve">. </w:t>
      </w:r>
      <w:r>
        <w:rPr>
          <w:rFonts w:hint="eastAsia" w:ascii="Times New Roman" w:hAnsi="Times New Roman" w:cs="Times New Roman"/>
          <w:highlight w:val="none"/>
        </w:rPr>
        <w:t>of</w:t>
      </w:r>
      <w:r>
        <w:rPr>
          <w:rFonts w:ascii="Times New Roman" w:hAnsi="Times New Roman" w:cs="Times New Roman"/>
          <w:highlight w:val="none"/>
        </w:rPr>
        <w:t xml:space="preserve"> </w:t>
      </w:r>
      <w:r>
        <w:rPr>
          <w:rFonts w:hint="eastAsia" w:ascii="Times New Roman" w:hAnsi="Times New Roman" w:cs="Times New Roman"/>
          <w:highlight w:val="none"/>
        </w:rPr>
        <w:t>tumor</w:t>
      </w:r>
      <w:r>
        <w:rPr>
          <w:rFonts w:ascii="Times New Roman" w:hAnsi="Times New Roman" w:cs="Times New Roman"/>
          <w:highlight w:val="none"/>
        </w:rPr>
        <w:t xml:space="preserve"> on 1-years death in the XGBoost model by the SHAP</w:t>
      </w:r>
    </w:p>
    <w:p w14:paraId="330F07EE">
      <w:pPr>
        <w:ind w:firstLine="211" w:firstLineChars="100"/>
        <w:jc w:val="left"/>
        <w:rPr>
          <w:rFonts w:ascii="Times New Roman" w:hAnsi="Times New Roman" w:cs="Times New Roman"/>
          <w:b/>
          <w:bCs/>
          <w:highlight w:val="none"/>
        </w:rPr>
      </w:pPr>
      <w:r>
        <w:rPr>
          <w:rFonts w:ascii="Times New Roman" w:hAnsi="Times New Roman" w:cs="Times New Roman"/>
          <w:b/>
          <w:bCs/>
          <w:highlight w:val="none"/>
        </w:rPr>
        <w:drawing>
          <wp:inline distT="0" distB="0" distL="0" distR="0">
            <wp:extent cx="4747260" cy="3593465"/>
            <wp:effectExtent l="0" t="0" r="0" b="6985"/>
            <wp:docPr id="1979776784"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6784" name="图片 12" descr="图表&#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62525" cy="3605436"/>
                    </a:xfrm>
                    <a:prstGeom prst="rect">
                      <a:avLst/>
                    </a:prstGeom>
                    <a:noFill/>
                    <a:ln>
                      <a:noFill/>
                    </a:ln>
                  </pic:spPr>
                </pic:pic>
              </a:graphicData>
            </a:graphic>
          </wp:inline>
        </w:drawing>
      </w:r>
    </w:p>
    <w:p w14:paraId="591B0E88">
      <w:pPr>
        <w:jc w:val="left"/>
        <w:rPr>
          <w:rFonts w:ascii="Times New Roman" w:hAnsi="Times New Roman" w:cs="Times New Roman"/>
          <w:b/>
          <w:bCs/>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 xml:space="preserve">Figure </w:t>
      </w:r>
      <w:r>
        <w:rPr>
          <w:rFonts w:hint="eastAsia" w:ascii="Times New Roman" w:hAnsi="Times New Roman" w:cs="Times New Roman"/>
          <w:b/>
          <w:bCs/>
          <w:highlight w:val="none"/>
          <w:lang w:val="en-US" w:eastAsia="zh-CN"/>
        </w:rPr>
        <w:t>8</w:t>
      </w:r>
      <w:r>
        <w:rPr>
          <w:rFonts w:ascii="Times New Roman" w:hAnsi="Times New Roman" w:cs="Times New Roman"/>
          <w:highlight w:val="none"/>
        </w:rPr>
        <w:t xml:space="preserve">. shows the influence of the </w:t>
      </w:r>
      <w:r>
        <w:rPr>
          <w:rFonts w:hint="eastAsia" w:ascii="Times New Roman" w:hAnsi="Times New Roman" w:cs="Times New Roman"/>
          <w:highlight w:val="none"/>
        </w:rPr>
        <w:t>diameter</w:t>
      </w:r>
      <w:r>
        <w:rPr>
          <w:rFonts w:ascii="Times New Roman" w:hAnsi="Times New Roman" w:cs="Times New Roman"/>
          <w:highlight w:val="none"/>
        </w:rPr>
        <w:t xml:space="preserve"> </w:t>
      </w:r>
      <w:r>
        <w:rPr>
          <w:rFonts w:hint="eastAsia" w:ascii="Times New Roman" w:hAnsi="Times New Roman" w:cs="Times New Roman"/>
          <w:highlight w:val="none"/>
        </w:rPr>
        <w:t>of</w:t>
      </w:r>
      <w:r>
        <w:rPr>
          <w:rFonts w:ascii="Times New Roman" w:hAnsi="Times New Roman" w:cs="Times New Roman"/>
          <w:highlight w:val="none"/>
        </w:rPr>
        <w:t xml:space="preserve"> </w:t>
      </w:r>
      <w:r>
        <w:rPr>
          <w:rFonts w:hint="eastAsia" w:ascii="Times New Roman" w:hAnsi="Times New Roman" w:cs="Times New Roman"/>
          <w:highlight w:val="none"/>
        </w:rPr>
        <w:t>tumor</w:t>
      </w:r>
      <w:r>
        <w:rPr>
          <w:rFonts w:ascii="Times New Roman" w:hAnsi="Times New Roman" w:cs="Times New Roman"/>
          <w:highlight w:val="none"/>
        </w:rPr>
        <w:t xml:space="preserve"> on 1-years death in the XGBoost model by the SHAP</w:t>
      </w:r>
    </w:p>
    <w:p w14:paraId="1F910815">
      <w:pPr>
        <w:jc w:val="left"/>
        <w:rPr>
          <w:rFonts w:ascii="Times New Roman" w:hAnsi="Times New Roman" w:cs="Times New Roman"/>
          <w:b/>
          <w:bCs/>
          <w:highlight w:val="none"/>
        </w:rPr>
      </w:pPr>
    </w:p>
    <w:p w14:paraId="653659D5">
      <w:pPr>
        <w:jc w:val="left"/>
        <w:rPr>
          <w:rFonts w:ascii="Times New Roman" w:hAnsi="Times New Roman" w:cs="Times New Roman"/>
          <w:b/>
          <w:bCs/>
          <w:highlight w:val="none"/>
        </w:rPr>
      </w:pPr>
    </w:p>
    <w:p w14:paraId="4853058B">
      <w:pPr>
        <w:jc w:val="left"/>
        <w:rPr>
          <w:rFonts w:ascii="Times New Roman" w:hAnsi="Times New Roman" w:cs="Times New Roman"/>
          <w:b/>
          <w:bCs/>
          <w:highlight w:val="none"/>
        </w:rPr>
      </w:pPr>
      <w:r>
        <w:rPr>
          <w:rFonts w:ascii="Times New Roman" w:hAnsi="Times New Roman" w:cs="Times New Roman"/>
          <w:b/>
          <w:bCs/>
          <w:highlight w:val="none"/>
        </w:rPr>
        <w:drawing>
          <wp:inline distT="0" distB="0" distL="0" distR="0">
            <wp:extent cx="4785360" cy="3643630"/>
            <wp:effectExtent l="0" t="0" r="0" b="0"/>
            <wp:docPr id="602041820"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41820" name="图片 13" descr="图表, 直方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92544" cy="3649512"/>
                    </a:xfrm>
                    <a:prstGeom prst="rect">
                      <a:avLst/>
                    </a:prstGeom>
                    <a:noFill/>
                    <a:ln>
                      <a:noFill/>
                    </a:ln>
                  </pic:spPr>
                </pic:pic>
              </a:graphicData>
            </a:graphic>
          </wp:inline>
        </w:drawing>
      </w:r>
    </w:p>
    <w:p w14:paraId="0E06A2F6">
      <w:pPr>
        <w:jc w:val="left"/>
        <w:rPr>
          <w:rFonts w:ascii="Times New Roman" w:hAnsi="Times New Roman" w:cs="Times New Roman"/>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 xml:space="preserve">Figure </w:t>
      </w:r>
      <w:r>
        <w:rPr>
          <w:rFonts w:hint="eastAsia" w:ascii="Times New Roman" w:hAnsi="Times New Roman" w:cs="Times New Roman"/>
          <w:b/>
          <w:bCs/>
          <w:highlight w:val="none"/>
          <w:lang w:val="en-US" w:eastAsia="zh-CN"/>
        </w:rPr>
        <w:t>9</w:t>
      </w:r>
      <w:r>
        <w:rPr>
          <w:rFonts w:ascii="Times New Roman" w:hAnsi="Times New Roman" w:cs="Times New Roman"/>
          <w:b/>
          <w:bCs/>
          <w:highlight w:val="none"/>
        </w:rPr>
        <w:t xml:space="preserve">. </w:t>
      </w:r>
      <w:r>
        <w:rPr>
          <w:rFonts w:ascii="Times New Roman" w:hAnsi="Times New Roman" w:cs="Times New Roman"/>
          <w:highlight w:val="none"/>
        </w:rPr>
        <w:t>shows the C</w:t>
      </w:r>
      <w:r>
        <w:rPr>
          <w:rFonts w:hint="eastAsia" w:ascii="Times New Roman" w:hAnsi="Times New Roman" w:cs="Times New Roman"/>
          <w:highlight w:val="none"/>
        </w:rPr>
        <w:t>re</w:t>
      </w:r>
      <w:r>
        <w:rPr>
          <w:rFonts w:ascii="Times New Roman" w:hAnsi="Times New Roman" w:cs="Times New Roman"/>
          <w:highlight w:val="none"/>
        </w:rPr>
        <w:t xml:space="preserve"> on 1-years death in the XGBoost model by the SHAP</w:t>
      </w:r>
    </w:p>
    <w:p w14:paraId="185F17E6">
      <w:pPr>
        <w:jc w:val="left"/>
        <w:rPr>
          <w:rFonts w:ascii="Times New Roman" w:hAnsi="Times New Roman" w:cs="Times New Roman"/>
          <w:b/>
          <w:bCs/>
          <w:highlight w:val="none"/>
        </w:rPr>
      </w:pPr>
    </w:p>
    <w:p w14:paraId="07A78491">
      <w:pPr>
        <w:jc w:val="left"/>
        <w:rPr>
          <w:rFonts w:ascii="Times New Roman" w:hAnsi="Times New Roman" w:cs="Times New Roman"/>
          <w:b/>
          <w:bCs/>
          <w:highlight w:val="none"/>
        </w:rPr>
      </w:pPr>
    </w:p>
    <w:p w14:paraId="2C1FA509">
      <w:pPr>
        <w:jc w:val="left"/>
        <w:rPr>
          <w:rFonts w:ascii="Times New Roman" w:hAnsi="Times New Roman" w:cs="Times New Roman"/>
          <w:b/>
          <w:bCs/>
          <w:highlight w:val="none"/>
        </w:rPr>
      </w:pPr>
      <w:r>
        <w:rPr>
          <w:rFonts w:ascii="Times New Roman" w:hAnsi="Times New Roman" w:cs="Times New Roman"/>
          <w:b/>
          <w:bCs/>
          <w:highlight w:val="none"/>
        </w:rPr>
        <w:drawing>
          <wp:inline distT="0" distB="0" distL="0" distR="0">
            <wp:extent cx="4747260" cy="3642995"/>
            <wp:effectExtent l="0" t="0" r="0" b="0"/>
            <wp:docPr id="792664421" name="图片 1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64421" name="图片 14" descr="图表, 直方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58479" cy="3652215"/>
                    </a:xfrm>
                    <a:prstGeom prst="rect">
                      <a:avLst/>
                    </a:prstGeom>
                    <a:noFill/>
                    <a:ln>
                      <a:noFill/>
                    </a:ln>
                  </pic:spPr>
                </pic:pic>
              </a:graphicData>
            </a:graphic>
          </wp:inline>
        </w:drawing>
      </w:r>
    </w:p>
    <w:p w14:paraId="396D6E9F">
      <w:pPr>
        <w:jc w:val="left"/>
        <w:rPr>
          <w:rFonts w:ascii="Times New Roman" w:hAnsi="Times New Roman" w:cs="Times New Roman"/>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Figure 1</w:t>
      </w:r>
      <w:r>
        <w:rPr>
          <w:rFonts w:hint="eastAsia" w:ascii="Times New Roman" w:hAnsi="Times New Roman" w:cs="Times New Roman"/>
          <w:b/>
          <w:bCs/>
          <w:highlight w:val="none"/>
          <w:lang w:val="en-US" w:eastAsia="zh-CN"/>
        </w:rPr>
        <w:t>0</w:t>
      </w:r>
      <w:r>
        <w:rPr>
          <w:rFonts w:ascii="Times New Roman" w:hAnsi="Times New Roman" w:cs="Times New Roman"/>
          <w:b/>
          <w:bCs/>
          <w:highlight w:val="none"/>
        </w:rPr>
        <w:t xml:space="preserve">. </w:t>
      </w:r>
      <w:r>
        <w:rPr>
          <w:rFonts w:ascii="Times New Roman" w:hAnsi="Times New Roman" w:cs="Times New Roman"/>
          <w:highlight w:val="none"/>
        </w:rPr>
        <w:t xml:space="preserve">shows the </w:t>
      </w:r>
      <w:r>
        <w:rPr>
          <w:rFonts w:hint="eastAsia" w:ascii="Times New Roman" w:hAnsi="Times New Roman" w:cs="Times New Roman"/>
          <w:highlight w:val="none"/>
        </w:rPr>
        <w:t>interventional</w:t>
      </w:r>
      <w:r>
        <w:rPr>
          <w:rFonts w:ascii="Times New Roman" w:hAnsi="Times New Roman" w:cs="Times New Roman"/>
          <w:highlight w:val="none"/>
        </w:rPr>
        <w:t xml:space="preserve"> </w:t>
      </w:r>
      <w:r>
        <w:rPr>
          <w:rFonts w:hint="eastAsia" w:ascii="Times New Roman" w:hAnsi="Times New Roman" w:cs="Times New Roman"/>
          <w:highlight w:val="none"/>
        </w:rPr>
        <w:t>modality</w:t>
      </w:r>
      <w:r>
        <w:rPr>
          <w:rFonts w:ascii="Times New Roman" w:hAnsi="Times New Roman" w:cs="Times New Roman"/>
          <w:highlight w:val="none"/>
        </w:rPr>
        <w:t xml:space="preserve"> on 1-years death in the XGBoost model by the SHAP</w:t>
      </w:r>
    </w:p>
    <w:p w14:paraId="5BAA6DBC">
      <w:pPr>
        <w:jc w:val="left"/>
        <w:rPr>
          <w:rFonts w:ascii="Times New Roman" w:hAnsi="Times New Roman" w:cs="Times New Roman"/>
          <w:highlight w:val="none"/>
        </w:rPr>
      </w:pPr>
    </w:p>
    <w:p w14:paraId="2CBE980B">
      <w:pPr>
        <w:jc w:val="left"/>
        <w:rPr>
          <w:rFonts w:ascii="Times New Roman" w:hAnsi="Times New Roman" w:cs="Times New Roman"/>
          <w:b/>
          <w:bCs/>
          <w:highlight w:val="none"/>
        </w:rPr>
      </w:pPr>
      <w:r>
        <w:rPr>
          <w:rFonts w:ascii="Times New Roman" w:hAnsi="Times New Roman" w:cs="Times New Roman"/>
          <w:b/>
          <w:bCs/>
          <w:highlight w:val="none"/>
        </w:rPr>
        <w:drawing>
          <wp:inline distT="0" distB="0" distL="0" distR="0">
            <wp:extent cx="4785360" cy="3668395"/>
            <wp:effectExtent l="0" t="0" r="0" b="8255"/>
            <wp:docPr id="649674751" name="图片 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74751" name="图片 15" descr="图表, 直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93646" cy="3675167"/>
                    </a:xfrm>
                    <a:prstGeom prst="rect">
                      <a:avLst/>
                    </a:prstGeom>
                    <a:noFill/>
                    <a:ln>
                      <a:noFill/>
                    </a:ln>
                  </pic:spPr>
                </pic:pic>
              </a:graphicData>
            </a:graphic>
          </wp:inline>
        </w:drawing>
      </w:r>
    </w:p>
    <w:p w14:paraId="0A38E640">
      <w:pPr>
        <w:jc w:val="left"/>
        <w:rPr>
          <w:rFonts w:ascii="Times New Roman" w:hAnsi="Times New Roman" w:cs="Times New Roman"/>
          <w:highlight w:val="none"/>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Figure 1</w:t>
      </w:r>
      <w:r>
        <w:rPr>
          <w:rFonts w:hint="eastAsia" w:ascii="Times New Roman" w:hAnsi="Times New Roman" w:cs="Times New Roman"/>
          <w:b/>
          <w:bCs/>
          <w:highlight w:val="none"/>
          <w:lang w:val="en-US" w:eastAsia="zh-CN"/>
        </w:rPr>
        <w:t>1</w:t>
      </w:r>
      <w:r>
        <w:rPr>
          <w:rFonts w:ascii="Times New Roman" w:hAnsi="Times New Roman" w:cs="Times New Roman"/>
          <w:b/>
          <w:bCs/>
          <w:highlight w:val="none"/>
        </w:rPr>
        <w:t xml:space="preserve">. </w:t>
      </w:r>
      <w:r>
        <w:rPr>
          <w:rFonts w:ascii="Times New Roman" w:hAnsi="Times New Roman" w:cs="Times New Roman"/>
          <w:highlight w:val="none"/>
        </w:rPr>
        <w:t xml:space="preserve">shows the </w:t>
      </w:r>
      <w:r>
        <w:rPr>
          <w:rFonts w:hint="eastAsia" w:ascii="Times New Roman" w:hAnsi="Times New Roman" w:cs="Times New Roman"/>
          <w:highlight w:val="none"/>
        </w:rPr>
        <w:t>metastsis</w:t>
      </w:r>
      <w:r>
        <w:rPr>
          <w:rFonts w:ascii="Times New Roman" w:hAnsi="Times New Roman" w:cs="Times New Roman"/>
          <w:highlight w:val="none"/>
        </w:rPr>
        <w:t xml:space="preserve"> on 1-years death in the XGBoost model by the SHAP</w:t>
      </w:r>
    </w:p>
    <w:p w14:paraId="0D2443C1">
      <w:pPr>
        <w:jc w:val="left"/>
        <w:rPr>
          <w:rFonts w:ascii="Times New Roman" w:hAnsi="Times New Roman" w:cs="Times New Roman"/>
          <w:highlight w:val="none"/>
        </w:rPr>
      </w:pPr>
    </w:p>
    <w:p w14:paraId="33A10068">
      <w:pPr>
        <w:jc w:val="left"/>
        <w:rPr>
          <w:rFonts w:ascii="Times New Roman" w:hAnsi="Times New Roman" w:cs="Times New Roman"/>
          <w:highlight w:val="none"/>
        </w:rPr>
      </w:pPr>
    </w:p>
    <w:p w14:paraId="18925E1D">
      <w:pPr>
        <w:jc w:val="left"/>
        <w:rPr>
          <w:rFonts w:hint="default" w:ascii="Times New Roman" w:hAnsi="Times New Roman" w:cs="Times New Roman"/>
          <w:color w:val="0000FF"/>
          <w:sz w:val="24"/>
          <w:szCs w:val="32"/>
          <w:highlight w:val="none"/>
          <w:lang w:val="en-US" w:eastAsia="zh-CN"/>
        </w:rPr>
      </w:pPr>
      <w:r>
        <w:rPr>
          <w:rFonts w:hint="default" w:ascii="Times New Roman" w:hAnsi="Times New Roman" w:cs="Times New Roman"/>
          <w:color w:val="0000FF"/>
          <w:sz w:val="24"/>
          <w:szCs w:val="32"/>
          <w:highlight w:val="none"/>
          <w:lang w:val="en-US" w:eastAsia="zh-CN"/>
        </w:rPr>
        <w:drawing>
          <wp:inline distT="0" distB="0" distL="114300" distR="114300">
            <wp:extent cx="5272405" cy="3522345"/>
            <wp:effectExtent l="0" t="0" r="635" b="13335"/>
            <wp:docPr id="4" name="图片 4" descr="4914ae6b-b222-4a3d-8494-36eb3f6f1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914ae6b-b222-4a3d-8494-36eb3f6f164a"/>
                    <pic:cNvPicPr>
                      <a:picLocks noChangeAspect="1"/>
                    </pic:cNvPicPr>
                  </pic:nvPicPr>
                  <pic:blipFill>
                    <a:blip r:embed="rId15"/>
                    <a:stretch>
                      <a:fillRect/>
                    </a:stretch>
                  </pic:blipFill>
                  <pic:spPr>
                    <a:xfrm>
                      <a:off x="0" y="0"/>
                      <a:ext cx="5272405" cy="3522345"/>
                    </a:xfrm>
                    <a:prstGeom prst="rect">
                      <a:avLst/>
                    </a:prstGeom>
                  </pic:spPr>
                </pic:pic>
              </a:graphicData>
            </a:graphic>
          </wp:inline>
        </w:drawing>
      </w:r>
    </w:p>
    <w:p w14:paraId="28E3D341">
      <w:pPr>
        <w:jc w:val="left"/>
        <w:rPr>
          <w:rFonts w:hint="default" w:ascii="Times New Roman" w:hAnsi="Times New Roman" w:cs="Times New Roman"/>
          <w:color w:val="0000FF"/>
          <w:sz w:val="24"/>
          <w:szCs w:val="32"/>
          <w:highlight w:val="none"/>
          <w:lang w:val="en-US" w:eastAsia="zh-CN"/>
        </w:rPr>
      </w:pPr>
    </w:p>
    <w:p w14:paraId="16E544F0">
      <w:pPr>
        <w:jc w:val="left"/>
        <w:rPr>
          <w:rFonts w:hint="default" w:eastAsiaTheme="minorEastAsia"/>
          <w:highlight w:val="none"/>
          <w:lang w:val="en-US" w:eastAsia="zh-CN"/>
        </w:rPr>
      </w:pPr>
      <w:r>
        <w:rPr>
          <w:rFonts w:hint="eastAsia" w:ascii="Times New Roman" w:hAnsi="Times New Roman" w:cs="Times New Roman"/>
          <w:b/>
          <w:bCs/>
          <w:highlight w:val="none"/>
          <w:lang w:val="en-US" w:eastAsia="zh-CN"/>
        </w:rPr>
        <w:t>e</w:t>
      </w:r>
      <w:r>
        <w:rPr>
          <w:rFonts w:ascii="Times New Roman" w:hAnsi="Times New Roman" w:cs="Times New Roman"/>
          <w:b/>
          <w:bCs/>
          <w:highlight w:val="none"/>
        </w:rPr>
        <w:t>Figure 1</w:t>
      </w:r>
      <w:r>
        <w:rPr>
          <w:rFonts w:hint="eastAsia" w:ascii="Times New Roman" w:hAnsi="Times New Roman" w:cs="Times New Roman"/>
          <w:b/>
          <w:bCs/>
          <w:highlight w:val="none"/>
          <w:lang w:val="en-US" w:eastAsia="zh-CN"/>
        </w:rPr>
        <w:t>2</w:t>
      </w:r>
      <w:r>
        <w:rPr>
          <w:rFonts w:ascii="Times New Roman" w:hAnsi="Times New Roman" w:cs="Times New Roman"/>
          <w:b/>
          <w:bCs/>
          <w:highlight w:val="none"/>
        </w:rPr>
        <w:t>.</w:t>
      </w:r>
      <w:r>
        <w:rPr>
          <w:rFonts w:hint="eastAsia" w:ascii="Times New Roman" w:hAnsi="Times New Roman" w:cs="Times New Roman"/>
          <w:b w:val="0"/>
          <w:bCs w:val="0"/>
          <w:highlight w:val="none"/>
          <w:lang w:val="en-US" w:eastAsia="zh-CN"/>
        </w:rPr>
        <w:t xml:space="preserve"> Decision curve analysis (DCA) comparison between five machine learning models in the training cohort (A), the internal testing cohort (B) and the external testing cohort (C). The bootstrapped calibration curves plotted among five machine learning models in the training cohort (D), the internal testing cohort (E) and the external testing cohort (F).</w:t>
      </w:r>
    </w:p>
    <w:bookmarkEnd w:id="9"/>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E13F59"/>
    <w:multiLevelType w:val="multilevel"/>
    <w:tmpl w:val="17E13F59"/>
    <w:lvl w:ilvl="0" w:tentative="0">
      <w:start w:val="1"/>
      <w:numFmt w:val="decimal"/>
      <w:lvlText w:val="%1."/>
      <w:lvlJc w:val="left"/>
      <w:pPr>
        <w:ind w:left="360" w:hanging="360"/>
      </w:pPr>
      <w:rPr>
        <w:rFonts w:hint="default"/>
        <w:b/>
        <w:bCs/>
      </w:rPr>
    </w:lvl>
    <w:lvl w:ilvl="1" w:tentative="0">
      <w:start w:val="1"/>
      <w:numFmt w:val="decimal"/>
      <w:isLgl/>
      <w:lvlText w:val="%1.%2"/>
      <w:lvlJc w:val="left"/>
      <w:pPr>
        <w:ind w:left="1145" w:hanging="720"/>
      </w:pPr>
      <w:rPr>
        <w:rFonts w:hint="default" w:ascii="Times New Roman" w:hAnsi="Times New Roman" w:eastAsia="黑体" w:cs="Times New Roman"/>
        <w:b w:val="0"/>
        <w:bCs w:val="0"/>
        <w:sz w:val="24"/>
        <w:szCs w:val="16"/>
      </w:rPr>
    </w:lvl>
    <w:lvl w:ilvl="2" w:tentative="0">
      <w:start w:val="1"/>
      <w:numFmt w:val="decimal"/>
      <w:isLgl/>
      <w:lvlText w:val="%1.%2.%3"/>
      <w:lvlJc w:val="left"/>
      <w:pPr>
        <w:ind w:left="1440" w:hanging="720"/>
      </w:pPr>
      <w:rPr>
        <w:rFonts w:hint="default" w:eastAsia="黑体"/>
        <w:sz w:val="32"/>
      </w:rPr>
    </w:lvl>
    <w:lvl w:ilvl="3" w:tentative="0">
      <w:start w:val="1"/>
      <w:numFmt w:val="decimal"/>
      <w:isLgl/>
      <w:lvlText w:val="%1.%2.%3.%4"/>
      <w:lvlJc w:val="left"/>
      <w:pPr>
        <w:ind w:left="2160" w:hanging="1080"/>
      </w:pPr>
      <w:rPr>
        <w:rFonts w:hint="default" w:eastAsia="黑体"/>
        <w:sz w:val="32"/>
      </w:rPr>
    </w:lvl>
    <w:lvl w:ilvl="4" w:tentative="0">
      <w:start w:val="1"/>
      <w:numFmt w:val="decimal"/>
      <w:isLgl/>
      <w:lvlText w:val="%1.%2.%3.%4.%5"/>
      <w:lvlJc w:val="left"/>
      <w:pPr>
        <w:ind w:left="2880" w:hanging="1440"/>
      </w:pPr>
      <w:rPr>
        <w:rFonts w:hint="default" w:eastAsia="黑体"/>
        <w:sz w:val="32"/>
      </w:rPr>
    </w:lvl>
    <w:lvl w:ilvl="5" w:tentative="0">
      <w:start w:val="1"/>
      <w:numFmt w:val="decimal"/>
      <w:isLgl/>
      <w:lvlText w:val="%1.%2.%3.%4.%5.%6"/>
      <w:lvlJc w:val="left"/>
      <w:pPr>
        <w:ind w:left="3240" w:hanging="1440"/>
      </w:pPr>
      <w:rPr>
        <w:rFonts w:hint="default" w:eastAsia="黑体"/>
        <w:sz w:val="32"/>
      </w:rPr>
    </w:lvl>
    <w:lvl w:ilvl="6" w:tentative="0">
      <w:start w:val="1"/>
      <w:numFmt w:val="decimal"/>
      <w:isLgl/>
      <w:lvlText w:val="%1.%2.%3.%4.%5.%6.%7"/>
      <w:lvlJc w:val="left"/>
      <w:pPr>
        <w:ind w:left="3960" w:hanging="1800"/>
      </w:pPr>
      <w:rPr>
        <w:rFonts w:hint="default" w:eastAsia="黑体"/>
        <w:sz w:val="32"/>
      </w:rPr>
    </w:lvl>
    <w:lvl w:ilvl="7" w:tentative="0">
      <w:start w:val="1"/>
      <w:numFmt w:val="decimal"/>
      <w:isLgl/>
      <w:lvlText w:val="%1.%2.%3.%4.%5.%6.%7.%8"/>
      <w:lvlJc w:val="left"/>
      <w:pPr>
        <w:ind w:left="4680" w:hanging="2160"/>
      </w:pPr>
      <w:rPr>
        <w:rFonts w:hint="default" w:eastAsia="黑体"/>
        <w:sz w:val="32"/>
      </w:rPr>
    </w:lvl>
    <w:lvl w:ilvl="8" w:tentative="0">
      <w:start w:val="1"/>
      <w:numFmt w:val="decimal"/>
      <w:isLgl/>
      <w:lvlText w:val="%1.%2.%3.%4.%5.%6.%7.%8.%9"/>
      <w:lvlJc w:val="left"/>
      <w:pPr>
        <w:ind w:left="5040" w:hanging="2160"/>
      </w:pPr>
      <w:rPr>
        <w:rFonts w:hint="default" w:eastAsia="黑体"/>
        <w:sz w:val="32"/>
      </w:rPr>
    </w:lvl>
  </w:abstractNum>
  <w:abstractNum w:abstractNumId="1">
    <w:nsid w:val="28BC1E09"/>
    <w:multiLevelType w:val="singleLevel"/>
    <w:tmpl w:val="28BC1E09"/>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iZTgyMmI4ZTQwNjBkYWMxZmRjMDNiNTY1ZDllNGYifQ=="/>
    <w:docVar w:name="KY_MEDREF_DOCUID" w:val="{5AC9DA30-EA52-43A8-9CDC-DEA834DDB7E6}"/>
    <w:docVar w:name="KY_MEDREF_VERSION" w:val="3"/>
  </w:docVars>
  <w:rsids>
    <w:rsidRoot w:val="00172A27"/>
    <w:rsid w:val="000D7391"/>
    <w:rsid w:val="00172A27"/>
    <w:rsid w:val="001B0E49"/>
    <w:rsid w:val="00346047"/>
    <w:rsid w:val="00350F69"/>
    <w:rsid w:val="003C0A90"/>
    <w:rsid w:val="004E4023"/>
    <w:rsid w:val="00523F3A"/>
    <w:rsid w:val="00833D3B"/>
    <w:rsid w:val="00884C38"/>
    <w:rsid w:val="008961C0"/>
    <w:rsid w:val="00977DCB"/>
    <w:rsid w:val="00A140AB"/>
    <w:rsid w:val="00AD3D15"/>
    <w:rsid w:val="00D62B1E"/>
    <w:rsid w:val="00F945A8"/>
    <w:rsid w:val="03933511"/>
    <w:rsid w:val="07366808"/>
    <w:rsid w:val="16557B0A"/>
    <w:rsid w:val="1B702F73"/>
    <w:rsid w:val="1B704F5A"/>
    <w:rsid w:val="1B732936"/>
    <w:rsid w:val="1ECF3E18"/>
    <w:rsid w:val="21C00D6D"/>
    <w:rsid w:val="221D2F8C"/>
    <w:rsid w:val="241E6CD1"/>
    <w:rsid w:val="2DCF5107"/>
    <w:rsid w:val="2E0145D6"/>
    <w:rsid w:val="2E9B46C9"/>
    <w:rsid w:val="319F3FD5"/>
    <w:rsid w:val="31BA10A3"/>
    <w:rsid w:val="32240680"/>
    <w:rsid w:val="34E64D78"/>
    <w:rsid w:val="36A32EB0"/>
    <w:rsid w:val="42B00541"/>
    <w:rsid w:val="48554C08"/>
    <w:rsid w:val="48B31CE4"/>
    <w:rsid w:val="49BF1D7A"/>
    <w:rsid w:val="58CA009B"/>
    <w:rsid w:val="5CC817E1"/>
    <w:rsid w:val="5ED84E03"/>
    <w:rsid w:val="65AF4D59"/>
    <w:rsid w:val="66692676"/>
    <w:rsid w:val="66E925EF"/>
    <w:rsid w:val="67615E93"/>
    <w:rsid w:val="681A7A14"/>
    <w:rsid w:val="682A1B88"/>
    <w:rsid w:val="68D07509"/>
    <w:rsid w:val="73871570"/>
    <w:rsid w:val="7A504AC4"/>
    <w:rsid w:val="7B427EAC"/>
    <w:rsid w:val="7C0C3C33"/>
    <w:rsid w:val="7F5764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5">
    <w:name w:val="Default Paragraph Font"/>
    <w:autoRedefine/>
    <w:semiHidden/>
    <w:unhideWhenUsed/>
    <w:qFormat/>
    <w:uiPriority w:val="1"/>
  </w:style>
  <w:style w:type="table" w:default="1" w:styleId="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table" w:styleId="4">
    <w:name w:val="Table Grid"/>
    <w:basedOn w:val="3"/>
    <w:autoRedefine/>
    <w:qFormat/>
    <w:uiPriority w:val="3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customStyle="1" w:styleId="6">
    <w:name w:val="fontstyle31"/>
    <w:basedOn w:val="5"/>
    <w:autoRedefine/>
    <w:unhideWhenUsed/>
    <w:qFormat/>
    <w:uiPriority w:val="0"/>
    <w:rPr>
      <w:rFonts w:hint="default" w:ascii="Calibri" w:hAnsi="Calibri" w:eastAsia="宋体" w:cs="Calibri"/>
      <w:color w:val="000000"/>
      <w:sz w:val="22"/>
      <w:szCs w:val="22"/>
    </w:rPr>
  </w:style>
  <w:style w:type="character" w:customStyle="1" w:styleId="7">
    <w:name w:val="15"/>
    <w:basedOn w:val="5"/>
    <w:autoRedefine/>
    <w:unhideWhenUsed/>
    <w:qFormat/>
    <w:uiPriority w:val="0"/>
    <w:rPr>
      <w:rFonts w:hint="default" w:ascii="Calibri" w:hAnsi="Calibri" w:eastAsia="宋体" w:cs="Calibri"/>
      <w:color w:val="000000"/>
      <w:sz w:val="22"/>
      <w:szCs w:val="22"/>
    </w:r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1798</Words>
  <Characters>10080</Characters>
  <Lines>1</Lines>
  <Paragraphs>1</Paragraphs>
  <TotalTime>1</TotalTime>
  <ScaleCrop>false</ScaleCrop>
  <LinksUpToDate>false</LinksUpToDate>
  <CharactersWithSpaces>11783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2023-03-28T01:28:00Z</dcterms:created>
  <dc:creator>ancha</dc:creator>
  <cp:lastModifiedBy>AC</cp:lastModifiedBy>
  <dcterms:modified xsi:type="dcterms:W3CDTF">2026-05-04T03:20:17Z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17F0D467502D4E44B40E116AB616B155_13</vt:lpwstr>
  </property>
  <property fmtid="{D5CDD505-2E9C-101B-9397-08002B2CF9AE}" pid="4" name="KSOTemplateDocerSaveRecord">
    <vt:lpwstr>eyJoZGlkIjoiMTRiZTgyMmI4ZTQwNjBkYWMxZmRjMDNiNTY1ZDllNGYiLCJ1c2VySWQiOiIyNDAwNTk4NzcifQ==</vt:lpwstr>
  </property>
</Properties>
</file>