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798A" w14:textId="77777777" w:rsidR="006538DB" w:rsidRDefault="006538DB">
      <w:pPr>
        <w:widowControl/>
        <w:jc w:val="center"/>
        <w:textAlignment w:val="center"/>
        <w:rPr>
          <w:rFonts w:ascii="SimSun" w:eastAsia="SimSun" w:hAnsi="SimSun" w:cs="SimSun"/>
          <w:bCs/>
          <w:color w:val="000000"/>
          <w:kern w:val="0"/>
          <w:sz w:val="22"/>
          <w:szCs w:val="22"/>
          <w:lang w:bidi="ar"/>
        </w:rPr>
      </w:pPr>
    </w:p>
    <w:p w14:paraId="6B5E6751" w14:textId="77777777" w:rsidR="006538DB" w:rsidRDefault="00000000">
      <w:pPr>
        <w:pStyle w:val="NormalWeb"/>
        <w:widowControl/>
        <w:rPr>
          <w:rFonts w:ascii="SimSun" w:eastAsia="SimSun" w:hAnsi="SimSun" w:cs="SimSun"/>
          <w:bCs/>
          <w:color w:val="000000"/>
          <w:sz w:val="22"/>
          <w:szCs w:val="22"/>
          <w:lang w:bidi="ar"/>
        </w:rPr>
      </w:pPr>
      <w:r>
        <w:rPr>
          <w:rStyle w:val="Strong"/>
          <w:rFonts w:ascii="Times New Roman" w:eastAsia="SimSun" w:hAnsi="Times New Roman"/>
        </w:rPr>
        <w:t xml:space="preserve">Supplementary </w:t>
      </w:r>
      <w:r>
        <w:rPr>
          <w:rStyle w:val="Strong"/>
          <w:rFonts w:ascii="Times New Roman" w:eastAsia="SimSun" w:hAnsi="Times New Roman" w:hint="eastAsia"/>
        </w:rPr>
        <w:t>Table</w:t>
      </w:r>
      <w:r>
        <w:rPr>
          <w:rStyle w:val="Strong"/>
          <w:rFonts w:ascii="Times New Roman" w:eastAsia="SimSun" w:hAnsi="Times New Roman"/>
        </w:rPr>
        <w:t xml:space="preserve"> 1.</w:t>
      </w:r>
      <w:r>
        <w:rPr>
          <w:rStyle w:val="Strong"/>
        </w:rPr>
        <w:t xml:space="preserve"> Comparison of baseline characteristics among the study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1316"/>
        <w:gridCol w:w="876"/>
        <w:gridCol w:w="1116"/>
        <w:gridCol w:w="2868"/>
      </w:tblGrid>
      <w:tr w:rsidR="006538DB" w14:paraId="5E9AEF97" w14:textId="77777777">
        <w:trPr>
          <w:trHeight w:val="75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FAE7382" w14:textId="77777777" w:rsidR="006538DB" w:rsidRDefault="00000000">
            <w:pPr>
              <w:widowControl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91F70E" w14:textId="77777777" w:rsidR="006538DB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Comparison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BF89BC" w14:textId="77777777" w:rsidR="006538DB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Test</w:t>
            </w:r>
          </w:p>
        </w:tc>
        <w:tc>
          <w:tcPr>
            <w:tcW w:w="111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13CD3D" w14:textId="77777777" w:rsidR="006538DB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Raw P value</w:t>
            </w:r>
          </w:p>
        </w:tc>
        <w:tc>
          <w:tcPr>
            <w:tcW w:w="28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B562C5" w14:textId="77777777" w:rsidR="006538DB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Significant after Bonferroni (P &lt; 0.0083)</w:t>
            </w:r>
          </w:p>
        </w:tc>
      </w:tr>
      <w:tr w:rsidR="006538DB" w14:paraId="519C4693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64D64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Stage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3F7DB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85039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A4F01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5D153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5A93CA7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C651E" w14:textId="77777777" w:rsidR="006538DB" w:rsidRDefault="006538D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0296E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252C7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E72C3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56DD8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1695FB5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C0123" w14:textId="77777777" w:rsidR="006538DB" w:rsidRDefault="006538D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492DB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287D8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22A5B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FCA70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0F51D66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6F0A0" w14:textId="77777777" w:rsidR="006538DB" w:rsidRDefault="006538D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9E551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F414B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8D787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1247F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2BE046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C1FF1" w14:textId="77777777" w:rsidR="006538DB" w:rsidRDefault="006538D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23332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2EC6B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4840A" w14:textId="77777777" w:rsidR="006538DB" w:rsidRDefault="00000000">
            <w:pPr>
              <w:widowControl/>
              <w:jc w:val="righ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A2BD4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095294D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4FCF8" w14:textId="77777777" w:rsidR="006538DB" w:rsidRDefault="006538DB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99BED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F80CE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D3108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EE3B6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628ED1D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58A4C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Depth of stromal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75F4C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FD0B6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69164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45072" w14:textId="77777777" w:rsidR="006538DB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6561BBC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540A9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E4A2A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024F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8084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35E9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54D5715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D75BD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AD98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90D3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C5DF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D403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25079A5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B18DD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5977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0D7D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5600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2796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77266A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7D69D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11FE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2873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AF53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E38C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786D8D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9B326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6E3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3947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37A8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1BE4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7C47257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F9EF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Parametrial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2733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B377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B76F8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FDE7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15391BC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45D8E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5F40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F18B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40776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F11C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33BA164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BE5D4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CE0D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B58D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D5401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0.622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C80E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5011590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48A84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2A7B2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824E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D0943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92A8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40DFE8C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24A06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E9D2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F93E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990E8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8F08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387CE47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2A2B6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920B2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81AD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988B6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0.593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E7E3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04901F8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6677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LVSI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B910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782B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FC4FC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4CB1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1AEE29F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54BCA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9598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B6A8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28D85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BDDF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16C2601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DABAC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FBA62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DED5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7BF42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122D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2EFF4E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C905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59D2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AE74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7E11D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410A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03661A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7E694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56C6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C341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7F2B5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6F01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3A39492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B8AF4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EBF6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2C47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8CE0C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565A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61E8C8B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736D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NACT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F339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9FF4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2B961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EAAB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150004E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B75A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BD67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FFDE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C8339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308A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2F230D3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8CCAA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058D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C399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9626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073B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0503B58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ECE7F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4BDF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8B93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6894A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D9D9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07254BC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79F55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86EE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4351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4A524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395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2A74BCF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7C99C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E3CB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CFB0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7D3C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439A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2EF0D36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349B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Tumor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0E65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0D1FF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5074A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5920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3F7BB8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B697D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AD46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32DC9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064F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E359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7DCB301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A989B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D2E6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9F2D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52E3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9E7B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639975B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1EA87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F3228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3FEC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1CE65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7B1B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261A8E3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6158C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55F72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6C1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F43E4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C53E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4A7F376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FC081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908DA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573EE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χ²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D380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BDBE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3034AC3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E580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Lymph node 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2A4B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684A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B0780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BB2B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</w:tr>
      <w:tr w:rsidR="006538DB" w14:paraId="1958F3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0871C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C2D0A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8B9D1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D50F5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78C2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5E7F10A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F24A6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DA7DC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D553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A5ACD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A29B6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6A328C3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E6880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BD92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79C0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92B47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E3D4D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2C95C77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9DA45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75D10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 vs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9FA0B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398E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EFA52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6538DB" w14:paraId="1CC455B2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91242D4" w14:textId="77777777" w:rsidR="006538DB" w:rsidRDefault="006538DB">
            <w:pPr>
              <w:rPr>
                <w:rFonts w:ascii="SimSun" w:eastAsia="SimSun" w:hAnsi="SimSun" w:cs="SimSun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C9A78A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 vs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D12D2D7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Fisher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62F62D7" w14:textId="77777777" w:rsidR="006538DB" w:rsidRDefault="00000000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2EF98C3" w14:textId="77777777" w:rsidR="006538DB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</w:tbl>
    <w:p w14:paraId="331853DF" w14:textId="77777777" w:rsidR="006538DB" w:rsidRDefault="006538DB"/>
    <w:p w14:paraId="4756736B" w14:textId="77777777" w:rsidR="006538DB" w:rsidRDefault="006538DB"/>
    <w:p w14:paraId="5A96AECE" w14:textId="77777777" w:rsidR="006538DB" w:rsidRDefault="006538DB"/>
    <w:p w14:paraId="61BCF3FE" w14:textId="7F9012B8" w:rsidR="006538DB" w:rsidRDefault="00000000">
      <w:pPr>
        <w:rPr>
          <w:rStyle w:val="Strong"/>
          <w:rFonts w:ascii="Times New Roman" w:eastAsia="SimSun" w:hAnsi="Times New Roman" w:cs="Times New Roman"/>
          <w:kern w:val="0"/>
          <w:sz w:val="24"/>
          <w:lang w:bidi="ar"/>
        </w:rPr>
      </w:pPr>
      <w:r>
        <w:rPr>
          <w:rStyle w:val="Strong"/>
          <w:rFonts w:ascii="Times New Roman" w:eastAsia="SimSun" w:hAnsi="Times New Roman" w:cs="Times New Roman" w:hint="eastAsia"/>
          <w:kern w:val="0"/>
          <w:sz w:val="24"/>
          <w:lang w:bidi="ar"/>
        </w:rPr>
        <w:t xml:space="preserve">Supplementary Figure </w:t>
      </w:r>
      <w:r w:rsidR="008E472F">
        <w:rPr>
          <w:rStyle w:val="Strong"/>
          <w:rFonts w:ascii="Times New Roman" w:eastAsia="SimSun" w:hAnsi="Times New Roman" w:cs="Times New Roman"/>
          <w:kern w:val="0"/>
          <w:sz w:val="24"/>
          <w:lang w:bidi="ar"/>
        </w:rPr>
        <w:t>1</w:t>
      </w:r>
      <w:r>
        <w:rPr>
          <w:rStyle w:val="Strong"/>
          <w:rFonts w:ascii="Times New Roman" w:eastAsia="SimSun" w:hAnsi="Times New Roman" w:cs="Times New Roman" w:hint="eastAsia"/>
          <w:kern w:val="0"/>
          <w:sz w:val="24"/>
          <w:lang w:bidi="ar"/>
        </w:rPr>
        <w:t>. Covariate balance before and after IPTW adjustment across the four treatment groups</w:t>
      </w:r>
    </w:p>
    <w:p w14:paraId="28E94B57" w14:textId="77777777" w:rsidR="006538DB" w:rsidRDefault="006538DB">
      <w:pPr>
        <w:rPr>
          <w:rStyle w:val="Strong"/>
          <w:rFonts w:ascii="SimSun" w:eastAsia="SimSun" w:hAnsi="SimSun" w:cs="SimSun"/>
          <w:sz w:val="24"/>
        </w:rPr>
      </w:pPr>
    </w:p>
    <w:p w14:paraId="18FC09F2" w14:textId="77777777" w:rsidR="006538DB" w:rsidRDefault="006538DB">
      <w:pPr>
        <w:rPr>
          <w:rStyle w:val="Strong"/>
          <w:rFonts w:ascii="SimSun" w:eastAsia="SimSun" w:hAnsi="SimSun" w:cs="SimSun"/>
          <w:sz w:val="24"/>
        </w:rPr>
      </w:pPr>
    </w:p>
    <w:p w14:paraId="18164B61" w14:textId="77777777" w:rsidR="006538DB" w:rsidRDefault="00000000">
      <w:r>
        <w:rPr>
          <w:rFonts w:hint="eastAsia"/>
          <w:noProof/>
        </w:rPr>
        <w:drawing>
          <wp:inline distT="0" distB="0" distL="114300" distR="114300" wp14:anchorId="2A568023" wp14:editId="537E8585">
            <wp:extent cx="5272405" cy="3514725"/>
            <wp:effectExtent l="0" t="0" r="4445" b="0"/>
            <wp:docPr id="1" name="图片 1" descr="S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P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8D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1FEF" w14:textId="77777777" w:rsidR="00C36840" w:rsidRDefault="00C36840" w:rsidP="008E472F">
      <w:r>
        <w:separator/>
      </w:r>
    </w:p>
  </w:endnote>
  <w:endnote w:type="continuationSeparator" w:id="0">
    <w:p w14:paraId="6C25423B" w14:textId="77777777" w:rsidR="00C36840" w:rsidRDefault="00C36840" w:rsidP="008E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C0CC" w14:textId="1F9A9739" w:rsidR="008E472F" w:rsidRDefault="008E4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A82A32" wp14:editId="48ED28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818214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A8F8C" w14:textId="59B1BFD4" w:rsidR="008E472F" w:rsidRPr="008E472F" w:rsidRDefault="008E472F" w:rsidP="008E47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47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82A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78A8F8C" w14:textId="59B1BFD4" w:rsidR="008E472F" w:rsidRPr="008E472F" w:rsidRDefault="008E472F" w:rsidP="008E47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47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150F" w14:textId="73792339" w:rsidR="008E472F" w:rsidRDefault="008E4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9412A" wp14:editId="0912A857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714483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FD503" w14:textId="794BC36E" w:rsidR="008E472F" w:rsidRPr="008E472F" w:rsidRDefault="008E472F" w:rsidP="008E47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47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941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6FD503" w14:textId="794BC36E" w:rsidR="008E472F" w:rsidRPr="008E472F" w:rsidRDefault="008E472F" w:rsidP="008E47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47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A976" w14:textId="71497446" w:rsidR="008E472F" w:rsidRDefault="008E4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FE8C81" wp14:editId="49A11A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476746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47A" w14:textId="479D841A" w:rsidR="008E472F" w:rsidRPr="008E472F" w:rsidRDefault="008E472F" w:rsidP="008E47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47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E8C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329047A" w14:textId="479D841A" w:rsidR="008E472F" w:rsidRPr="008E472F" w:rsidRDefault="008E472F" w:rsidP="008E47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47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5784" w14:textId="77777777" w:rsidR="00C36840" w:rsidRDefault="00C36840" w:rsidP="008E472F">
      <w:r>
        <w:separator/>
      </w:r>
    </w:p>
  </w:footnote>
  <w:footnote w:type="continuationSeparator" w:id="0">
    <w:p w14:paraId="192C6188" w14:textId="77777777" w:rsidR="00C36840" w:rsidRDefault="00C36840" w:rsidP="008E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7D2B45"/>
    <w:rsid w:val="006538DB"/>
    <w:rsid w:val="00654A73"/>
    <w:rsid w:val="008E472F"/>
    <w:rsid w:val="00C36840"/>
    <w:rsid w:val="217D2B45"/>
    <w:rsid w:val="2FC751B0"/>
    <w:rsid w:val="6D74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A4CE7"/>
  <w15:docId w15:val="{3F004A61-BBD2-443F-987C-A44ED59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Footer">
    <w:name w:val="footer"/>
    <w:basedOn w:val="Normal"/>
    <w:link w:val="FooterChar"/>
    <w:rsid w:val="008E4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472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高崧昆</dc:creator>
  <cp:lastModifiedBy>Buchanan, Grace</cp:lastModifiedBy>
  <cp:revision>2</cp:revision>
  <dcterms:created xsi:type="dcterms:W3CDTF">2026-03-01T07:31:00Z</dcterms:created>
  <dcterms:modified xsi:type="dcterms:W3CDTF">2026-06-05T00:49:00Z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4B952D65EEE04A67BE622E57D6F6537E_13</vt:lpwstr>
  </property>
  <property fmtid="{D5CDD505-2E9C-101B-9397-08002B2CF9AE}" pid="4" name="KSOTemplateDocerSaveRecord">
    <vt:lpwstr>eyJoZGlkIjoiOTBiOWEyYzc2ODVlMTA3MWMzZmRmZGZiMzJiZDM3MTEiLCJ1c2VySWQiOiIyNDA0MjkzNzgifQ==</vt:lpwstr>
  </property>
  <property fmtid="{D5CDD505-2E9C-101B-9397-08002B2CF9AE}" pid="5" name="ClassificationContentMarkingFooterShapeIds">
    <vt:lpwstr>3e723f25,3a856826,51bea44f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2026-06-05T00:49:47Z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11e5c975-a29b-4f64-8234-197135c59179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