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75D6F" w14:textId="1D8A4241" w:rsidR="00A953E9" w:rsidRPr="00A953E9" w:rsidRDefault="00A953E9" w:rsidP="008E1AD3">
      <w:pPr>
        <w:jc w:val="thaiDistribute"/>
        <w:rPr>
          <w:rFonts w:ascii="Arial" w:hAnsi="Arial" w:cs="Arial"/>
        </w:rPr>
      </w:pPr>
      <w:r w:rsidRPr="00A953E9">
        <w:rPr>
          <w:rFonts w:ascii="Arial" w:hAnsi="Arial" w:cs="Arial"/>
          <w:b/>
          <w:bCs/>
        </w:rPr>
        <w:t xml:space="preserve">Supplementary Table 1. </w:t>
      </w:r>
      <w:r w:rsidRPr="00A953E9">
        <w:rPr>
          <w:rFonts w:ascii="Arial" w:hAnsi="Arial" w:cs="Arial"/>
          <w:lang w:val="en-US"/>
        </w:rPr>
        <w:t>Cytotoxicity of the extracted was screening by monolayer culture system. L929 and HEK-293 cell lines were used as a normal cell line control.</w:t>
      </w:r>
    </w:p>
    <w:tbl>
      <w:tblPr>
        <w:tblW w:w="5880" w:type="dxa"/>
        <w:jc w:val="center"/>
        <w:tblCellMar>
          <w:left w:w="0" w:type="dxa"/>
          <w:right w:w="0" w:type="dxa"/>
        </w:tblCellMar>
        <w:tblLook w:val="0600" w:firstRow="0" w:lastRow="0" w:firstColumn="0" w:lastColumn="0" w:noHBand="1" w:noVBand="1"/>
      </w:tblPr>
      <w:tblGrid>
        <w:gridCol w:w="1296"/>
        <w:gridCol w:w="2014"/>
        <w:gridCol w:w="2570"/>
      </w:tblGrid>
      <w:tr w:rsidR="00A953E9" w:rsidRPr="00A953E9" w14:paraId="46177904" w14:textId="77777777" w:rsidTr="00A953E9">
        <w:trPr>
          <w:trHeight w:val="641"/>
          <w:jc w:val="center"/>
        </w:trPr>
        <w:tc>
          <w:tcPr>
            <w:tcW w:w="13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EAD6321" w14:textId="77777777" w:rsidR="00A953E9" w:rsidRPr="00A953E9" w:rsidRDefault="00A953E9" w:rsidP="00A953E9">
            <w:pPr>
              <w:jc w:val="center"/>
              <w:rPr>
                <w:rFonts w:ascii="Arial" w:hAnsi="Arial" w:cs="Arial"/>
              </w:rPr>
            </w:pPr>
            <w:r w:rsidRPr="00A953E9">
              <w:rPr>
                <w:rFonts w:ascii="Arial" w:hAnsi="Arial" w:cs="Arial"/>
              </w:rPr>
              <w:t>Cell lines</w:t>
            </w:r>
          </w:p>
        </w:tc>
        <w:tc>
          <w:tcPr>
            <w:tcW w:w="2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C0C885" w14:textId="77777777" w:rsidR="00A953E9" w:rsidRPr="00A953E9" w:rsidRDefault="00A953E9" w:rsidP="00A953E9">
            <w:pPr>
              <w:jc w:val="center"/>
              <w:rPr>
                <w:rFonts w:ascii="Arial" w:hAnsi="Arial" w:cs="Arial"/>
              </w:rPr>
            </w:pPr>
            <w:r w:rsidRPr="00A953E9">
              <w:rPr>
                <w:rFonts w:ascii="Arial" w:hAnsi="Arial" w:cs="Arial"/>
              </w:rPr>
              <w:t>HM extract (μg/ml, mean ± SD)</w:t>
            </w:r>
          </w:p>
        </w:tc>
        <w:tc>
          <w:tcPr>
            <w:tcW w:w="25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D986DC" w14:textId="77777777" w:rsidR="00A953E9" w:rsidRPr="00A953E9" w:rsidRDefault="00A953E9" w:rsidP="00A953E9">
            <w:pPr>
              <w:jc w:val="center"/>
              <w:rPr>
                <w:rFonts w:ascii="Arial" w:hAnsi="Arial" w:cs="Arial"/>
              </w:rPr>
            </w:pPr>
            <w:r w:rsidRPr="00A953E9">
              <w:rPr>
                <w:rFonts w:ascii="Arial" w:hAnsi="Arial" w:cs="Arial"/>
              </w:rPr>
              <w:t>SI index</w:t>
            </w:r>
          </w:p>
        </w:tc>
      </w:tr>
      <w:tr w:rsidR="00A953E9" w:rsidRPr="00A953E9" w14:paraId="1B3F5AB1" w14:textId="77777777" w:rsidTr="00A953E9">
        <w:trPr>
          <w:trHeight w:val="400"/>
          <w:jc w:val="center"/>
        </w:trPr>
        <w:tc>
          <w:tcPr>
            <w:tcW w:w="13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8A7928" w14:textId="77777777" w:rsidR="00A953E9" w:rsidRPr="00A953E9" w:rsidRDefault="00A953E9" w:rsidP="00A953E9">
            <w:pPr>
              <w:jc w:val="center"/>
              <w:rPr>
                <w:rFonts w:ascii="Arial" w:hAnsi="Arial" w:cs="Arial"/>
              </w:rPr>
            </w:pPr>
            <w:r w:rsidRPr="00A953E9">
              <w:rPr>
                <w:rFonts w:ascii="Arial" w:hAnsi="Arial" w:cs="Arial"/>
              </w:rPr>
              <w:t>SiHa</w:t>
            </w:r>
          </w:p>
        </w:tc>
        <w:tc>
          <w:tcPr>
            <w:tcW w:w="2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5699D3" w14:textId="77777777" w:rsidR="00A953E9" w:rsidRPr="00A953E9" w:rsidRDefault="00A953E9" w:rsidP="00A953E9">
            <w:pPr>
              <w:jc w:val="center"/>
              <w:rPr>
                <w:rFonts w:ascii="Arial" w:hAnsi="Arial" w:cs="Arial"/>
              </w:rPr>
            </w:pPr>
            <w:r w:rsidRPr="00A953E9">
              <w:rPr>
                <w:rFonts w:ascii="Arial" w:hAnsi="Arial" w:cs="Arial"/>
              </w:rPr>
              <w:t>17.22 ± 3.93</w:t>
            </w:r>
          </w:p>
        </w:tc>
        <w:tc>
          <w:tcPr>
            <w:tcW w:w="25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57E029" w14:textId="77777777" w:rsidR="00A953E9" w:rsidRPr="00A953E9" w:rsidRDefault="00A953E9" w:rsidP="00A953E9">
            <w:pPr>
              <w:jc w:val="center"/>
              <w:rPr>
                <w:rFonts w:ascii="Arial" w:hAnsi="Arial" w:cs="Arial"/>
              </w:rPr>
            </w:pPr>
            <w:r w:rsidRPr="00A953E9">
              <w:rPr>
                <w:rFonts w:ascii="Arial" w:hAnsi="Arial" w:cs="Arial"/>
              </w:rPr>
              <w:t>4.65</w:t>
            </w:r>
          </w:p>
        </w:tc>
      </w:tr>
      <w:tr w:rsidR="00A953E9" w:rsidRPr="00A953E9" w14:paraId="4DC0DC42" w14:textId="77777777" w:rsidTr="00A953E9">
        <w:trPr>
          <w:trHeight w:val="400"/>
          <w:jc w:val="center"/>
        </w:trPr>
        <w:tc>
          <w:tcPr>
            <w:tcW w:w="13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86EAF3" w14:textId="77777777" w:rsidR="00A953E9" w:rsidRPr="00A953E9" w:rsidRDefault="00A953E9" w:rsidP="00A953E9">
            <w:pPr>
              <w:jc w:val="center"/>
              <w:rPr>
                <w:rFonts w:ascii="Arial" w:hAnsi="Arial" w:cs="Arial"/>
              </w:rPr>
            </w:pPr>
            <w:r w:rsidRPr="00A953E9">
              <w:rPr>
                <w:rFonts w:ascii="Arial" w:hAnsi="Arial" w:cs="Arial"/>
              </w:rPr>
              <w:t>HeLa</w:t>
            </w:r>
          </w:p>
        </w:tc>
        <w:tc>
          <w:tcPr>
            <w:tcW w:w="2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F06464" w14:textId="77777777" w:rsidR="00A953E9" w:rsidRPr="00A953E9" w:rsidRDefault="00A953E9" w:rsidP="00A953E9">
            <w:pPr>
              <w:jc w:val="center"/>
              <w:rPr>
                <w:rFonts w:ascii="Arial" w:hAnsi="Arial" w:cs="Arial"/>
              </w:rPr>
            </w:pPr>
            <w:r w:rsidRPr="00A953E9">
              <w:rPr>
                <w:rFonts w:ascii="Arial" w:hAnsi="Arial" w:cs="Arial"/>
              </w:rPr>
              <w:t>36.57 ± 7.26</w:t>
            </w:r>
          </w:p>
        </w:tc>
        <w:tc>
          <w:tcPr>
            <w:tcW w:w="25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480A53" w14:textId="77777777" w:rsidR="00A953E9" w:rsidRPr="00A953E9" w:rsidRDefault="00A953E9" w:rsidP="00A953E9">
            <w:pPr>
              <w:jc w:val="center"/>
              <w:rPr>
                <w:rFonts w:ascii="Arial" w:hAnsi="Arial" w:cs="Arial"/>
              </w:rPr>
            </w:pPr>
            <w:r w:rsidRPr="00A953E9">
              <w:rPr>
                <w:rFonts w:ascii="Arial" w:hAnsi="Arial" w:cs="Arial"/>
              </w:rPr>
              <w:t>2.18</w:t>
            </w:r>
          </w:p>
        </w:tc>
      </w:tr>
      <w:tr w:rsidR="00A953E9" w:rsidRPr="00A953E9" w14:paraId="189A5F73" w14:textId="77777777" w:rsidTr="00A953E9">
        <w:trPr>
          <w:trHeight w:val="400"/>
          <w:jc w:val="center"/>
        </w:trPr>
        <w:tc>
          <w:tcPr>
            <w:tcW w:w="13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CE9C1A" w14:textId="77777777" w:rsidR="00A953E9" w:rsidRPr="00A953E9" w:rsidRDefault="00A953E9" w:rsidP="00A953E9">
            <w:pPr>
              <w:jc w:val="center"/>
              <w:rPr>
                <w:rFonts w:ascii="Arial" w:hAnsi="Arial" w:cs="Arial"/>
              </w:rPr>
            </w:pPr>
            <w:r w:rsidRPr="00A953E9">
              <w:rPr>
                <w:rFonts w:ascii="Arial" w:hAnsi="Arial" w:cs="Arial"/>
              </w:rPr>
              <w:t>L929</w:t>
            </w:r>
          </w:p>
        </w:tc>
        <w:tc>
          <w:tcPr>
            <w:tcW w:w="2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478043" w14:textId="77777777" w:rsidR="00A953E9" w:rsidRPr="00A953E9" w:rsidRDefault="00A953E9" w:rsidP="00A953E9">
            <w:pPr>
              <w:jc w:val="center"/>
              <w:rPr>
                <w:rFonts w:ascii="Arial" w:hAnsi="Arial" w:cs="Arial"/>
              </w:rPr>
            </w:pPr>
            <w:r w:rsidRPr="00A953E9">
              <w:rPr>
                <w:rFonts w:ascii="Arial" w:hAnsi="Arial" w:cs="Arial"/>
              </w:rPr>
              <w:t>&gt;80</w:t>
            </w:r>
          </w:p>
        </w:tc>
        <w:tc>
          <w:tcPr>
            <w:tcW w:w="25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107D0E" w14:textId="77777777" w:rsidR="00A953E9" w:rsidRPr="00A953E9" w:rsidRDefault="00A953E9" w:rsidP="00A953E9">
            <w:pPr>
              <w:jc w:val="center"/>
              <w:rPr>
                <w:rFonts w:ascii="Arial" w:hAnsi="Arial" w:cs="Arial"/>
              </w:rPr>
            </w:pPr>
            <w:r w:rsidRPr="00A953E9">
              <w:rPr>
                <w:rFonts w:ascii="Arial" w:hAnsi="Arial" w:cs="Arial"/>
              </w:rPr>
              <w:t>NA</w:t>
            </w:r>
          </w:p>
        </w:tc>
      </w:tr>
      <w:tr w:rsidR="00A953E9" w:rsidRPr="00A953E9" w14:paraId="34FD4088" w14:textId="77777777" w:rsidTr="00A953E9">
        <w:trPr>
          <w:trHeight w:val="400"/>
          <w:jc w:val="center"/>
        </w:trPr>
        <w:tc>
          <w:tcPr>
            <w:tcW w:w="130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4C7EB0" w14:textId="77777777" w:rsidR="00A953E9" w:rsidRPr="00A953E9" w:rsidRDefault="00A953E9" w:rsidP="00A953E9">
            <w:pPr>
              <w:jc w:val="center"/>
              <w:rPr>
                <w:rFonts w:ascii="Arial" w:hAnsi="Arial" w:cs="Arial"/>
              </w:rPr>
            </w:pPr>
            <w:r w:rsidRPr="00A953E9">
              <w:rPr>
                <w:rFonts w:ascii="Arial" w:hAnsi="Arial" w:cs="Arial"/>
              </w:rPr>
              <w:t>HEK-293</w:t>
            </w:r>
          </w:p>
        </w:tc>
        <w:tc>
          <w:tcPr>
            <w:tcW w:w="2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A523D2" w14:textId="77777777" w:rsidR="00A953E9" w:rsidRPr="00A953E9" w:rsidRDefault="00A953E9" w:rsidP="00A953E9">
            <w:pPr>
              <w:jc w:val="center"/>
              <w:rPr>
                <w:rFonts w:ascii="Arial" w:hAnsi="Arial" w:cs="Arial"/>
              </w:rPr>
            </w:pPr>
            <w:r w:rsidRPr="00A953E9">
              <w:rPr>
                <w:rFonts w:ascii="Arial" w:hAnsi="Arial" w:cs="Arial"/>
              </w:rPr>
              <w:t>&gt;80</w:t>
            </w:r>
          </w:p>
        </w:tc>
        <w:tc>
          <w:tcPr>
            <w:tcW w:w="25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45BE8C2" w14:textId="77777777" w:rsidR="00A953E9" w:rsidRPr="00A953E9" w:rsidRDefault="00A953E9" w:rsidP="00A953E9">
            <w:pPr>
              <w:jc w:val="center"/>
              <w:rPr>
                <w:rFonts w:ascii="Arial" w:hAnsi="Arial" w:cs="Arial"/>
              </w:rPr>
            </w:pPr>
            <w:r w:rsidRPr="00A953E9">
              <w:rPr>
                <w:rFonts w:ascii="Arial" w:hAnsi="Arial" w:cs="Arial"/>
              </w:rPr>
              <w:t>NA</w:t>
            </w:r>
          </w:p>
        </w:tc>
      </w:tr>
    </w:tbl>
    <w:p w14:paraId="3CB3D904" w14:textId="757B51F0" w:rsidR="00A953E9" w:rsidRPr="00A953E9" w:rsidRDefault="00A953E9">
      <w:pPr>
        <w:rPr>
          <w:rFonts w:ascii="Arial" w:hAnsi="Arial" w:cs="Arial"/>
        </w:rPr>
      </w:pPr>
    </w:p>
    <w:p w14:paraId="48B5697E" w14:textId="77777777" w:rsidR="00A953E9" w:rsidRPr="00A953E9" w:rsidRDefault="00A953E9">
      <w:pPr>
        <w:rPr>
          <w:rFonts w:ascii="Arial" w:hAnsi="Arial" w:cs="Arial"/>
        </w:rPr>
      </w:pPr>
    </w:p>
    <w:p w14:paraId="0972A0EA" w14:textId="77777777" w:rsidR="00A953E9" w:rsidRPr="00A953E9" w:rsidRDefault="00A953E9">
      <w:pPr>
        <w:rPr>
          <w:rFonts w:ascii="Arial" w:hAnsi="Arial" w:cs="Arial"/>
        </w:rPr>
      </w:pPr>
    </w:p>
    <w:p w14:paraId="7EF8EBF9" w14:textId="182283DF" w:rsidR="00A953E9" w:rsidRPr="00A953E9" w:rsidRDefault="00A953E9">
      <w:pPr>
        <w:rPr>
          <w:rFonts w:ascii="Arial" w:hAnsi="Arial" w:cs="Arial"/>
        </w:rPr>
      </w:pPr>
    </w:p>
    <w:p w14:paraId="7F29C106" w14:textId="77777777" w:rsidR="00A953E9" w:rsidRPr="00A953E9" w:rsidRDefault="00A953E9">
      <w:pPr>
        <w:rPr>
          <w:rFonts w:ascii="Arial" w:hAnsi="Arial" w:cs="Arial"/>
        </w:rPr>
      </w:pPr>
      <w:r w:rsidRPr="00A953E9">
        <w:rPr>
          <w:rFonts w:ascii="Arial" w:hAnsi="Arial" w:cs="Arial"/>
        </w:rPr>
        <w:br w:type="page"/>
      </w:r>
    </w:p>
    <w:p w14:paraId="09EC4857" w14:textId="63F5EF9D" w:rsidR="00A953E9" w:rsidRPr="00A953E9" w:rsidRDefault="00A953E9" w:rsidP="008E1AD3">
      <w:pPr>
        <w:jc w:val="both"/>
        <w:rPr>
          <w:rFonts w:ascii="Arial" w:hAnsi="Arial" w:cs="Arial"/>
        </w:rPr>
      </w:pPr>
      <w:r w:rsidRPr="00A953E9">
        <w:rPr>
          <w:rFonts w:ascii="Arial" w:hAnsi="Arial" w:cs="Arial"/>
          <w:b/>
          <w:bCs/>
        </w:rPr>
        <w:lastRenderedPageBreak/>
        <w:t xml:space="preserve">Supplementary Figure 1. </w:t>
      </w:r>
      <w:r w:rsidRPr="00A953E9">
        <w:rPr>
          <w:rFonts w:ascii="Arial" w:hAnsi="Arial" w:cs="Arial"/>
          <w:lang w:val="en-US"/>
        </w:rPr>
        <w:t>The blotting analyses were performed in three independent experiments. Uncropped membranes are presented in the left panels (A, C, E), and representative blot images from these independent experiments are shown in the right panels (B, D, F).</w:t>
      </w:r>
    </w:p>
    <w:p w14:paraId="3EC14936" w14:textId="75010BA7" w:rsidR="00A953E9" w:rsidRPr="00A953E9" w:rsidRDefault="00A953E9" w:rsidP="00A953E9">
      <w:pPr>
        <w:jc w:val="center"/>
        <w:rPr>
          <w:rFonts w:ascii="Arial" w:hAnsi="Arial" w:cs="Arial"/>
          <w:lang w:val="en-US"/>
        </w:rPr>
      </w:pPr>
      <w:r w:rsidRPr="00A953E9">
        <w:rPr>
          <w:rFonts w:ascii="Arial" w:hAnsi="Arial" w:cs="Arial"/>
        </w:rPr>
        <w:drawing>
          <wp:inline distT="0" distB="0" distL="0" distR="0" wp14:anchorId="44290C50" wp14:editId="7EB1B5D4">
            <wp:extent cx="5240210" cy="7086600"/>
            <wp:effectExtent l="0" t="0" r="0" b="0"/>
            <wp:docPr id="1571791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91862" name=""/>
                    <pic:cNvPicPr/>
                  </pic:nvPicPr>
                  <pic:blipFill>
                    <a:blip r:embed="rId4"/>
                    <a:stretch>
                      <a:fillRect/>
                    </a:stretch>
                  </pic:blipFill>
                  <pic:spPr>
                    <a:xfrm>
                      <a:off x="0" y="0"/>
                      <a:ext cx="5246684" cy="7095355"/>
                    </a:xfrm>
                    <a:prstGeom prst="rect">
                      <a:avLst/>
                    </a:prstGeom>
                  </pic:spPr>
                </pic:pic>
              </a:graphicData>
            </a:graphic>
          </wp:inline>
        </w:drawing>
      </w:r>
    </w:p>
    <w:sectPr w:rsidR="00A953E9" w:rsidRPr="00A953E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3E9"/>
    <w:rsid w:val="007A39D5"/>
    <w:rsid w:val="008E1AD3"/>
    <w:rsid w:val="00A953E9"/>
    <w:rsid w:val="00CE15FD"/>
    <w:rsid w:val="00DA0BE3"/>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decimalSymbol w:val="."/>
  <w:listSeparator w:val=","/>
  <w14:docId w14:val="7D504D48"/>
  <w15:chartTrackingRefBased/>
  <w15:docId w15:val="{6DD43F11-84A6-D54C-9957-977CD5D3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TH"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ngsana New"/>
    </w:rPr>
  </w:style>
  <w:style w:type="paragraph" w:styleId="Heading1">
    <w:name w:val="heading 1"/>
    <w:basedOn w:val="Normal"/>
    <w:next w:val="Normal"/>
    <w:link w:val="Heading1Char"/>
    <w:uiPriority w:val="9"/>
    <w:qFormat/>
    <w:rsid w:val="00A953E9"/>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A953E9"/>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A953E9"/>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A953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53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53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53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53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53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3E9"/>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A953E9"/>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A953E9"/>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A953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53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53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53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53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53E9"/>
    <w:rPr>
      <w:rFonts w:eastAsiaTheme="majorEastAsia" w:cstheme="majorBidi"/>
      <w:color w:val="272727" w:themeColor="text1" w:themeTint="D8"/>
    </w:rPr>
  </w:style>
  <w:style w:type="paragraph" w:styleId="Title">
    <w:name w:val="Title"/>
    <w:basedOn w:val="Normal"/>
    <w:next w:val="Normal"/>
    <w:link w:val="TitleChar"/>
    <w:uiPriority w:val="10"/>
    <w:qFormat/>
    <w:rsid w:val="00A953E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A953E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A953E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A953E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A953E9"/>
    <w:pPr>
      <w:spacing w:before="160"/>
      <w:jc w:val="center"/>
    </w:pPr>
    <w:rPr>
      <w:i/>
      <w:iCs/>
      <w:color w:val="404040" w:themeColor="text1" w:themeTint="BF"/>
    </w:rPr>
  </w:style>
  <w:style w:type="character" w:customStyle="1" w:styleId="QuoteChar">
    <w:name w:val="Quote Char"/>
    <w:basedOn w:val="DefaultParagraphFont"/>
    <w:link w:val="Quote"/>
    <w:uiPriority w:val="29"/>
    <w:rsid w:val="00A953E9"/>
    <w:rPr>
      <w:rFonts w:cs="Angsana New"/>
      <w:i/>
      <w:iCs/>
      <w:color w:val="404040" w:themeColor="text1" w:themeTint="BF"/>
    </w:rPr>
  </w:style>
  <w:style w:type="paragraph" w:styleId="ListParagraph">
    <w:name w:val="List Paragraph"/>
    <w:basedOn w:val="Normal"/>
    <w:uiPriority w:val="34"/>
    <w:qFormat/>
    <w:rsid w:val="00A953E9"/>
    <w:pPr>
      <w:ind w:left="720"/>
      <w:contextualSpacing/>
    </w:pPr>
  </w:style>
  <w:style w:type="character" w:styleId="IntenseEmphasis">
    <w:name w:val="Intense Emphasis"/>
    <w:basedOn w:val="DefaultParagraphFont"/>
    <w:uiPriority w:val="21"/>
    <w:qFormat/>
    <w:rsid w:val="00A953E9"/>
    <w:rPr>
      <w:i/>
      <w:iCs/>
      <w:color w:val="0F4761" w:themeColor="accent1" w:themeShade="BF"/>
    </w:rPr>
  </w:style>
  <w:style w:type="paragraph" w:styleId="IntenseQuote">
    <w:name w:val="Intense Quote"/>
    <w:basedOn w:val="Normal"/>
    <w:next w:val="Normal"/>
    <w:link w:val="IntenseQuoteChar"/>
    <w:uiPriority w:val="30"/>
    <w:qFormat/>
    <w:rsid w:val="00A953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53E9"/>
    <w:rPr>
      <w:rFonts w:cs="Angsana New"/>
      <w:i/>
      <w:iCs/>
      <w:color w:val="0F4761" w:themeColor="accent1" w:themeShade="BF"/>
    </w:rPr>
  </w:style>
  <w:style w:type="character" w:styleId="IntenseReference">
    <w:name w:val="Intense Reference"/>
    <w:basedOn w:val="DefaultParagraphFont"/>
    <w:uiPriority w:val="32"/>
    <w:qFormat/>
    <w:rsid w:val="00A953E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84</Words>
  <Characters>483</Characters>
  <Application>Microsoft Office Word</Application>
  <DocSecurity>0</DocSecurity>
  <Lines>4</Lines>
  <Paragraphs>1</Paragraphs>
  <ScaleCrop>false</ScaleCrop>
  <Company/>
  <LinksUpToDate>false</LinksUpToDate>
  <CharactersWithSpaces>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Kesara Nittayaboon (เกศรา นิตยบูรณ์)</dc:creator>
  <cp:keywords/>
  <dc:description/>
  <cp:lastModifiedBy>Kesara Nittayaboon (เกศรา นิตยบูรณ์)</cp:lastModifiedBy>
  <cp:revision>4</cp:revision>
  <dcterms:created xsi:type="dcterms:W3CDTF">2026-07-01T02:35:00Z</dcterms:created>
  <dcterms:modified xsi:type="dcterms:W3CDTF">2026-07-01T02:54:00Z</dcterms:modified>
</cp:coreProperties>
</file>