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3848" w14:textId="77777777" w:rsidR="008B3014" w:rsidRDefault="00611D61">
      <w:pPr>
        <w:rPr>
          <w:rFonts w:ascii="Times New Roman" w:eastAsia="KaiTi" w:hAnsi="Times New Roman" w:cs="Times New Roman"/>
          <w:color w:val="000000"/>
        </w:rPr>
      </w:pPr>
      <w:r>
        <w:rPr>
          <w:rFonts w:ascii="Times New Roman" w:eastAsia="KaiTi" w:hAnsi="Times New Roman" w:cs="Times New Roman" w:hint="eastAsia"/>
          <w:color w:val="000000"/>
        </w:rPr>
        <w:t xml:space="preserve">Supplementary </w:t>
      </w:r>
      <w:r>
        <w:rPr>
          <w:rFonts w:ascii="Times New Roman" w:eastAsia="KaiTi" w:hAnsi="Times New Roman" w:cs="Times New Roman"/>
          <w:color w:val="000000"/>
        </w:rPr>
        <w:t>Table 1 Longitudinal Complete Blood Count Parameters in GDM A1 and Normoglycemic Women Across Pregnancy</w:t>
      </w:r>
    </w:p>
    <w:tbl>
      <w:tblPr>
        <w:tblStyle w:val="TableGrid"/>
        <w:tblpPr w:leftFromText="180" w:rightFromText="180" w:vertAnchor="text" w:horzAnchor="page" w:tblpX="1805" w:tblpY="624"/>
        <w:tblOverlap w:val="never"/>
        <w:tblW w:w="4998" w:type="pct"/>
        <w:tblLook w:val="04A0" w:firstRow="1" w:lastRow="0" w:firstColumn="1" w:lastColumn="0" w:noHBand="0" w:noVBand="1"/>
      </w:tblPr>
      <w:tblGrid>
        <w:gridCol w:w="1539"/>
        <w:gridCol w:w="2727"/>
        <w:gridCol w:w="3009"/>
        <w:gridCol w:w="1028"/>
      </w:tblGrid>
      <w:tr w:rsidR="008B3014" w14:paraId="44223D7C" w14:textId="77777777">
        <w:trPr>
          <w:trHeight w:val="571"/>
        </w:trPr>
        <w:tc>
          <w:tcPr>
            <w:tcW w:w="92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796903FE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64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8DD6AF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Style w:val="Strong"/>
                <w:rFonts w:ascii="SimSun" w:eastAsia="SimSun" w:hAnsi="SimSun" w:cs="SimSun"/>
                <w:sz w:val="24"/>
              </w:rPr>
              <w:t>GDM A1 group</w:t>
            </w:r>
          </w:p>
        </w:tc>
        <w:tc>
          <w:tcPr>
            <w:tcW w:w="181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EBF173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Style w:val="Strong"/>
                <w:rFonts w:ascii="SimSun" w:eastAsia="SimSun" w:hAnsi="SimSun" w:cs="SimSun"/>
                <w:sz w:val="24"/>
              </w:rPr>
              <w:t>Normoglycemic control group</w:t>
            </w:r>
          </w:p>
        </w:tc>
        <w:tc>
          <w:tcPr>
            <w:tcW w:w="61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BECD9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</w:t>
            </w:r>
          </w:p>
        </w:tc>
      </w:tr>
      <w:tr w:rsidR="008B3014" w14:paraId="33538187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407B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 xml:space="preserve">White blood cell count, </w:t>
            </w:r>
            <w:r>
              <w:rPr>
                <w:rFonts w:ascii="KaiTi" w:eastAsia="KaiTi" w:hAnsi="KaiTi" w:cs="KaiTi" w:hint="eastAsia"/>
                <w:color w:val="000000"/>
              </w:rPr>
              <w:t>×</w:t>
            </w:r>
            <w:r>
              <w:rPr>
                <w:rFonts w:ascii="KaiTi" w:eastAsia="KaiTi" w:hAnsi="KaiTi" w:cs="KaiTi" w:hint="eastAsia"/>
                <w:color w:val="000000"/>
              </w:rPr>
              <w:t>10</w:t>
            </w:r>
            <w:r>
              <w:rPr>
                <w:rFonts w:ascii="KaiTi" w:eastAsia="KaiTi" w:hAnsi="KaiTi" w:cs="KaiTi" w:hint="eastAsia"/>
                <w:color w:val="000000"/>
              </w:rPr>
              <w:t>⁹</w:t>
            </w:r>
            <w:r>
              <w:rPr>
                <w:rFonts w:ascii="KaiTi" w:eastAsia="KaiTi" w:hAnsi="KaiTi" w:cs="KaiTi" w:hint="eastAsia"/>
                <w:color w:val="000000"/>
              </w:rPr>
              <w:t>/L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B743A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0BDC00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26550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</w:tr>
      <w:tr w:rsidR="008B3014" w14:paraId="0671EC7B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F8E1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0BA6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8.14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6.85,9.643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5ABA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8.14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6.7</w:t>
            </w:r>
            <w:r>
              <w:rPr>
                <w:rFonts w:ascii="KaiTi" w:eastAsia="KaiTi" w:hAnsi="KaiTi" w:cs="KaiTi" w:hint="eastAsia"/>
                <w:color w:val="000000"/>
              </w:rPr>
              <w:t>4</w:t>
            </w:r>
            <w:r>
              <w:rPr>
                <w:rFonts w:ascii="KaiTi" w:eastAsia="KaiTi" w:hAnsi="KaiTi" w:cs="KaiTi" w:hint="eastAsia"/>
                <w:color w:val="000000"/>
              </w:rPr>
              <w:t>,9.64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709D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0.912</w:t>
            </w:r>
          </w:p>
        </w:tc>
      </w:tr>
      <w:tr w:rsidR="008B3014" w14:paraId="43C60445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3775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F6C1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9.25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7.9</w:t>
            </w:r>
            <w:r>
              <w:rPr>
                <w:rFonts w:ascii="KaiTi" w:eastAsia="KaiTi" w:hAnsi="KaiTi" w:cs="KaiTi" w:hint="eastAsia"/>
                <w:color w:val="000000"/>
              </w:rPr>
              <w:t>2</w:t>
            </w:r>
            <w:r>
              <w:rPr>
                <w:rFonts w:ascii="KaiTi" w:eastAsia="KaiTi" w:hAnsi="KaiTi" w:cs="KaiTi" w:hint="eastAsia"/>
                <w:color w:val="000000"/>
              </w:rPr>
              <w:t>,10.82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B04A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8.63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7.3</w:t>
            </w:r>
            <w:r>
              <w:rPr>
                <w:rFonts w:ascii="KaiTi" w:eastAsia="KaiTi" w:hAnsi="KaiTi" w:cs="KaiTi" w:hint="eastAsia"/>
                <w:color w:val="000000"/>
              </w:rPr>
              <w:t>3</w:t>
            </w:r>
            <w:r>
              <w:rPr>
                <w:rFonts w:ascii="KaiTi" w:eastAsia="KaiTi" w:hAnsi="KaiTi" w:cs="KaiTi" w:hint="eastAsia"/>
                <w:color w:val="000000"/>
              </w:rPr>
              <w:t>,9.80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C027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&lt;0.001</w:t>
            </w:r>
          </w:p>
        </w:tc>
      </w:tr>
      <w:tr w:rsidR="008B3014" w14:paraId="7FCCEDF0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5EF1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C402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9.51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8.06,10.8</w:t>
            </w:r>
            <w:r>
              <w:rPr>
                <w:rFonts w:ascii="KaiTi" w:eastAsia="KaiTi" w:hAnsi="KaiTi" w:cs="KaiTi" w:hint="eastAsia"/>
                <w:color w:val="000000"/>
              </w:rPr>
              <w:t>6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D988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8.745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7.65,10.15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7F0D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0.014</w:t>
            </w:r>
          </w:p>
        </w:tc>
      </w:tr>
      <w:tr w:rsidR="008B3014" w14:paraId="27E5F0D6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0C4F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0F7F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9.015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7.54,10.77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4034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8.74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7.5</w:t>
            </w:r>
            <w:r>
              <w:rPr>
                <w:rFonts w:ascii="KaiTi" w:eastAsia="KaiTi" w:hAnsi="KaiTi" w:cs="KaiTi" w:hint="eastAsia"/>
                <w:color w:val="000000"/>
              </w:rPr>
              <w:t>8</w:t>
            </w:r>
            <w:r>
              <w:rPr>
                <w:rFonts w:ascii="KaiTi" w:eastAsia="KaiTi" w:hAnsi="KaiTi" w:cs="KaiTi" w:hint="eastAsia"/>
                <w:color w:val="000000"/>
              </w:rPr>
              <w:t>,10.50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2D31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0.574</w:t>
            </w:r>
          </w:p>
        </w:tc>
      </w:tr>
      <w:tr w:rsidR="008B3014" w14:paraId="78C50114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BDCD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6ED9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8.11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6.93,9.38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6E21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8.6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7.17,10.2</w:t>
            </w:r>
            <w:r>
              <w:rPr>
                <w:rFonts w:ascii="KaiTi" w:eastAsia="KaiTi" w:hAnsi="KaiTi" w:cs="KaiTi" w:hint="eastAsia"/>
                <w:color w:val="000000"/>
              </w:rPr>
              <w:t>9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A8A0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0.017</w:t>
            </w:r>
          </w:p>
        </w:tc>
      </w:tr>
      <w:tr w:rsidR="008B3014" w14:paraId="3AB35017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A718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3DFB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7.91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6.413,9.73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5FC2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8.76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7.18,10.77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7EBE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0.004</w:t>
            </w:r>
          </w:p>
        </w:tc>
      </w:tr>
      <w:tr w:rsidR="008B3014" w14:paraId="20621CA1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2092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DD51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10.45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8.9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  <w:r>
              <w:rPr>
                <w:rFonts w:ascii="KaiTi" w:eastAsia="KaiTi" w:hAnsi="KaiTi" w:cs="KaiTi" w:hint="eastAsia"/>
                <w:color w:val="000000"/>
              </w:rPr>
              <w:t>,11.96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0365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10.065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8.4</w:t>
            </w:r>
            <w:r>
              <w:rPr>
                <w:rFonts w:ascii="KaiTi" w:eastAsia="KaiTi" w:hAnsi="KaiTi" w:cs="KaiTi" w:hint="eastAsia"/>
                <w:color w:val="000000"/>
              </w:rPr>
              <w:t>2</w:t>
            </w:r>
            <w:r>
              <w:rPr>
                <w:rFonts w:ascii="KaiTi" w:eastAsia="KaiTi" w:hAnsi="KaiTi" w:cs="KaiTi" w:hint="eastAsia"/>
                <w:color w:val="000000"/>
              </w:rPr>
              <w:t>,11.8</w:t>
            </w:r>
            <w:r>
              <w:rPr>
                <w:rFonts w:ascii="KaiTi" w:eastAsia="KaiTi" w:hAnsi="KaiTi" w:cs="KaiTi" w:hint="eastAsia"/>
                <w:color w:val="000000"/>
              </w:rPr>
              <w:t>2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41B0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0.177</w:t>
            </w:r>
          </w:p>
        </w:tc>
      </w:tr>
      <w:tr w:rsidR="008B3014" w14:paraId="5C024514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6619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 xml:space="preserve">Platelet count, </w:t>
            </w:r>
            <w:r>
              <w:rPr>
                <w:rFonts w:ascii="KaiTi" w:eastAsia="KaiTi" w:hAnsi="KaiTi" w:cs="KaiTi" w:hint="eastAsia"/>
                <w:color w:val="000000"/>
              </w:rPr>
              <w:t>×</w:t>
            </w:r>
            <w:r>
              <w:rPr>
                <w:rFonts w:ascii="KaiTi" w:eastAsia="KaiTi" w:hAnsi="KaiTi" w:cs="KaiTi" w:hint="eastAsia"/>
                <w:color w:val="000000"/>
              </w:rPr>
              <w:t>10</w:t>
            </w:r>
            <w:r>
              <w:rPr>
                <w:rFonts w:ascii="KaiTi" w:eastAsia="KaiTi" w:hAnsi="KaiTi" w:cs="KaiTi" w:hint="eastAsia"/>
                <w:color w:val="000000"/>
              </w:rPr>
              <w:t>⁹</w:t>
            </w:r>
            <w:r>
              <w:rPr>
                <w:rFonts w:ascii="KaiTi" w:eastAsia="KaiTi" w:hAnsi="KaiTi" w:cs="KaiTi" w:hint="eastAsia"/>
                <w:color w:val="000000"/>
              </w:rPr>
              <w:t>/L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28357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2D04F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8AF91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</w:tr>
      <w:tr w:rsidR="008B3014" w14:paraId="5FDC1013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FA63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76E3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233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208.5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  <w:r>
              <w:rPr>
                <w:rFonts w:ascii="KaiTi" w:eastAsia="KaiTi" w:hAnsi="KaiTi" w:cs="KaiTi" w:hint="eastAsia"/>
                <w:color w:val="000000"/>
              </w:rPr>
              <w:t>,267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5B99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222.5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188.5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  <w:r>
              <w:rPr>
                <w:rFonts w:ascii="KaiTi" w:eastAsia="KaiTi" w:hAnsi="KaiTi" w:cs="KaiTi" w:hint="eastAsia"/>
                <w:color w:val="000000"/>
              </w:rPr>
              <w:t>,255.5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1710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0.006</w:t>
            </w:r>
          </w:p>
        </w:tc>
      </w:tr>
      <w:tr w:rsidR="008B3014" w14:paraId="383BF48F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3BDF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92E9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227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200.75,259.25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61C8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218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187.5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  <w:r>
              <w:rPr>
                <w:rFonts w:ascii="KaiTi" w:eastAsia="KaiTi" w:hAnsi="KaiTi" w:cs="KaiTi" w:hint="eastAsia"/>
                <w:color w:val="000000"/>
              </w:rPr>
              <w:t>,253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C0D8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0.042</w:t>
            </w:r>
          </w:p>
        </w:tc>
      </w:tr>
      <w:tr w:rsidR="008B3014" w14:paraId="231AF006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6028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492B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225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193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,256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D68F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214.5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178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,242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ACDA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0.016</w:t>
            </w:r>
          </w:p>
        </w:tc>
      </w:tr>
      <w:tr w:rsidR="008B3014" w14:paraId="031AA5CA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089A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88B4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212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180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,244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ECD1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198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168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,236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D306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0.006</w:t>
            </w:r>
          </w:p>
        </w:tc>
      </w:tr>
      <w:tr w:rsidR="008B3014" w14:paraId="4C970967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EF93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9BEE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197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162.75,226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CE4B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190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157.25,225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BEA4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0.006</w:t>
            </w:r>
          </w:p>
        </w:tc>
      </w:tr>
      <w:tr w:rsidR="008B3014" w14:paraId="2BD6B765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86AC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DA8E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186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161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,219.5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EAE4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177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153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,211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90FF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0.025</w:t>
            </w:r>
          </w:p>
        </w:tc>
      </w:tr>
      <w:tr w:rsidR="008B3014" w14:paraId="2F60D4F2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20D7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D77D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174.5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154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,206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4EFC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181.5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148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,225.5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61DB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0.476</w:t>
            </w:r>
          </w:p>
        </w:tc>
      </w:tr>
      <w:tr w:rsidR="008B3014" w14:paraId="2C881D08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75A36" w14:textId="77777777" w:rsidR="008B3014" w:rsidRDefault="00611D61">
            <w:pPr>
              <w:rPr>
                <w:rFonts w:ascii="KaiTi" w:eastAsia="KaiTi" w:hAnsi="KaiTi" w:cs="KaiTi"/>
                <w:color w:val="000000"/>
                <w:highlight w:val="yellow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 xml:space="preserve">Lymphocyte count, </w:t>
            </w:r>
            <w:r>
              <w:rPr>
                <w:rFonts w:ascii="KaiTi" w:eastAsia="KaiTi" w:hAnsi="KaiTi" w:cs="KaiTi" w:hint="eastAsia"/>
                <w:color w:val="000000"/>
              </w:rPr>
              <w:t>×</w:t>
            </w:r>
            <w:r>
              <w:rPr>
                <w:rFonts w:ascii="KaiTi" w:eastAsia="KaiTi" w:hAnsi="KaiTi" w:cs="KaiTi" w:hint="eastAsia"/>
                <w:color w:val="000000"/>
              </w:rPr>
              <w:t>10</w:t>
            </w:r>
            <w:r>
              <w:rPr>
                <w:rFonts w:ascii="KaiTi" w:eastAsia="KaiTi" w:hAnsi="KaiTi" w:cs="KaiTi" w:hint="eastAsia"/>
                <w:color w:val="000000"/>
              </w:rPr>
              <w:t>⁹</w:t>
            </w:r>
            <w:r>
              <w:rPr>
                <w:rFonts w:ascii="KaiTi" w:eastAsia="KaiTi" w:hAnsi="KaiTi" w:cs="KaiTi" w:hint="eastAsia"/>
                <w:color w:val="000000"/>
              </w:rPr>
              <w:t>/L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0048D" w14:textId="77777777" w:rsidR="008B3014" w:rsidRDefault="008B3014">
            <w:pPr>
              <w:rPr>
                <w:rFonts w:ascii="KaiTi" w:eastAsia="KaiTi" w:hAnsi="KaiTi" w:cs="KaiTi"/>
                <w:color w:val="000000"/>
                <w:highlight w:val="yellow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39474" w14:textId="77777777" w:rsidR="008B3014" w:rsidRDefault="008B3014">
            <w:pPr>
              <w:rPr>
                <w:rFonts w:ascii="KaiTi" w:eastAsia="KaiTi" w:hAnsi="KaiTi" w:cs="KaiTi"/>
                <w:color w:val="000000"/>
                <w:highlight w:val="yellow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4DE0A" w14:textId="77777777" w:rsidR="008B3014" w:rsidRDefault="008B3014">
            <w:pPr>
              <w:rPr>
                <w:rFonts w:ascii="KaiTi" w:eastAsia="KaiTi" w:hAnsi="KaiTi" w:cs="KaiTi"/>
                <w:color w:val="000000"/>
                <w:highlight w:val="yellow"/>
              </w:rPr>
            </w:pPr>
          </w:p>
        </w:tc>
      </w:tr>
      <w:tr w:rsidR="008B3014" w14:paraId="3AB1AA70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7C7E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D0B4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1.82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1.5</w:t>
            </w:r>
            <w:r>
              <w:rPr>
                <w:rFonts w:ascii="KaiTi" w:eastAsia="KaiTi" w:hAnsi="KaiTi" w:cs="KaiTi" w:hint="eastAsia"/>
                <w:color w:val="000000"/>
              </w:rPr>
              <w:t>9</w:t>
            </w:r>
            <w:r>
              <w:rPr>
                <w:rFonts w:ascii="KaiTi" w:eastAsia="KaiTi" w:hAnsi="KaiTi" w:cs="KaiTi" w:hint="eastAsia"/>
                <w:color w:val="000000"/>
              </w:rPr>
              <w:t>,2.1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024E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1.71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1.47,2.03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62E4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0.030</w:t>
            </w:r>
          </w:p>
        </w:tc>
      </w:tr>
      <w:tr w:rsidR="008B3014" w14:paraId="385F243C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7A7E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1198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1.69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1.46,2.01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04A7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1.67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1.4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  <w:r>
              <w:rPr>
                <w:rFonts w:ascii="KaiTi" w:eastAsia="KaiTi" w:hAnsi="KaiTi" w:cs="KaiTi" w:hint="eastAsia"/>
                <w:color w:val="000000"/>
              </w:rPr>
              <w:t>,1.94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ED35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0.167</w:t>
            </w:r>
          </w:p>
        </w:tc>
      </w:tr>
      <w:tr w:rsidR="008B3014" w14:paraId="6F2A96A3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3050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43F9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1.72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1.38,2.03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A3CD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1.66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1.38,1.95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63D7D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0.432</w:t>
            </w:r>
          </w:p>
        </w:tc>
      </w:tr>
      <w:tr w:rsidR="008B3014" w14:paraId="4C84CDA0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AE85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13BF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1.63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1.37,1.93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4EFD4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1.62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1.3</w:t>
            </w:r>
            <w:r>
              <w:rPr>
                <w:rFonts w:ascii="KaiTi" w:eastAsia="KaiTi" w:hAnsi="KaiTi" w:cs="KaiTi" w:hint="eastAsia"/>
                <w:color w:val="000000"/>
              </w:rPr>
              <w:t>3</w:t>
            </w:r>
            <w:r>
              <w:rPr>
                <w:rFonts w:ascii="KaiTi" w:eastAsia="KaiTi" w:hAnsi="KaiTi" w:cs="KaiTi" w:hint="eastAsia"/>
                <w:color w:val="000000"/>
              </w:rPr>
              <w:t>,1.89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8975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0.478</w:t>
            </w:r>
          </w:p>
        </w:tc>
      </w:tr>
      <w:tr w:rsidR="008B3014" w14:paraId="74904AEA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DB50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DF99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1.58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1.33,1.92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DF0F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1.59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1.33,1.</w:t>
            </w:r>
            <w:r>
              <w:rPr>
                <w:rFonts w:ascii="KaiTi" w:eastAsia="KaiTi" w:hAnsi="KaiTi" w:cs="KaiTi" w:hint="eastAsia"/>
                <w:color w:val="000000"/>
              </w:rPr>
              <w:t>90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365CE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0.817</w:t>
            </w:r>
          </w:p>
        </w:tc>
      </w:tr>
      <w:tr w:rsidR="008B3014" w14:paraId="47C39B54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ADE4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0A8C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1.51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1.1</w:t>
            </w:r>
            <w:r>
              <w:rPr>
                <w:rFonts w:ascii="KaiTi" w:eastAsia="KaiTi" w:hAnsi="KaiTi" w:cs="KaiTi" w:hint="eastAsia"/>
                <w:color w:val="000000"/>
              </w:rPr>
              <w:t>9</w:t>
            </w:r>
            <w:r>
              <w:rPr>
                <w:rFonts w:ascii="KaiTi" w:eastAsia="KaiTi" w:hAnsi="KaiTi" w:cs="KaiTi" w:hint="eastAsia"/>
                <w:color w:val="000000"/>
              </w:rPr>
              <w:t>,1.74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6253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1.52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</w:t>
            </w:r>
            <w:r>
              <w:rPr>
                <w:rFonts w:ascii="KaiTi" w:eastAsia="KaiTi" w:hAnsi="KaiTi" w:cs="KaiTi" w:hint="eastAsia"/>
                <w:color w:val="000000"/>
              </w:rPr>
              <w:t>1</w:t>
            </w:r>
            <w:r>
              <w:rPr>
                <w:rFonts w:ascii="KaiTi" w:eastAsia="KaiTi" w:hAnsi="KaiTi" w:cs="KaiTi" w:hint="eastAsia"/>
                <w:color w:val="000000"/>
              </w:rPr>
              <w:t>2,1.83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20CE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0.149</w:t>
            </w:r>
          </w:p>
        </w:tc>
      </w:tr>
      <w:tr w:rsidR="008B3014" w14:paraId="4552929F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08B7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A2FB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1.51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1.18,1.83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C059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1.57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1.27,1.87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2F2C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0.212</w:t>
            </w:r>
          </w:p>
        </w:tc>
      </w:tr>
      <w:tr w:rsidR="008B3014" w14:paraId="140E9F17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B9B7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 xml:space="preserve">Monocyte count, </w:t>
            </w:r>
            <w:r>
              <w:rPr>
                <w:rFonts w:ascii="KaiTi" w:eastAsia="KaiTi" w:hAnsi="KaiTi" w:cs="KaiTi" w:hint="eastAsia"/>
                <w:color w:val="000000"/>
              </w:rPr>
              <w:t>×</w:t>
            </w:r>
            <w:r>
              <w:rPr>
                <w:rFonts w:ascii="KaiTi" w:eastAsia="KaiTi" w:hAnsi="KaiTi" w:cs="KaiTi" w:hint="eastAsia"/>
                <w:color w:val="000000"/>
              </w:rPr>
              <w:t>10</w:t>
            </w:r>
            <w:r>
              <w:rPr>
                <w:rFonts w:ascii="KaiTi" w:eastAsia="KaiTi" w:hAnsi="KaiTi" w:cs="KaiTi" w:hint="eastAsia"/>
                <w:color w:val="000000"/>
              </w:rPr>
              <w:t>⁹</w:t>
            </w:r>
            <w:r>
              <w:rPr>
                <w:rFonts w:ascii="KaiTi" w:eastAsia="KaiTi" w:hAnsi="KaiTi" w:cs="KaiTi" w:hint="eastAsia"/>
                <w:color w:val="000000"/>
              </w:rPr>
              <w:t>/L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01543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A9E87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D3A92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</w:tr>
      <w:tr w:rsidR="008B3014" w14:paraId="29365B93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90A3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CFDA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0.38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0.3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  <w:r>
              <w:rPr>
                <w:rFonts w:ascii="KaiTi" w:eastAsia="KaiTi" w:hAnsi="KaiTi" w:cs="KaiTi" w:hint="eastAsia"/>
                <w:color w:val="000000"/>
              </w:rPr>
              <w:t>,0.47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620A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0.375(0.3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  <w:r>
              <w:rPr>
                <w:rFonts w:ascii="KaiTi" w:eastAsia="KaiTi" w:hAnsi="KaiTi" w:cs="KaiTi" w:hint="eastAsia"/>
                <w:color w:val="000000"/>
              </w:rPr>
              <w:t>,0.46)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AC2DE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0.868</w:t>
            </w:r>
          </w:p>
        </w:tc>
      </w:tr>
      <w:tr w:rsidR="008B3014" w14:paraId="53175D9F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CBA0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C428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0.43</w:t>
            </w:r>
            <w:r>
              <w:rPr>
                <w:rFonts w:ascii="KaiTi" w:eastAsia="KaiTi" w:hAnsi="KaiTi" w:cs="KaiTi" w:hint="eastAsia"/>
                <w:color w:val="000000"/>
              </w:rPr>
              <w:t>（</w:t>
            </w:r>
            <w:r>
              <w:rPr>
                <w:rFonts w:ascii="KaiTi" w:eastAsia="KaiTi" w:hAnsi="KaiTi" w:cs="KaiTi" w:hint="eastAsia"/>
                <w:color w:val="000000"/>
              </w:rPr>
              <w:t>0.35,0.52</w:t>
            </w:r>
            <w:r>
              <w:rPr>
                <w:rFonts w:ascii="KaiTi" w:eastAsia="KaiTi" w:hAnsi="KaiTi" w:cs="KaiTi" w:hint="eastAsia"/>
                <w:color w:val="000000"/>
              </w:rPr>
              <w:t>）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0FEC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0.4(0.32,0.48)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E166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0.015</w:t>
            </w:r>
          </w:p>
        </w:tc>
      </w:tr>
      <w:tr w:rsidR="008B3014" w14:paraId="6C5546F2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A4B0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6961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0.44(0.37,0.54)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F2C6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0.42(0.35,0.52)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58D0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0.095</w:t>
            </w:r>
          </w:p>
        </w:tc>
      </w:tr>
      <w:tr w:rsidR="008B3014" w14:paraId="03DF6355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63E2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BB88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0.46(0.37,0.56)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BF3D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0.45(0.37,0.55)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EE10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0.956</w:t>
            </w:r>
          </w:p>
        </w:tc>
      </w:tr>
      <w:tr w:rsidR="008B3014" w14:paraId="5D31CDB9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3593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CAC8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0.45(0.36,0.54)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F7F3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0.45(0.37,0.54)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DBAE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0.437</w:t>
            </w:r>
          </w:p>
        </w:tc>
      </w:tr>
      <w:tr w:rsidR="008B3014" w14:paraId="06793CEB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01BF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D833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0.41(0.34,0.52)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4AFA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0.455(0.36,0.57)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618D9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0.010</w:t>
            </w:r>
          </w:p>
        </w:tc>
      </w:tr>
      <w:tr w:rsidR="008B3014" w14:paraId="11D223D9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7BA0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EF6E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0.5(0.41,0.63)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FADA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0.475(0.38,0.59)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446E2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0.098</w:t>
            </w:r>
          </w:p>
        </w:tc>
      </w:tr>
      <w:tr w:rsidR="008B3014" w14:paraId="26099C5D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065F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 xml:space="preserve">Neutrophil count, </w:t>
            </w:r>
            <w:r>
              <w:rPr>
                <w:rFonts w:ascii="KaiTi" w:eastAsia="KaiTi" w:hAnsi="KaiTi" w:cs="KaiTi" w:hint="eastAsia"/>
                <w:color w:val="000000"/>
              </w:rPr>
              <w:t>×</w:t>
            </w:r>
            <w:r>
              <w:rPr>
                <w:rFonts w:ascii="KaiTi" w:eastAsia="KaiTi" w:hAnsi="KaiTi" w:cs="KaiTi" w:hint="eastAsia"/>
                <w:color w:val="000000"/>
              </w:rPr>
              <w:t>10</w:t>
            </w:r>
            <w:r>
              <w:rPr>
                <w:rFonts w:ascii="KaiTi" w:eastAsia="KaiTi" w:hAnsi="KaiTi" w:cs="KaiTi" w:hint="eastAsia"/>
                <w:color w:val="000000"/>
              </w:rPr>
              <w:t>⁹</w:t>
            </w:r>
            <w:r>
              <w:rPr>
                <w:rFonts w:ascii="KaiTi" w:eastAsia="KaiTi" w:hAnsi="KaiTi" w:cs="KaiTi" w:hint="eastAsia"/>
                <w:color w:val="000000"/>
              </w:rPr>
              <w:t>/L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262DA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7739A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E04715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</w:tr>
      <w:tr w:rsidR="008B3014" w14:paraId="7F40AD6E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0226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14B0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5.625(4.63,7.13)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8056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5.74(4.645,7.27)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9650F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0.625</w:t>
            </w:r>
          </w:p>
        </w:tc>
      </w:tr>
      <w:tr w:rsidR="008B3014" w14:paraId="66A1B71E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7A23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4E95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6.945(5.85,8.17)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58FD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6.22(5.13,7.43)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4C3E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&lt;0.001</w:t>
            </w:r>
          </w:p>
        </w:tc>
      </w:tr>
      <w:tr w:rsidR="008B3014" w14:paraId="27153874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35C1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9D40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7.185(6</w:t>
            </w:r>
            <w:r>
              <w:rPr>
                <w:rFonts w:ascii="KaiTi" w:eastAsia="KaiTi" w:hAnsi="KaiTi" w:cs="KaiTi" w:hint="eastAsia"/>
                <w:color w:val="000000"/>
              </w:rPr>
              <w:t>.00</w:t>
            </w:r>
            <w:r>
              <w:rPr>
                <w:rFonts w:ascii="KaiTi" w:eastAsia="KaiTi" w:hAnsi="KaiTi" w:cs="KaiTi" w:hint="eastAsia"/>
                <w:color w:val="000000"/>
              </w:rPr>
              <w:t>,8.37)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7918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6.475(5.4</w:t>
            </w:r>
            <w:r>
              <w:rPr>
                <w:rFonts w:ascii="KaiTi" w:eastAsia="KaiTi" w:hAnsi="KaiTi" w:cs="KaiTi" w:hint="eastAsia"/>
                <w:color w:val="000000"/>
              </w:rPr>
              <w:t>5</w:t>
            </w:r>
            <w:r>
              <w:rPr>
                <w:rFonts w:ascii="KaiTi" w:eastAsia="KaiTi" w:hAnsi="KaiTi" w:cs="KaiTi" w:hint="eastAsia"/>
                <w:color w:val="000000"/>
              </w:rPr>
              <w:t>,7.76)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154D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0.003</w:t>
            </w:r>
          </w:p>
        </w:tc>
      </w:tr>
      <w:tr w:rsidR="008B3014" w14:paraId="2EB3288D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3216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2825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6.865(5.65,8.13)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31AC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6.41(5.38,8.</w:t>
            </w:r>
            <w:r>
              <w:rPr>
                <w:rFonts w:ascii="KaiTi" w:eastAsia="KaiTi" w:hAnsi="KaiTi" w:cs="KaiTi" w:hint="eastAsia"/>
                <w:color w:val="000000"/>
              </w:rPr>
              <w:t>10</w:t>
            </w:r>
            <w:r>
              <w:rPr>
                <w:rFonts w:ascii="KaiTi" w:eastAsia="KaiTi" w:hAnsi="KaiTi" w:cs="KaiTi" w:hint="eastAsia"/>
                <w:color w:val="000000"/>
              </w:rPr>
              <w:t>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8815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0.369</w:t>
            </w:r>
          </w:p>
        </w:tc>
      </w:tr>
      <w:tr w:rsidR="008B3014" w14:paraId="43649C51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0DC1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8BD7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5.845(4.85,7.09)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E039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6.19(4.8</w:t>
            </w:r>
            <w:r>
              <w:rPr>
                <w:rFonts w:ascii="KaiTi" w:eastAsia="KaiTi" w:hAnsi="KaiTi" w:cs="KaiTi" w:hint="eastAsia"/>
                <w:color w:val="000000"/>
              </w:rPr>
              <w:t>5</w:t>
            </w:r>
            <w:r>
              <w:rPr>
                <w:rFonts w:ascii="KaiTi" w:eastAsia="KaiTi" w:hAnsi="KaiTi" w:cs="KaiTi" w:hint="eastAsia"/>
                <w:color w:val="000000"/>
              </w:rPr>
              <w:t>,7.96)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832FD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0.058</w:t>
            </w:r>
          </w:p>
        </w:tc>
      </w:tr>
      <w:tr w:rsidR="008B3014" w14:paraId="3B816816" w14:textId="77777777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6D6A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F271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5.875(4.61,7.56)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7B6F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6.335(5.0</w:t>
            </w:r>
            <w:r>
              <w:rPr>
                <w:rFonts w:ascii="KaiTi" w:eastAsia="KaiTi" w:hAnsi="KaiTi" w:cs="KaiTi" w:hint="eastAsia"/>
                <w:color w:val="000000"/>
              </w:rPr>
              <w:t>3</w:t>
            </w:r>
            <w:r>
              <w:rPr>
                <w:rFonts w:ascii="KaiTi" w:eastAsia="KaiTi" w:hAnsi="KaiTi" w:cs="KaiTi" w:hint="eastAsia"/>
                <w:color w:val="000000"/>
              </w:rPr>
              <w:t>,8.52)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75F6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0.021</w:t>
            </w:r>
          </w:p>
        </w:tc>
      </w:tr>
      <w:tr w:rsidR="008B3014" w14:paraId="72B7D701" w14:textId="77777777">
        <w:tc>
          <w:tcPr>
            <w:tcW w:w="92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077F71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AEAE80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8.37(6.71,9.88)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FE9AB9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7.905(6.2</w:t>
            </w:r>
            <w:r>
              <w:rPr>
                <w:rFonts w:ascii="KaiTi" w:eastAsia="KaiTi" w:hAnsi="KaiTi" w:cs="KaiTi" w:hint="eastAsia"/>
                <w:color w:val="000000"/>
              </w:rPr>
              <w:t>2</w:t>
            </w:r>
            <w:r>
              <w:rPr>
                <w:rFonts w:ascii="KaiTi" w:eastAsia="KaiTi" w:hAnsi="KaiTi" w:cs="KaiTi" w:hint="eastAsia"/>
                <w:color w:val="000000"/>
              </w:rPr>
              <w:t>,9.42)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CF5F65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0.084</w:t>
            </w:r>
          </w:p>
        </w:tc>
      </w:tr>
    </w:tbl>
    <w:p w14:paraId="74364D13" w14:textId="77777777" w:rsidR="008B3014" w:rsidRDefault="008B3014">
      <w:pPr>
        <w:rPr>
          <w:rFonts w:ascii="KaiTi" w:eastAsia="KaiTi" w:hAnsi="KaiTi" w:cs="KaiTi"/>
          <w:color w:val="000000"/>
        </w:rPr>
      </w:pPr>
    </w:p>
    <w:p w14:paraId="6F867C0B" w14:textId="77777777" w:rsidR="008B3014" w:rsidRDefault="008B3014">
      <w:pPr>
        <w:pStyle w:val="Heading2"/>
        <w:widowControl/>
        <w:shd w:val="clear" w:color="auto" w:fill="FFFFFF"/>
        <w:spacing w:beforeAutospacing="0" w:after="120" w:afterAutospacing="0" w:line="210" w:lineRule="atLeast"/>
        <w:textAlignment w:val="baseline"/>
        <w:rPr>
          <w:rFonts w:ascii="Times New Roman" w:eastAsia="KaiTi" w:hAnsi="Times New Roman" w:hint="default"/>
          <w:b w:val="0"/>
          <w:bCs w:val="0"/>
          <w:color w:val="000000"/>
          <w:kern w:val="2"/>
          <w:sz w:val="21"/>
          <w:szCs w:val="24"/>
        </w:rPr>
      </w:pPr>
    </w:p>
    <w:p w14:paraId="235A2379" w14:textId="77777777" w:rsidR="008B3014" w:rsidRDefault="00611D61">
      <w:pPr>
        <w:pStyle w:val="Heading2"/>
        <w:widowControl/>
        <w:shd w:val="clear" w:color="auto" w:fill="FFFFFF"/>
        <w:spacing w:beforeAutospacing="0" w:after="120" w:afterAutospacing="0" w:line="210" w:lineRule="atLeast"/>
        <w:textAlignment w:val="baseline"/>
        <w:rPr>
          <w:rFonts w:ascii="Times New Roman" w:eastAsia="KaiTi" w:hAnsi="Times New Roman" w:hint="default"/>
          <w:b w:val="0"/>
          <w:bCs w:val="0"/>
          <w:color w:val="000000"/>
          <w:kern w:val="2"/>
          <w:sz w:val="21"/>
          <w:szCs w:val="24"/>
        </w:rPr>
      </w:pPr>
      <w:r>
        <w:rPr>
          <w:rFonts w:ascii="Times New Roman" w:eastAsia="KaiTi" w:hAnsi="Times New Roman"/>
          <w:b w:val="0"/>
          <w:bCs w:val="0"/>
          <w:color w:val="000000"/>
          <w:kern w:val="2"/>
          <w:sz w:val="21"/>
          <w:szCs w:val="24"/>
        </w:rPr>
        <w:t xml:space="preserve">Supplementary </w:t>
      </w:r>
      <w:r>
        <w:rPr>
          <w:rFonts w:ascii="Times New Roman" w:eastAsia="KaiTi" w:hAnsi="Times New Roman" w:hint="default"/>
          <w:b w:val="0"/>
          <w:bCs w:val="0"/>
          <w:color w:val="000000"/>
          <w:kern w:val="2"/>
          <w:sz w:val="21"/>
          <w:szCs w:val="24"/>
        </w:rPr>
        <w:t>Table 2 Inflammation-Associated Indices in GDM A1 and Normoglycemic Women Across Pregnancy and Postpartum</w:t>
      </w:r>
    </w:p>
    <w:tbl>
      <w:tblPr>
        <w:tblStyle w:val="TableGrid"/>
        <w:tblW w:w="4380" w:type="pct"/>
        <w:tblLook w:val="04A0" w:firstRow="1" w:lastRow="0" w:firstColumn="1" w:lastColumn="0" w:noHBand="0" w:noVBand="1"/>
      </w:tblPr>
      <w:tblGrid>
        <w:gridCol w:w="1266"/>
        <w:gridCol w:w="1190"/>
        <w:gridCol w:w="876"/>
        <w:gridCol w:w="1096"/>
        <w:gridCol w:w="876"/>
        <w:gridCol w:w="876"/>
        <w:gridCol w:w="1096"/>
      </w:tblGrid>
      <w:tr w:rsidR="008B3014" w14:paraId="281E22D7" w14:textId="77777777">
        <w:tc>
          <w:tcPr>
            <w:tcW w:w="94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1EE91AB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T</w:t>
            </w:r>
            <w:r>
              <w:rPr>
                <w:rFonts w:ascii="KaiTi" w:eastAsia="KaiTi" w:hAnsi="KaiTi" w:cs="KaiTi"/>
                <w:color w:val="000000"/>
              </w:rPr>
              <w:t>ime Point</w:t>
            </w:r>
          </w:p>
        </w:tc>
        <w:tc>
          <w:tcPr>
            <w:tcW w:w="262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76406B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AISI</w:t>
            </w:r>
          </w:p>
        </w:tc>
        <w:tc>
          <w:tcPr>
            <w:tcW w:w="192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E9186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SIRI</w:t>
            </w:r>
          </w:p>
        </w:tc>
        <w:tc>
          <w:tcPr>
            <w:tcW w:w="23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29CEFB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SII</w:t>
            </w: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376991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LMR</w:t>
            </w:r>
          </w:p>
        </w:tc>
        <w:tc>
          <w:tcPr>
            <w:tcW w:w="192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A9E79A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MLR</w:t>
            </w:r>
          </w:p>
        </w:tc>
        <w:tc>
          <w:tcPr>
            <w:tcW w:w="219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C10323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PL</w:t>
            </w:r>
            <w:r>
              <w:rPr>
                <w:rFonts w:ascii="KaiTi" w:eastAsia="KaiTi" w:hAnsi="KaiTi" w:cs="KaiTi" w:hint="eastAsia"/>
                <w:color w:val="000000"/>
              </w:rPr>
              <w:t>R</w:t>
            </w:r>
          </w:p>
        </w:tc>
      </w:tr>
      <w:tr w:rsidR="008B3014" w14:paraId="0D20A72B" w14:textId="77777777">
        <w:trPr>
          <w:trHeight w:val="909"/>
        </w:trPr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68E0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GDM</w:t>
            </w:r>
            <w:r>
              <w:rPr>
                <w:rFonts w:ascii="KaiTi" w:eastAsia="KaiTi" w:hAnsi="KaiTi" w:cs="KaiTi" w:hint="eastAsia"/>
                <w:color w:val="000000"/>
              </w:rPr>
              <w:t xml:space="preserve"> </w:t>
            </w:r>
            <w:r>
              <w:rPr>
                <w:rFonts w:ascii="KaiTi" w:eastAsia="KaiTi" w:hAnsi="KaiTi" w:cs="KaiTi" w:hint="eastAsia"/>
                <w:color w:val="000000"/>
              </w:rPr>
              <w:t>A1</w:t>
            </w:r>
            <w:r>
              <w:rPr>
                <w:rFonts w:ascii="KaiTi" w:eastAsia="KaiTi" w:hAnsi="KaiTi" w:cs="KaiTi" w:hint="eastAsia"/>
                <w:color w:val="000000"/>
              </w:rPr>
              <w:t xml:space="preserve"> </w:t>
            </w:r>
            <w:r>
              <w:rPr>
                <w:rFonts w:ascii="KaiTi" w:eastAsia="KaiTi" w:hAnsi="KaiTi" w:cs="KaiTi" w:hint="eastAsia"/>
                <w:color w:val="000000"/>
              </w:rPr>
              <w:t>Group</w:t>
            </w:r>
          </w:p>
        </w:tc>
        <w:tc>
          <w:tcPr>
            <w:tcW w:w="26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41689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4E38D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7FDED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5DB36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8590D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600D6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</w:tr>
      <w:tr w:rsidR="008B3014" w14:paraId="0E28A4C6" w14:textId="77777777"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D428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52AFA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283.77 (179.10, 414.68)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C049E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1.13 (0.86, 1.58)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22D10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736.51 (572.25, 939.36)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A6AF4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5.03 (4.10, 5.79)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86FC0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0.20 (0.17, 0.24)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12E97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127.87 (108.89, 151.13)</w:t>
            </w:r>
          </w:p>
        </w:tc>
      </w:tr>
      <w:tr w:rsidR="008B3014" w14:paraId="56E71400" w14:textId="77777777"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19BF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C1840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386.00 (269.61, 514.69)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7DBA6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1.69 (1.24, 2.37)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C3D7C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873.75 (706.63, 1131.37)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C246C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4.08 (3.36, 5.08)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2036B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0.25 (0.20, 0.30)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C9272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130.23 (110.35, 156.56)</w:t>
            </w:r>
          </w:p>
        </w:tc>
      </w:tr>
      <w:tr w:rsidR="008B3014" w14:paraId="0F6060E7" w14:textId="77777777">
        <w:trPr>
          <w:trHeight w:val="926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983D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53BF6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411.25 (280.05, 582.77)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EEACA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1.87 (1.31, 2.59)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BB0BC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922.80 (719.56, 1193.78)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D882D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3.86 (3.07, 4.73)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54CC1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 (0.21, 0.33)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BDD6E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130.68 (107.22, 155.56)</w:t>
            </w:r>
          </w:p>
        </w:tc>
      </w:tr>
      <w:tr w:rsidR="008B3014" w14:paraId="16CF0B4F" w14:textId="77777777"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7A2D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D3907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405.70 (276.36, 584.65)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9CE4B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1.92 (1.35, 2.60)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2FDAA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889.78 (666.40, 1148.36)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10CC3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3.54 (3.00, 4.36)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EDE12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 (0.23, 0.33)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67EBA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131.08 (106.33, 159.18)</w:t>
            </w:r>
          </w:p>
        </w:tc>
      </w:tr>
      <w:tr w:rsidR="008B3014" w14:paraId="450D81DD" w14:textId="77777777"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9F50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DAEF1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328.95 (213.90, 458.09)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B9A22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1.72 (1.12, 2.31)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A588B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722.64 (553.08, 944.53)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C648C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3.57 (2.95, 4.55)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DD5E8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 (0.22, 0.34)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7AD82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119.25 (99.30, 152.95)</w:t>
            </w:r>
          </w:p>
        </w:tc>
      </w:tr>
      <w:tr w:rsidR="008B3014" w14:paraId="7D3E2F44" w14:textId="77777777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CC8E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CA0B2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331.96 (210.85, 513.37)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A333C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1.75 (1.17, 2.51)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C208F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745.60 (589.75, 1081.92)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E2C24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3.48 (2.85, 4.31)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E18E8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0.29 (0.23, 0.35)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42843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127.37 (103.55, 160.63)</w:t>
            </w:r>
          </w:p>
        </w:tc>
      </w:tr>
      <w:tr w:rsidR="008B3014" w14:paraId="4D52E052" w14:textId="77777777"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63F5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7771C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494.95 (344.58, 711.17)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25A1C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2.96 (1.87, 4.25)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D3DC4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956.10 (715.78, 1325.38)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EE003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2.92 (2.16, 3.81)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8B55E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0.34 (0.26, 0.46)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BE8B3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122.72 (94.78, 149.32)</w:t>
            </w:r>
          </w:p>
        </w:tc>
      </w:tr>
      <w:tr w:rsidR="008B3014" w14:paraId="075871AD" w14:textId="77777777"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1033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Normal Group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C3FF1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522F1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C677E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116E0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C23A7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1D046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</w:tr>
      <w:tr w:rsidR="008B3014" w14:paraId="0743CDC6" w14:textId="77777777"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9338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8C481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279.92 (190.88, 427.95)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85858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1.30 (0.87, 1.81)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42F01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770.19 (590.11, 952.79)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89326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4.70 (3.62, 5.83)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93920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0.21 (0.17, 0.28)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6114F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128.12 (110.06, 150.21)</w:t>
            </w:r>
          </w:p>
        </w:tc>
      </w:tr>
      <w:tr w:rsidR="008B3014" w14:paraId="34464BB5" w14:textId="77777777"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43AA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7FDAA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330.40 (235.25, 469.07)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3EC9C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1.55 (1.12, 2.10)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2996D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852.00 (653.84, 1067.80)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C4E5D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4.18 (3.31, 5.00)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24F4C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0.24 (0.20, 0.30)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CDA80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128.17 (108.31, 160.31)</w:t>
            </w:r>
          </w:p>
        </w:tc>
      </w:tr>
      <w:tr w:rsidR="008B3014" w14:paraId="68A9BAE8" w14:textId="77777777"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3FC9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BB6B3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356.46 (246.26, 545.98)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4C7C3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1.76 (1.15, 2.38)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A18C7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824.39 (649.40, 1091.08)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76FF8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3.84 (3.03, 5.00)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711B1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0.26 (0.20, 0.33)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7CD64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130.22 (102.94, 154.38)</w:t>
            </w:r>
          </w:p>
        </w:tc>
      </w:tr>
      <w:tr w:rsidR="008B3014" w14:paraId="16EE7CE5" w14:textId="77777777"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4532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69D4A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357.76 (261.73, 574.61)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B1501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1.76 (1.31, 2.58)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9EC53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801.05 (610.24, 1102.84)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02AB1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3.56 (2.82, 4.35)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C2AD4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0.28 (0.23, 0.36)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CC251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125.29 (102.77, 151.06)</w:t>
            </w:r>
          </w:p>
        </w:tc>
      </w:tr>
      <w:tr w:rsidR="008B3014" w14:paraId="692711EC" w14:textId="77777777"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984A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  <w:r>
              <w:rPr>
                <w:rFonts w:ascii="KaiTi" w:eastAsia="KaiTi" w:hAnsi="KaiTi" w:cs="KaiTi" w:hint="eastAsia"/>
                <w:color w:val="000000"/>
              </w:rPr>
              <w:t>eeks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076F7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333.68 (226.25, 534.65)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8EF23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1.70 (1.26, 2.64)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DA273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744.67 (533.39, 1143.85)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6AE99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3.57 (2.71, 4.49)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71249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0.29 (0.22, 0.37)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8EEC7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120.25 (92.87, 147.22)</w:t>
            </w:r>
          </w:p>
        </w:tc>
      </w:tr>
      <w:tr w:rsidR="008B3014" w14:paraId="542363DB" w14:textId="77777777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5FA5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63126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349.60 (223.34, 522.93)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CBF19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1.85 (1.30, 2.93)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F81EC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735.45 (529.65, 1083.59)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75CA7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3.47 (2.65, 4.25)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06B36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0.29 (0.24, 0.38)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4B504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114.12 (94.74, 145.87)</w:t>
            </w:r>
          </w:p>
        </w:tc>
      </w:tr>
      <w:tr w:rsidR="008B3014" w14:paraId="6D30A790" w14:textId="77777777">
        <w:trPr>
          <w:trHeight w:val="90"/>
        </w:trPr>
        <w:tc>
          <w:tcPr>
            <w:tcW w:w="15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CADAEA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EEFC37D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431.08 (247.21, 685.30)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92B6EDA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2.51 (1.35, 3.96)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E00F038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902.81 (616.38, 1216.42)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C2C4D5B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3.26 (2.41, 4.61)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9AD86E4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0.31 (0.22, 0.42)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5F737D6" w14:textId="77777777" w:rsidR="008B3014" w:rsidRDefault="00611D61">
            <w:pPr>
              <w:widowControl/>
              <w:jc w:val="righ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116.67 (93.95, 152.84)</w:t>
            </w:r>
          </w:p>
        </w:tc>
      </w:tr>
    </w:tbl>
    <w:p w14:paraId="0696A77F" w14:textId="77777777" w:rsidR="008B3014" w:rsidRDefault="008B3014"/>
    <w:p w14:paraId="5200824B" w14:textId="77777777" w:rsidR="008B3014" w:rsidRDefault="00611D61">
      <w:pPr>
        <w:rPr>
          <w:color w:val="000000"/>
        </w:rPr>
      </w:pPr>
      <w:r>
        <w:rPr>
          <w:color w:val="000000"/>
        </w:rPr>
        <w:t xml:space="preserve">Supplementary </w:t>
      </w:r>
      <w:r>
        <w:rPr>
          <w:rFonts w:hint="eastAsia"/>
          <w:color w:val="000000"/>
        </w:rPr>
        <w:t>Table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3</w:t>
      </w:r>
      <w:r>
        <w:rPr>
          <w:color w:val="000000"/>
        </w:rPr>
        <w:t xml:space="preserve"> Longitudinal AISI Changes Within Groups: Pairwise Comparisons</w:t>
      </w:r>
    </w:p>
    <w:p w14:paraId="5B116520" w14:textId="77777777" w:rsidR="008B3014" w:rsidRDefault="008B3014"/>
    <w:p w14:paraId="35C01D34" w14:textId="77777777" w:rsidR="008B3014" w:rsidRDefault="008B3014"/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2275"/>
        <w:gridCol w:w="704"/>
        <w:gridCol w:w="822"/>
        <w:gridCol w:w="822"/>
        <w:gridCol w:w="823"/>
        <w:gridCol w:w="531"/>
        <w:gridCol w:w="1056"/>
        <w:gridCol w:w="1266"/>
      </w:tblGrid>
      <w:tr w:rsidR="008B3014" w14:paraId="1070382F" w14:textId="77777777">
        <w:trPr>
          <w:trHeight w:val="1134"/>
        </w:trPr>
        <w:tc>
          <w:tcPr>
            <w:tcW w:w="1453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081AAEDF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  <w:p w14:paraId="4BB8616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GDM A1 Group</w:t>
            </w:r>
          </w:p>
          <w:p w14:paraId="54EF3FB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Normal Group</w:t>
            </w:r>
          </w:p>
        </w:tc>
        <w:tc>
          <w:tcPr>
            <w:tcW w:w="50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03BFC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D3B24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2A7DB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60A2C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36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51E4D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91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331EC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68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4CAE6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</w:tr>
      <w:tr w:rsidR="008B3014" w14:paraId="34629D42" w14:textId="77777777">
        <w:tc>
          <w:tcPr>
            <w:tcW w:w="1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A668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A31C1B6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CC433E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216031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5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EE4497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36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B89972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821787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40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93372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</w:tr>
      <w:tr w:rsidR="008B3014" w14:paraId="64826563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D67C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6EF0E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252FE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E0AB9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B387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20C50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68B7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00CD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</w:tr>
      <w:tr w:rsidR="008B3014" w14:paraId="43E912AC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946F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3495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46EC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BAAE85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6849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1B78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9D18D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B3FE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</w:tr>
      <w:tr w:rsidR="008B3014" w14:paraId="47365229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C603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EC65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DDCB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6ED2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6433F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3CD7C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89D0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0A3C7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</w:tr>
      <w:tr w:rsidR="008B3014" w14:paraId="21B79668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77F9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9651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88A3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9A5B6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B539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3E5138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CD18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C32E6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</w:tr>
      <w:tr w:rsidR="008B3014" w14:paraId="20755A2C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57B9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C5A8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92EC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FB907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8338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C4762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48EE4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8A15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</w:tr>
      <w:tr w:rsidR="008B3014" w14:paraId="18DA8C3F" w14:textId="77777777">
        <w:tc>
          <w:tcPr>
            <w:tcW w:w="24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35AA58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50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D7FE3F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30C011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7E81B3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0AB8E0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23410A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642EE31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Yes</w:t>
            </w:r>
          </w:p>
        </w:tc>
        <w:tc>
          <w:tcPr>
            <w:tcW w:w="40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71EF6CD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</w:tr>
    </w:tbl>
    <w:p w14:paraId="4911DF36" w14:textId="77777777" w:rsidR="008B3014" w:rsidRDefault="00611D61">
      <w:pPr>
        <w:rPr>
          <w:rFonts w:ascii="Times New Roman" w:eastAsia="KaiTi" w:hAnsi="Times New Roman" w:cs="Times New Roman"/>
          <w:color w:val="000000"/>
        </w:rPr>
      </w:pPr>
      <w:r>
        <w:rPr>
          <w:rFonts w:ascii="Times New Roman" w:eastAsia="KaiTi" w:hAnsi="Times New Roman" w:cs="Times New Roman" w:hint="eastAsia"/>
          <w:color w:val="000000"/>
        </w:rPr>
        <w:t xml:space="preserve">Note: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Normal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top row, and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GDM A1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first column.</w:t>
      </w:r>
    </w:p>
    <w:p w14:paraId="15C44AB5" w14:textId="77777777" w:rsidR="008B3014" w:rsidRDefault="008B3014">
      <w:pPr>
        <w:rPr>
          <w:rFonts w:ascii="Times New Roman" w:eastAsia="KaiTi" w:hAnsi="Times New Roman" w:cs="Times New Roman"/>
          <w:color w:val="000000"/>
        </w:rPr>
      </w:pPr>
    </w:p>
    <w:p w14:paraId="0A2F77AD" w14:textId="77777777" w:rsidR="008B3014" w:rsidRDefault="00611D61">
      <w:r>
        <w:t xml:space="preserve">Supplementary </w:t>
      </w:r>
      <w:r>
        <w:rPr>
          <w:rFonts w:hint="eastAsia"/>
          <w:color w:val="000000"/>
        </w:rPr>
        <w:t>Table</w:t>
      </w:r>
      <w:r>
        <w:t xml:space="preserve"> </w:t>
      </w:r>
      <w:r>
        <w:rPr>
          <w:rFonts w:hint="eastAsia"/>
        </w:rPr>
        <w:t>4</w:t>
      </w:r>
      <w:r>
        <w:t xml:space="preserve"> Longitudinal SIRI Changes Within Groups: Pairwise Comparisons</w:t>
      </w:r>
    </w:p>
    <w:p w14:paraId="08362908" w14:textId="77777777" w:rsidR="008B3014" w:rsidRDefault="008B3014">
      <w:pPr>
        <w:rPr>
          <w:rFonts w:ascii="KaiTi" w:eastAsia="KaiTi" w:hAnsi="KaiTi" w:cs="KaiTi"/>
          <w:color w:val="000000"/>
        </w:rPr>
      </w:pPr>
    </w:p>
    <w:p w14:paraId="70847726" w14:textId="77777777" w:rsidR="008B3014" w:rsidRDefault="008B3014">
      <w:pPr>
        <w:rPr>
          <w:rFonts w:ascii="KaiTi" w:eastAsia="KaiTi" w:hAnsi="KaiTi" w:cs="KaiTi"/>
          <w:color w:val="000000"/>
        </w:rPr>
      </w:pP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2139"/>
        <w:gridCol w:w="745"/>
        <w:gridCol w:w="850"/>
        <w:gridCol w:w="850"/>
        <w:gridCol w:w="850"/>
        <w:gridCol w:w="543"/>
        <w:gridCol w:w="1056"/>
        <w:gridCol w:w="1266"/>
      </w:tblGrid>
      <w:tr w:rsidR="008B3014" w14:paraId="6116FE8A" w14:textId="77777777">
        <w:trPr>
          <w:trHeight w:val="1134"/>
        </w:trPr>
        <w:tc>
          <w:tcPr>
            <w:tcW w:w="22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659EAF81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  <w:p w14:paraId="17AE56E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GDM A1 Group</w:t>
            </w:r>
          </w:p>
          <w:p w14:paraId="60D0B29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Normal Group</w:t>
            </w:r>
          </w:p>
        </w:tc>
        <w:tc>
          <w:tcPr>
            <w:tcW w:w="50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765F6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F62AF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E4E66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FA795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36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8C846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91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8ECA6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68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820D4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</w:tr>
      <w:tr w:rsidR="008B3014" w14:paraId="20E3749D" w14:textId="77777777">
        <w:trPr>
          <w:trHeight w:val="255"/>
        </w:trPr>
        <w:tc>
          <w:tcPr>
            <w:tcW w:w="1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6DDE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6EE76F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8E6F1F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F657BB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97F10F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F1332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41F4CD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D5EDBB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279659AE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B4B3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818C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0A0CC5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7ABC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CEBCD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3C929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E566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E3D87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19202F1A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9111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50C95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8E52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A16A8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FC086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4C1C4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D387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9D44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12295EB1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1993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49788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FF03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4EC94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B641C9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F1F9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A0144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DB60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3496A95B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AABA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8EF8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D90B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558E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3396D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9A24DA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12033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BEAC4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7CD30336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AA5C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1D75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624C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8854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BDD9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6616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B92480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56F2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3C2FFB88" w14:textId="77777777">
        <w:tc>
          <w:tcPr>
            <w:tcW w:w="24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1DD37B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0DB7A5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69E1A44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14F6CA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B9DD6E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FAAA0F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385366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482965C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</w:tr>
    </w:tbl>
    <w:p w14:paraId="1CDC914F" w14:textId="77777777" w:rsidR="008B3014" w:rsidRDefault="00611D61">
      <w:pPr>
        <w:rPr>
          <w:rFonts w:ascii="Times New Roman" w:eastAsia="KaiTi" w:hAnsi="Times New Roman" w:cs="Times New Roman"/>
          <w:color w:val="000000"/>
        </w:rPr>
      </w:pPr>
      <w:r>
        <w:rPr>
          <w:rFonts w:ascii="Times New Roman" w:eastAsia="KaiTi" w:hAnsi="Times New Roman" w:cs="Times New Roman" w:hint="eastAsia"/>
          <w:color w:val="000000"/>
        </w:rPr>
        <w:t xml:space="preserve">Note: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Normal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top row, and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GDM A1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first column.</w:t>
      </w:r>
    </w:p>
    <w:p w14:paraId="4024E9F2" w14:textId="77777777" w:rsidR="008B3014" w:rsidRDefault="008B3014"/>
    <w:p w14:paraId="7F13D6E4" w14:textId="77777777" w:rsidR="008B3014" w:rsidRDefault="008B3014"/>
    <w:p w14:paraId="54B7F03A" w14:textId="77777777" w:rsidR="008B3014" w:rsidRDefault="00611D61">
      <w:r>
        <w:t xml:space="preserve">Supplementary </w:t>
      </w:r>
      <w:r>
        <w:rPr>
          <w:rFonts w:hint="eastAsia"/>
          <w:color w:val="000000"/>
        </w:rPr>
        <w:t>Table</w:t>
      </w:r>
      <w:r>
        <w:t xml:space="preserve"> </w:t>
      </w:r>
      <w:r>
        <w:rPr>
          <w:rFonts w:hint="eastAsia"/>
        </w:rPr>
        <w:t>5</w:t>
      </w:r>
      <w:r>
        <w:t xml:space="preserve"> Longitudinal SII Changes Within Groups: Pairwise Comparisons</w:t>
      </w:r>
    </w:p>
    <w:p w14:paraId="7BDBD0B1" w14:textId="77777777" w:rsidR="008B3014" w:rsidRDefault="008B3014">
      <w:pPr>
        <w:rPr>
          <w:rFonts w:ascii="KaiTi" w:eastAsia="KaiTi" w:hAnsi="KaiTi" w:cs="KaiTi"/>
          <w:color w:val="000000"/>
        </w:rPr>
      </w:pP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2139"/>
        <w:gridCol w:w="745"/>
        <w:gridCol w:w="850"/>
        <w:gridCol w:w="850"/>
        <w:gridCol w:w="850"/>
        <w:gridCol w:w="543"/>
        <w:gridCol w:w="1056"/>
        <w:gridCol w:w="1266"/>
      </w:tblGrid>
      <w:tr w:rsidR="008B3014" w14:paraId="4D38DF27" w14:textId="77777777">
        <w:trPr>
          <w:trHeight w:val="1134"/>
        </w:trPr>
        <w:tc>
          <w:tcPr>
            <w:tcW w:w="22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63478867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  <w:p w14:paraId="0A0E03F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GDM A1 Group</w:t>
            </w:r>
          </w:p>
          <w:p w14:paraId="2479E7E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Normal Group</w:t>
            </w:r>
          </w:p>
        </w:tc>
        <w:tc>
          <w:tcPr>
            <w:tcW w:w="50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B82B9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F12D5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30056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88CE1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36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43D01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91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42531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68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95575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</w:tr>
      <w:tr w:rsidR="008B3014" w14:paraId="2B9374B3" w14:textId="77777777">
        <w:trPr>
          <w:trHeight w:val="255"/>
        </w:trPr>
        <w:tc>
          <w:tcPr>
            <w:tcW w:w="1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5FCA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9AC647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2258A4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2C26DD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F9200B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A66195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D463E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7DE20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0C9B9535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539C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92E4B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A697B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98B40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4398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D9D9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9A5D8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77B6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2C21AE94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22A5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C5C3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C221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ABE88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EB28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2D25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C4F1D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1612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1F871FD0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503E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4262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DFEB8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998C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CCF14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0CDA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83B3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85C6A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33FB269D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5E36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137E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9D35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C65A1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5001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BB4AC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0D40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9C1AD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7F079828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A322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12A0C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CE3B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DA81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3C93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161A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4BBF9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AEE9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643F27F0" w14:textId="77777777">
        <w:tc>
          <w:tcPr>
            <w:tcW w:w="24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588636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CFE19D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1BFA56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30447B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617B45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A3945C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6588E8B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82B0C29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</w:tr>
    </w:tbl>
    <w:p w14:paraId="7CAFA43D" w14:textId="77777777" w:rsidR="008B3014" w:rsidRDefault="00611D61">
      <w:pPr>
        <w:rPr>
          <w:rFonts w:ascii="Times New Roman" w:eastAsia="KaiTi" w:hAnsi="Times New Roman" w:cs="Times New Roman"/>
          <w:color w:val="000000"/>
        </w:rPr>
      </w:pPr>
      <w:r>
        <w:rPr>
          <w:rFonts w:ascii="Times New Roman" w:eastAsia="KaiTi" w:hAnsi="Times New Roman" w:cs="Times New Roman" w:hint="eastAsia"/>
          <w:color w:val="000000"/>
        </w:rPr>
        <w:t xml:space="preserve">Note: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Normal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top row, and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GDM A1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first column.</w:t>
      </w:r>
    </w:p>
    <w:p w14:paraId="462467B3" w14:textId="77777777" w:rsidR="008B3014" w:rsidRDefault="008B3014">
      <w:pPr>
        <w:rPr>
          <w:color w:val="000000"/>
        </w:rPr>
      </w:pPr>
    </w:p>
    <w:p w14:paraId="193CD2E7" w14:textId="77777777" w:rsidR="008B3014" w:rsidRDefault="00611D61">
      <w:pPr>
        <w:rPr>
          <w:color w:val="000000"/>
        </w:rPr>
      </w:pPr>
      <w:r>
        <w:rPr>
          <w:color w:val="000000"/>
        </w:rPr>
        <w:t xml:space="preserve">Supplementary </w:t>
      </w:r>
      <w:r>
        <w:rPr>
          <w:rFonts w:hint="eastAsia"/>
          <w:color w:val="000000"/>
        </w:rPr>
        <w:t>Table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6</w:t>
      </w:r>
      <w:r>
        <w:rPr>
          <w:color w:val="000000"/>
        </w:rPr>
        <w:t xml:space="preserve"> Longitudinal LMR Changes Within Groups: Pairwise Comparisons</w:t>
      </w:r>
    </w:p>
    <w:p w14:paraId="7A947646" w14:textId="77777777" w:rsidR="008B3014" w:rsidRDefault="008B3014">
      <w:pPr>
        <w:rPr>
          <w:rFonts w:ascii="KaiTi" w:eastAsia="KaiTi" w:hAnsi="KaiTi" w:cs="KaiTi"/>
          <w:color w:val="000000"/>
        </w:rPr>
      </w:pPr>
    </w:p>
    <w:p w14:paraId="6741DB35" w14:textId="77777777" w:rsidR="008B3014" w:rsidRDefault="008B3014">
      <w:pPr>
        <w:rPr>
          <w:rFonts w:ascii="KaiTi" w:eastAsia="KaiTi" w:hAnsi="KaiTi" w:cs="KaiTi"/>
          <w:color w:val="000000"/>
        </w:rPr>
      </w:pP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2139"/>
        <w:gridCol w:w="745"/>
        <w:gridCol w:w="850"/>
        <w:gridCol w:w="850"/>
        <w:gridCol w:w="850"/>
        <w:gridCol w:w="543"/>
        <w:gridCol w:w="1056"/>
        <w:gridCol w:w="1266"/>
      </w:tblGrid>
      <w:tr w:rsidR="008B3014" w14:paraId="5EA0E942" w14:textId="77777777">
        <w:trPr>
          <w:trHeight w:val="1134"/>
        </w:trPr>
        <w:tc>
          <w:tcPr>
            <w:tcW w:w="22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74A134BC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  <w:p w14:paraId="48ACD2C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GDM A1 Group</w:t>
            </w:r>
          </w:p>
          <w:p w14:paraId="5059ED4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Normal Group</w:t>
            </w:r>
          </w:p>
        </w:tc>
        <w:tc>
          <w:tcPr>
            <w:tcW w:w="50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9868F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BC482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38435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57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6BCFF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368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E4300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91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5BF51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68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03E97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</w:tr>
      <w:tr w:rsidR="008B3014" w14:paraId="0D7F0340" w14:textId="77777777">
        <w:trPr>
          <w:trHeight w:val="255"/>
        </w:trPr>
        <w:tc>
          <w:tcPr>
            <w:tcW w:w="14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DA31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A32E858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86BDD5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7BFB00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513787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B1D190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A3C22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2593D1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04D8EC7E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A504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322D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8946E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1CB3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BCA6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CF40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5A8AA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C2430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42951165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171F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1AA5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275C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1A09BF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647A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819FB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983E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0A71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78128944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4ABA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5CFF7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2DAC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9CEF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98A85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75B4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BE99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CD84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577E571B" w14:textId="77777777"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32B6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39205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9DE2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887F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30E2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80114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ADA2D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93F5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27C23784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F210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D4B1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0779E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EDCFD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AD974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D255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AE1D7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AF7A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5BD0A150" w14:textId="77777777">
        <w:tc>
          <w:tcPr>
            <w:tcW w:w="24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7EB01E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A26111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26C5C6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80598F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5CDEFF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C2018F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9A2FF6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09975DF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</w:tr>
    </w:tbl>
    <w:p w14:paraId="47436521" w14:textId="77777777" w:rsidR="008B3014" w:rsidRDefault="00611D61">
      <w:pPr>
        <w:rPr>
          <w:rFonts w:ascii="Times New Roman" w:eastAsia="KaiTi" w:hAnsi="Times New Roman" w:cs="Times New Roman"/>
          <w:color w:val="000000"/>
        </w:rPr>
      </w:pPr>
      <w:r>
        <w:rPr>
          <w:rFonts w:ascii="Times New Roman" w:eastAsia="KaiTi" w:hAnsi="Times New Roman" w:cs="Times New Roman" w:hint="eastAsia"/>
          <w:color w:val="000000"/>
        </w:rPr>
        <w:t xml:space="preserve">Note: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Normal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top row, and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GDM A1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first column.</w:t>
      </w:r>
    </w:p>
    <w:p w14:paraId="1C763F9C" w14:textId="77777777" w:rsidR="008B3014" w:rsidRDefault="008B3014">
      <w:pPr>
        <w:rPr>
          <w:rFonts w:ascii="KaiTi" w:eastAsia="KaiTi" w:hAnsi="KaiTi" w:cs="KaiTi"/>
          <w:color w:val="000000"/>
        </w:rPr>
      </w:pPr>
    </w:p>
    <w:p w14:paraId="3FB5DD59" w14:textId="77777777" w:rsidR="008B3014" w:rsidRDefault="00611D61">
      <w:pPr>
        <w:rPr>
          <w:color w:val="000000"/>
        </w:rPr>
      </w:pPr>
      <w:r>
        <w:rPr>
          <w:color w:val="000000"/>
        </w:rPr>
        <w:t xml:space="preserve">Supplementary </w:t>
      </w:r>
      <w:r>
        <w:rPr>
          <w:rFonts w:hint="eastAsia"/>
          <w:color w:val="000000"/>
        </w:rPr>
        <w:t>Table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7</w:t>
      </w:r>
      <w:r>
        <w:rPr>
          <w:color w:val="000000"/>
        </w:rPr>
        <w:t xml:space="preserve"> Longitudinal MLR Changes Within Groups: Pairwise Comparisons</w:t>
      </w:r>
    </w:p>
    <w:p w14:paraId="2CC44C9F" w14:textId="77777777" w:rsidR="008B3014" w:rsidRDefault="008B3014">
      <w:pPr>
        <w:rPr>
          <w:rFonts w:ascii="KaiTi" w:eastAsia="KaiTi" w:hAnsi="KaiTi" w:cs="KaiTi"/>
          <w:color w:val="000000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2096"/>
        <w:gridCol w:w="758"/>
        <w:gridCol w:w="841"/>
        <w:gridCol w:w="841"/>
        <w:gridCol w:w="841"/>
        <w:gridCol w:w="597"/>
        <w:gridCol w:w="1056"/>
        <w:gridCol w:w="1266"/>
      </w:tblGrid>
      <w:tr w:rsidR="008B3014" w14:paraId="02F8961A" w14:textId="77777777">
        <w:trPr>
          <w:trHeight w:val="1134"/>
        </w:trPr>
        <w:tc>
          <w:tcPr>
            <w:tcW w:w="24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7BE79794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  <w:p w14:paraId="24D3E8C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GDM A1 Group</w:t>
            </w:r>
          </w:p>
          <w:p w14:paraId="69D4CAA7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Normal Group</w:t>
            </w:r>
          </w:p>
        </w:tc>
        <w:tc>
          <w:tcPr>
            <w:tcW w:w="8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27E82B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9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089A4B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9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C04D47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9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6BDE20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62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2BDFC6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4EF40A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6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9265BA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</w:tr>
      <w:tr w:rsidR="008B3014" w14:paraId="525C0283" w14:textId="77777777">
        <w:tc>
          <w:tcPr>
            <w:tcW w:w="24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756E7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081457A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BFBFF2C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7D9C521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6DB3767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8C80081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285822D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8767574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4C849AB4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BDD09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A9DF6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9563A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122D1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E5331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B8D03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F747A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21B1A4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1E93FD46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FF4C0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9F48F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B0031D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96404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60BB7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844B2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2022B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9F0E23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6D5415C4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87A62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A5313D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47718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E326F6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07DC3B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97AE2B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4CFF9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AF9AD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2CD81A75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2149F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784C3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3BB2C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6E4DA5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648790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FE9AA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32059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EEF86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67C71907" w14:textId="77777777">
        <w:trPr>
          <w:trHeight w:val="31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D101A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3D72F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87ADD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94C86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FA47E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2CA55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00510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3DFA24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372ED39F" w14:textId="77777777">
        <w:tc>
          <w:tcPr>
            <w:tcW w:w="24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A93541C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3B2A165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0EDD311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5003506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DC9D5A0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B049AFD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9549EDF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E0D8C0C" w14:textId="77777777" w:rsidR="008B3014" w:rsidRDefault="008B3014">
            <w:pPr>
              <w:rPr>
                <w:color w:val="000000"/>
              </w:rPr>
            </w:pPr>
          </w:p>
        </w:tc>
      </w:tr>
    </w:tbl>
    <w:p w14:paraId="0A15A55E" w14:textId="77777777" w:rsidR="008B3014" w:rsidRDefault="00611D61">
      <w:pPr>
        <w:rPr>
          <w:rFonts w:ascii="Times New Roman" w:eastAsia="KaiTi" w:hAnsi="Times New Roman" w:cs="Times New Roman"/>
          <w:color w:val="000000"/>
        </w:rPr>
      </w:pPr>
      <w:r>
        <w:rPr>
          <w:rFonts w:ascii="Times New Roman" w:eastAsia="KaiTi" w:hAnsi="Times New Roman" w:cs="Times New Roman" w:hint="eastAsia"/>
          <w:color w:val="000000"/>
        </w:rPr>
        <w:t xml:space="preserve">Note: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Normal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top row, and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GDM A1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first column.</w:t>
      </w:r>
    </w:p>
    <w:p w14:paraId="7B81ADA7" w14:textId="77777777" w:rsidR="008B3014" w:rsidRDefault="008B3014">
      <w:pPr>
        <w:rPr>
          <w:rFonts w:ascii="KaiTi" w:eastAsia="KaiTi" w:hAnsi="KaiTi" w:cs="KaiTi"/>
          <w:color w:val="000000"/>
        </w:rPr>
      </w:pPr>
    </w:p>
    <w:p w14:paraId="1F330736" w14:textId="77777777" w:rsidR="008B3014" w:rsidRDefault="00611D61">
      <w:pPr>
        <w:rPr>
          <w:color w:val="000000"/>
        </w:rPr>
      </w:pPr>
      <w:r>
        <w:rPr>
          <w:color w:val="000000"/>
        </w:rPr>
        <w:t xml:space="preserve">Supplementary </w:t>
      </w:r>
      <w:r>
        <w:rPr>
          <w:rFonts w:hint="eastAsia"/>
          <w:color w:val="000000"/>
        </w:rPr>
        <w:t>Table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8 </w:t>
      </w:r>
      <w:r>
        <w:rPr>
          <w:color w:val="000000"/>
        </w:rPr>
        <w:t>Longitudinal PLR Changes Within Groups: Pairwise Comparisons</w:t>
      </w:r>
    </w:p>
    <w:p w14:paraId="2E5A1BF5" w14:textId="77777777" w:rsidR="008B3014" w:rsidRDefault="008B3014">
      <w:pPr>
        <w:rPr>
          <w:rFonts w:ascii="KaiTi" w:eastAsia="KaiTi" w:hAnsi="KaiTi" w:cs="KaiTi"/>
          <w:color w:val="000000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2096"/>
        <w:gridCol w:w="758"/>
        <w:gridCol w:w="841"/>
        <w:gridCol w:w="841"/>
        <w:gridCol w:w="841"/>
        <w:gridCol w:w="597"/>
        <w:gridCol w:w="1056"/>
        <w:gridCol w:w="1266"/>
      </w:tblGrid>
      <w:tr w:rsidR="008B3014" w14:paraId="06BBB7CE" w14:textId="77777777">
        <w:trPr>
          <w:trHeight w:val="1134"/>
        </w:trPr>
        <w:tc>
          <w:tcPr>
            <w:tcW w:w="24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577D94B1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  <w:p w14:paraId="53A77F4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GDM A1 Group</w:t>
            </w:r>
          </w:p>
          <w:p w14:paraId="316F6235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Normal Group</w:t>
            </w:r>
          </w:p>
        </w:tc>
        <w:tc>
          <w:tcPr>
            <w:tcW w:w="8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C1AA56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9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7C2087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9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68BFEC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9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D3495C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62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3A5C7B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D73001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6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1EF305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</w:tr>
      <w:tr w:rsidR="008B3014" w14:paraId="4D9636EE" w14:textId="77777777">
        <w:trPr>
          <w:trHeight w:val="377"/>
        </w:trPr>
        <w:tc>
          <w:tcPr>
            <w:tcW w:w="24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C1B8C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BC7EC99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C29F819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7AB5CE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D6C2EA6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10E3A46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DB2CB9D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A3E2F9B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3C255AF0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B7F96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FF392E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C8886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5BA19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2FF0C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C63CB9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D74A8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87B094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Yes</w:t>
            </w:r>
          </w:p>
        </w:tc>
      </w:tr>
      <w:tr w:rsidR="008B3014" w14:paraId="3A9CB6A6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31756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A79A3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421A3F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F89D7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5C653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D3F98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DCDDB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76FAD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1D67581F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57716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4E608F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2182C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AAD41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E223E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139E2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B6C32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079F9E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601143DA" w14:textId="77777777"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DA4FE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06019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FB952A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553D3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F6097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B313D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DFF1B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132D2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0D679C51" w14:textId="77777777">
        <w:trPr>
          <w:trHeight w:val="31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861AA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2971C9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0E3AB1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3D2EC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27F3BA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FD694E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7DD7E" w14:textId="77777777" w:rsidR="008B3014" w:rsidRDefault="008B3014">
            <w:pPr>
              <w:rPr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3B5A2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</w:tr>
      <w:tr w:rsidR="008B3014" w14:paraId="6EED5911" w14:textId="77777777">
        <w:tc>
          <w:tcPr>
            <w:tcW w:w="24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A004CB8" w14:textId="77777777" w:rsidR="008B3014" w:rsidRDefault="00611D61">
            <w:pPr>
              <w:rPr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C4840EE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445A5C1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B814B88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9AEC54F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5044A6F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6ECE2F2" w14:textId="77777777" w:rsidR="008B3014" w:rsidRDefault="00611D6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50F25C0" w14:textId="77777777" w:rsidR="008B3014" w:rsidRDefault="008B3014">
            <w:pPr>
              <w:rPr>
                <w:color w:val="000000"/>
              </w:rPr>
            </w:pPr>
          </w:p>
        </w:tc>
      </w:tr>
    </w:tbl>
    <w:p w14:paraId="671E319E" w14:textId="77777777" w:rsidR="008B3014" w:rsidRDefault="00611D61">
      <w:pPr>
        <w:rPr>
          <w:rFonts w:ascii="Times New Roman" w:eastAsia="KaiTi" w:hAnsi="Times New Roman" w:cs="Times New Roman"/>
          <w:color w:val="000000"/>
        </w:rPr>
      </w:pPr>
      <w:r>
        <w:rPr>
          <w:rFonts w:ascii="Times New Roman" w:eastAsia="KaiTi" w:hAnsi="Times New Roman" w:cs="Times New Roman" w:hint="eastAsia"/>
          <w:color w:val="000000"/>
        </w:rPr>
        <w:t xml:space="preserve">Note: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Normal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top row, and </w:t>
      </w:r>
      <w:r>
        <w:rPr>
          <w:rFonts w:ascii="Times New Roman" w:eastAsia="KaiTi" w:hAnsi="Times New Roman" w:cs="Times New Roman" w:hint="eastAsia"/>
          <w:color w:val="000000"/>
        </w:rPr>
        <w:t>“</w:t>
      </w:r>
      <w:r>
        <w:rPr>
          <w:rFonts w:ascii="Times New Roman" w:eastAsia="KaiTi" w:hAnsi="Times New Roman" w:cs="Times New Roman" w:hint="eastAsia"/>
          <w:color w:val="000000"/>
        </w:rPr>
        <w:t>GDM A1 Group</w:t>
      </w:r>
      <w:r>
        <w:rPr>
          <w:rFonts w:ascii="Times New Roman" w:eastAsia="KaiTi" w:hAnsi="Times New Roman" w:cs="Times New Roman" w:hint="eastAsia"/>
          <w:color w:val="000000"/>
        </w:rPr>
        <w:t>”</w:t>
      </w:r>
      <w:r>
        <w:rPr>
          <w:rFonts w:ascii="Times New Roman" w:eastAsia="KaiTi" w:hAnsi="Times New Roman" w:cs="Times New Roman" w:hint="eastAsia"/>
          <w:color w:val="000000"/>
        </w:rPr>
        <w:t xml:space="preserve"> corresponds to the first column.</w:t>
      </w:r>
    </w:p>
    <w:p w14:paraId="5B86AFCB" w14:textId="77777777" w:rsidR="008B3014" w:rsidRDefault="008B3014">
      <w:pPr>
        <w:rPr>
          <w:rFonts w:ascii="KaiTi" w:eastAsia="KaiTi" w:hAnsi="KaiTi" w:cs="KaiTi"/>
          <w:color w:val="000000"/>
        </w:rPr>
      </w:pPr>
    </w:p>
    <w:p w14:paraId="129B2349" w14:textId="77777777" w:rsidR="008B3014" w:rsidRDefault="00611D61">
      <w:pPr>
        <w:pStyle w:val="Heading2"/>
        <w:widowControl/>
        <w:shd w:val="clear" w:color="auto" w:fill="FFFFFF"/>
        <w:spacing w:beforeAutospacing="0" w:after="120" w:afterAutospacing="0" w:line="210" w:lineRule="atLeast"/>
        <w:textAlignment w:val="baseline"/>
        <w:rPr>
          <w:rFonts w:asciiTheme="minorHAnsi" w:eastAsiaTheme="minorEastAsia" w:hAnsiTheme="minorHAnsi" w:cstheme="minorBidi" w:hint="default"/>
          <w:b w:val="0"/>
          <w:bCs w:val="0"/>
          <w:color w:val="000000"/>
          <w:kern w:val="2"/>
          <w:sz w:val="21"/>
          <w:szCs w:val="24"/>
        </w:rPr>
      </w:pPr>
      <w:r>
        <w:rPr>
          <w:rFonts w:asciiTheme="minorHAnsi" w:eastAsiaTheme="minorEastAsia" w:hAnsiTheme="minorHAnsi" w:cstheme="minorBidi" w:hint="default"/>
          <w:b w:val="0"/>
          <w:bCs w:val="0"/>
          <w:color w:val="000000"/>
          <w:kern w:val="2"/>
          <w:sz w:val="21"/>
          <w:szCs w:val="24"/>
        </w:rPr>
        <w:t xml:space="preserve">Supplementary </w:t>
      </w:r>
      <w:r>
        <w:rPr>
          <w:rFonts w:asciiTheme="minorHAnsi" w:eastAsiaTheme="minorEastAsia" w:hAnsiTheme="minorHAnsi" w:cstheme="minorBidi"/>
          <w:b w:val="0"/>
          <w:bCs w:val="0"/>
          <w:color w:val="000000"/>
          <w:kern w:val="2"/>
          <w:sz w:val="21"/>
          <w:szCs w:val="24"/>
        </w:rPr>
        <w:t>Table</w:t>
      </w:r>
      <w:r>
        <w:rPr>
          <w:rFonts w:asciiTheme="minorHAnsi" w:eastAsiaTheme="minorEastAsia" w:hAnsiTheme="minorHAnsi" w:cstheme="minorBidi" w:hint="default"/>
          <w:b w:val="0"/>
          <w:bCs w:val="0"/>
          <w:color w:val="000000"/>
          <w:kern w:val="2"/>
          <w:sz w:val="21"/>
          <w:szCs w:val="24"/>
        </w:rPr>
        <w:t xml:space="preserve"> </w:t>
      </w:r>
      <w:r>
        <w:rPr>
          <w:rFonts w:asciiTheme="minorHAnsi" w:eastAsiaTheme="minorEastAsia" w:hAnsiTheme="minorHAnsi" w:cstheme="minorBidi"/>
          <w:b w:val="0"/>
          <w:bCs w:val="0"/>
          <w:color w:val="000000"/>
          <w:kern w:val="2"/>
          <w:sz w:val="21"/>
          <w:szCs w:val="24"/>
        </w:rPr>
        <w:t>9</w:t>
      </w:r>
      <w:r>
        <w:rPr>
          <w:rFonts w:asciiTheme="minorHAnsi" w:eastAsiaTheme="minorEastAsia" w:hAnsiTheme="minorHAnsi" w:cstheme="minorBidi" w:hint="default"/>
          <w:b w:val="0"/>
          <w:bCs w:val="0"/>
          <w:color w:val="000000"/>
          <w:kern w:val="2"/>
          <w:sz w:val="21"/>
          <w:szCs w:val="24"/>
        </w:rPr>
        <w:t xml:space="preserve"> </w:t>
      </w:r>
      <w:r>
        <w:rPr>
          <w:rFonts w:asciiTheme="minorHAnsi" w:eastAsiaTheme="minorEastAsia" w:hAnsiTheme="minorHAnsi" w:cstheme="minorBidi"/>
          <w:b w:val="0"/>
          <w:bCs w:val="0"/>
          <w:color w:val="000000"/>
          <w:kern w:val="2"/>
          <w:sz w:val="21"/>
          <w:szCs w:val="24"/>
        </w:rPr>
        <w:t xml:space="preserve"> </w:t>
      </w:r>
      <w:r>
        <w:rPr>
          <w:rFonts w:asciiTheme="minorHAnsi" w:eastAsiaTheme="minorEastAsia" w:hAnsiTheme="minorHAnsi" w:cstheme="minorBidi" w:hint="default"/>
          <w:b w:val="0"/>
          <w:bCs w:val="0"/>
          <w:color w:val="000000"/>
          <w:kern w:val="2"/>
          <w:sz w:val="21"/>
          <w:szCs w:val="24"/>
        </w:rPr>
        <w:t>Exploratory Between-Group P Values for Inflammation-Associated Indices Across Pregnancy and Postpartum</w:t>
      </w:r>
    </w:p>
    <w:tbl>
      <w:tblPr>
        <w:tblW w:w="4372" w:type="pct"/>
        <w:tblLook w:val="04A0" w:firstRow="1" w:lastRow="0" w:firstColumn="1" w:lastColumn="0" w:noHBand="0" w:noVBand="1"/>
      </w:tblPr>
      <w:tblGrid>
        <w:gridCol w:w="1791"/>
        <w:gridCol w:w="910"/>
        <w:gridCol w:w="911"/>
        <w:gridCol w:w="911"/>
        <w:gridCol w:w="912"/>
        <w:gridCol w:w="914"/>
        <w:gridCol w:w="914"/>
      </w:tblGrid>
      <w:tr w:rsidR="008B3014" w14:paraId="61A82884" w14:textId="77777777">
        <w:trPr>
          <w:trHeight w:val="277"/>
        </w:trPr>
        <w:tc>
          <w:tcPr>
            <w:tcW w:w="118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07A4786C" w14:textId="77777777" w:rsidR="008B3014" w:rsidRDefault="008B3014">
            <w:pPr>
              <w:rPr>
                <w:rFonts w:ascii="KaiTi" w:eastAsia="KaiTi" w:hAnsi="KaiTi" w:cs="KaiTi"/>
                <w:color w:val="000000"/>
              </w:rPr>
            </w:pPr>
          </w:p>
        </w:tc>
        <w:tc>
          <w:tcPr>
            <w:tcW w:w="63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A7FC48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AISI</w:t>
            </w:r>
          </w:p>
        </w:tc>
        <w:tc>
          <w:tcPr>
            <w:tcW w:w="63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C0D8DA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SIRI</w:t>
            </w:r>
          </w:p>
        </w:tc>
        <w:tc>
          <w:tcPr>
            <w:tcW w:w="63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956C79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SII</w:t>
            </w:r>
          </w:p>
        </w:tc>
        <w:tc>
          <w:tcPr>
            <w:tcW w:w="63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B6C697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LMR</w:t>
            </w:r>
          </w:p>
        </w:tc>
        <w:tc>
          <w:tcPr>
            <w:tcW w:w="6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A63A92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MLR</w:t>
            </w:r>
          </w:p>
        </w:tc>
        <w:tc>
          <w:tcPr>
            <w:tcW w:w="636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89D407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PLR</w:t>
            </w:r>
          </w:p>
        </w:tc>
      </w:tr>
      <w:tr w:rsidR="008B3014" w14:paraId="0F7349BA" w14:textId="77777777">
        <w:trPr>
          <w:trHeight w:val="277"/>
        </w:trPr>
        <w:tc>
          <w:tcPr>
            <w:tcW w:w="11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4FA0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8-12w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DC80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0.564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419E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0.103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B7A0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0.609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8BDF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0.106</w:t>
            </w: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3B93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0.106</w:t>
            </w: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B2F1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0.802</w:t>
            </w:r>
          </w:p>
        </w:tc>
      </w:tr>
      <w:tr w:rsidR="008B3014" w14:paraId="2CCD9DAC" w14:textId="77777777">
        <w:trPr>
          <w:trHeight w:val="90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99E3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16-20w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3A16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0.017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8C7B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0.042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18D1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0.061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49E0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0.828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C4C2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0.828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89C8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0.814</w:t>
            </w:r>
          </w:p>
        </w:tc>
      </w:tr>
      <w:tr w:rsidR="008B3014" w14:paraId="47A0F359" w14:textId="77777777">
        <w:trPr>
          <w:trHeight w:val="277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C214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24-28w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A15D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0.03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7678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0.088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965D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0.036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3FEB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0.697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2D2F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0.697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BDA92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0.51</w:t>
            </w:r>
            <w:r>
              <w:rPr>
                <w:rFonts w:ascii="KaiTi" w:eastAsia="KaiTi" w:hAnsi="KaiTi" w:cs="KaiTi" w:hint="eastAsia"/>
                <w:color w:val="000000"/>
              </w:rPr>
              <w:t>0</w:t>
            </w:r>
          </w:p>
        </w:tc>
      </w:tr>
      <w:tr w:rsidR="008B3014" w14:paraId="4CDA178C" w14:textId="77777777">
        <w:trPr>
          <w:trHeight w:val="277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2AD6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28-32w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61D4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0.248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19F3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0.729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D84E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0.116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0DD84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0.632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ADEB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0.632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F030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0.187</w:t>
            </w:r>
          </w:p>
        </w:tc>
      </w:tr>
      <w:tr w:rsidR="008B3014" w14:paraId="766F230B" w14:textId="77777777">
        <w:trPr>
          <w:trHeight w:val="277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E1BC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36w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6CC4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0.385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37F4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0.173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0B10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0.461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901F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0.427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E4FE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0.427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8590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0.367</w:t>
            </w:r>
          </w:p>
        </w:tc>
      </w:tr>
      <w:tr w:rsidR="008B3014" w14:paraId="3097C81B" w14:textId="77777777">
        <w:trPr>
          <w:trHeight w:val="277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A3DB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Before delivery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55BA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0.511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91F9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0.083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0081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0.503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5D099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0.314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0B69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0.314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98288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0.001</w:t>
            </w:r>
          </w:p>
        </w:tc>
      </w:tr>
      <w:tr w:rsidR="008B3014" w14:paraId="092388DA" w14:textId="77777777">
        <w:trPr>
          <w:trHeight w:val="277"/>
        </w:trPr>
        <w:tc>
          <w:tcPr>
            <w:tcW w:w="118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41E1E5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Postpartum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F123AFC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0.025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1A44C6D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65ED34B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0.054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29885F1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0.022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FE607DE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0.022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F2BB52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 w:hint="eastAsia"/>
                <w:color w:val="000000"/>
              </w:rPr>
              <w:t>0.375</w:t>
            </w:r>
          </w:p>
        </w:tc>
      </w:tr>
    </w:tbl>
    <w:p w14:paraId="69E0FC90" w14:textId="77777777" w:rsidR="008B3014" w:rsidRDefault="008B3014">
      <w:pPr>
        <w:rPr>
          <w:color w:val="000000"/>
        </w:rPr>
      </w:pPr>
    </w:p>
    <w:p w14:paraId="2F0FA857" w14:textId="77777777" w:rsidR="008B3014" w:rsidRDefault="00611D61">
      <w:pPr>
        <w:rPr>
          <w:color w:val="000000"/>
        </w:rPr>
      </w:pPr>
      <w:r>
        <w:rPr>
          <w:color w:val="000000"/>
        </w:rPr>
        <w:t xml:space="preserve">Supplementary </w:t>
      </w:r>
      <w:r>
        <w:rPr>
          <w:rFonts w:hint="eastAsia"/>
          <w:color w:val="000000"/>
        </w:rPr>
        <w:t>Table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10 Key Spearman correlations among CBC-derived inflammatory indices at representative time points</w:t>
      </w:r>
    </w:p>
    <w:p w14:paraId="1E1BEC27" w14:textId="77777777" w:rsidR="008B3014" w:rsidRDefault="008B3014">
      <w:pPr>
        <w:rPr>
          <w:rFonts w:ascii="KaiTi" w:eastAsia="KaiTi" w:hAnsi="KaiTi" w:cs="KaiTi"/>
          <w:color w:val="00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874"/>
        <w:gridCol w:w="883"/>
        <w:gridCol w:w="779"/>
        <w:gridCol w:w="923"/>
        <w:gridCol w:w="770"/>
        <w:gridCol w:w="963"/>
        <w:gridCol w:w="923"/>
        <w:gridCol w:w="875"/>
        <w:gridCol w:w="875"/>
      </w:tblGrid>
      <w:tr w:rsidR="008B3014" w14:paraId="314627C1" w14:textId="77777777">
        <w:tc>
          <w:tcPr>
            <w:tcW w:w="65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5BD5C38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Group</w:t>
            </w:r>
          </w:p>
        </w:tc>
        <w:tc>
          <w:tcPr>
            <w:tcW w:w="87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31049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Time point</w:t>
            </w:r>
          </w:p>
        </w:tc>
        <w:tc>
          <w:tcPr>
            <w:tcW w:w="88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1C2A1A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AISI–SIRI</w:t>
            </w:r>
          </w:p>
        </w:tc>
        <w:tc>
          <w:tcPr>
            <w:tcW w:w="77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470D76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AISI–SII</w:t>
            </w:r>
          </w:p>
        </w:tc>
        <w:tc>
          <w:tcPr>
            <w:tcW w:w="92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164FC3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SIRI–MLR</w:t>
            </w:r>
          </w:p>
        </w:tc>
        <w:tc>
          <w:tcPr>
            <w:tcW w:w="77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47AD7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SII–PLR</w:t>
            </w:r>
          </w:p>
        </w:tc>
        <w:tc>
          <w:tcPr>
            <w:tcW w:w="9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968CB7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LMR–MLR</w:t>
            </w:r>
          </w:p>
        </w:tc>
        <w:tc>
          <w:tcPr>
            <w:tcW w:w="92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8943EF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AISI–MLR</w:t>
            </w:r>
          </w:p>
        </w:tc>
        <w:tc>
          <w:tcPr>
            <w:tcW w:w="8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A40485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AISI–PLR</w:t>
            </w:r>
          </w:p>
        </w:tc>
        <w:tc>
          <w:tcPr>
            <w:tcW w:w="8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F0E160" w14:textId="77777777" w:rsidR="008B3014" w:rsidRDefault="00611D61">
            <w:pPr>
              <w:rPr>
                <w:rFonts w:ascii="KaiTi" w:eastAsia="KaiTi" w:hAnsi="KaiTi" w:cs="KaiTi"/>
                <w:color w:val="000000"/>
              </w:rPr>
            </w:pPr>
            <w:r>
              <w:rPr>
                <w:rFonts w:ascii="KaiTi" w:eastAsia="KaiTi" w:hAnsi="KaiTi" w:cs="KaiTi"/>
                <w:color w:val="000000"/>
              </w:rPr>
              <w:t>SIRI–PLR</w:t>
            </w:r>
          </w:p>
        </w:tc>
      </w:tr>
      <w:tr w:rsidR="008B3014" w14:paraId="0EFE7078" w14:textId="77777777">
        <w:tc>
          <w:tcPr>
            <w:tcW w:w="6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64C3E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GDM A1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87CE2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16–20w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7FFAA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0.884 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94450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0.822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9BB37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0.840 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10C51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0.690 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D9AAE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-1.000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8975C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0.646 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68776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0.367 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36F2E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0.239 </w:t>
            </w:r>
          </w:p>
        </w:tc>
      </w:tr>
      <w:tr w:rsidR="008B3014" w14:paraId="3BC31F47" w14:textId="77777777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C341D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GDM A1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C4E82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24–28w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19F80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0.913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C294D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0.844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23EA8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0.841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60A45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0.730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C5DF1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-1.000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F5C2A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0.716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617AF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0.449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30182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0.310 </w:t>
            </w:r>
          </w:p>
        </w:tc>
      </w:tr>
      <w:tr w:rsidR="008B3014" w14:paraId="26009253" w14:textId="77777777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91936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GDM A1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EFEDA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Postpartum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7E0D5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0.921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D112D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0.825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D7E43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0.926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70CF2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0.743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1053D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-1.000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FBDF6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0.858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F3152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0.439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5B9EC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0.266 </w:t>
            </w:r>
          </w:p>
        </w:tc>
      </w:tr>
      <w:tr w:rsidR="008B3014" w14:paraId="3D85D7FD" w14:textId="77777777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57EB1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Normal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B62B2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16–20w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19056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0.912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2A2E3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0.848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5138E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0.826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80835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0.659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EAAB6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-1.000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8F011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0.693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684BB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0.370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EB4E7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0.206 </w:t>
            </w:r>
          </w:p>
        </w:tc>
      </w:tr>
      <w:tr w:rsidR="008B3014" w14:paraId="72872D30" w14:textId="77777777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ED8DB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Normal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FD27F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24–28w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33E49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0.924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AE14D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0.869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F5133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0.875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F1AFB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0.694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2064B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-1.000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60C14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0.761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2590E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0.421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017A5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0.253 </w:t>
            </w:r>
          </w:p>
        </w:tc>
      </w:tr>
      <w:tr w:rsidR="008B3014" w14:paraId="2B9038DA" w14:textId="77777777">
        <w:tc>
          <w:tcPr>
            <w:tcW w:w="6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853A868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Normal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442DF2B" w14:textId="77777777" w:rsidR="008B3014" w:rsidRDefault="00611D61">
            <w:pPr>
              <w:widowControl/>
              <w:jc w:val="left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>Postpartum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EB7345C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0.920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6A6503B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0.909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818394A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0.942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A4EEF09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0.668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8E53A77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-1.000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CADD16D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0.870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64981B7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0.427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9413398" w14:textId="77777777" w:rsidR="008B3014" w:rsidRDefault="00611D6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</w:rPr>
            </w:pPr>
            <w:r>
              <w:rPr>
                <w:rFonts w:ascii="Carlito" w:eastAsia="Carlito" w:hAnsi="Carlito" w:cs="Carlito"/>
                <w:color w:val="000000"/>
                <w:kern w:val="0"/>
                <w:sz w:val="22"/>
                <w:szCs w:val="22"/>
                <w:lang w:bidi="ar"/>
              </w:rPr>
              <w:t xml:space="preserve">0.213 </w:t>
            </w:r>
          </w:p>
        </w:tc>
      </w:tr>
    </w:tbl>
    <w:p w14:paraId="0B478270" w14:textId="77777777" w:rsidR="008B3014" w:rsidRDefault="008B3014">
      <w:pPr>
        <w:rPr>
          <w:color w:val="000000"/>
        </w:rPr>
      </w:pPr>
    </w:p>
    <w:p w14:paraId="41CAF574" w14:textId="77777777" w:rsidR="008B3014" w:rsidRDefault="008B3014"/>
    <w:sectPr w:rsidR="008B3014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FADF" w14:textId="77777777" w:rsidR="00611D61" w:rsidRDefault="00611D61" w:rsidP="00A02A6F">
      <w:r>
        <w:separator/>
      </w:r>
    </w:p>
  </w:endnote>
  <w:endnote w:type="continuationSeparator" w:id="0">
    <w:p w14:paraId="4EDFC02F" w14:textId="77777777" w:rsidR="00611D61" w:rsidRDefault="00611D61" w:rsidP="00A0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rlito">
    <w:altName w:val="Times New Roman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2E3B" w14:textId="76DD4D2E" w:rsidR="00A02A6F" w:rsidRDefault="00A02A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E6DB5E" wp14:editId="49F368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9625" cy="327025"/>
              <wp:effectExtent l="0" t="0" r="15875" b="0"/>
              <wp:wrapNone/>
              <wp:docPr id="4223306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0242B" w14:textId="46485665" w:rsidR="00A02A6F" w:rsidRPr="00A02A6F" w:rsidRDefault="00A02A6F" w:rsidP="00A02A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2A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6D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75pt;height:25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010242B" w14:textId="46485665" w:rsidR="00A02A6F" w:rsidRPr="00A02A6F" w:rsidRDefault="00A02A6F" w:rsidP="00A02A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2A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719F" w14:textId="2837C01A" w:rsidR="00A02A6F" w:rsidRDefault="00A02A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D15BC4" wp14:editId="4D5A2B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9625" cy="327025"/>
              <wp:effectExtent l="0" t="0" r="15875" b="0"/>
              <wp:wrapNone/>
              <wp:docPr id="13060673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43FEA" w14:textId="4264D365" w:rsidR="00A02A6F" w:rsidRPr="00A02A6F" w:rsidRDefault="00A02A6F" w:rsidP="00A02A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2A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15B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75pt;height:25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0943FEA" w14:textId="4264D365" w:rsidR="00A02A6F" w:rsidRPr="00A02A6F" w:rsidRDefault="00A02A6F" w:rsidP="00A02A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2A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C42A" w14:textId="0CB9853C" w:rsidR="00A02A6F" w:rsidRDefault="00A02A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3916BA" wp14:editId="267F96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9625" cy="327025"/>
              <wp:effectExtent l="0" t="0" r="15875" b="0"/>
              <wp:wrapNone/>
              <wp:docPr id="59688286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47E52" w14:textId="500EFF95" w:rsidR="00A02A6F" w:rsidRPr="00A02A6F" w:rsidRDefault="00A02A6F" w:rsidP="00A02A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2A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916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75pt;height:25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1247E52" w14:textId="500EFF95" w:rsidR="00A02A6F" w:rsidRPr="00A02A6F" w:rsidRDefault="00A02A6F" w:rsidP="00A02A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2A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1A43" w14:textId="77777777" w:rsidR="00611D61" w:rsidRDefault="00611D61" w:rsidP="00A02A6F">
      <w:r>
        <w:separator/>
      </w:r>
    </w:p>
  </w:footnote>
  <w:footnote w:type="continuationSeparator" w:id="0">
    <w:p w14:paraId="2A7D888F" w14:textId="77777777" w:rsidR="00611D61" w:rsidRDefault="00611D61" w:rsidP="00A0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82601A"/>
    <w:rsid w:val="00271970"/>
    <w:rsid w:val="00611D61"/>
    <w:rsid w:val="008B3014"/>
    <w:rsid w:val="00A02A6F"/>
    <w:rsid w:val="18ED3938"/>
    <w:rsid w:val="23FC3497"/>
    <w:rsid w:val="2EA017BD"/>
    <w:rsid w:val="39FC550F"/>
    <w:rsid w:val="416957B3"/>
    <w:rsid w:val="5DA362FB"/>
    <w:rsid w:val="6682601A"/>
    <w:rsid w:val="69005EFB"/>
    <w:rsid w:val="759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7DE00B-8B83-4A6B-9C41-9240BC3C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paragraph" w:styleId="Footer">
    <w:name w:val="footer"/>
    <w:basedOn w:val="Normal"/>
    <w:link w:val="FooterChar"/>
    <w:rsid w:val="00A02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2A6F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1241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高崧昆</dc:creator>
  <cp:lastModifiedBy>Lee, Boon</cp:lastModifiedBy>
  <cp:revision>2</cp:revision>
  <dcterms:created xsi:type="dcterms:W3CDTF">2026-07-13T08:00:00Z</dcterms:created>
  <dcterms:modified xsi:type="dcterms:W3CDTF">2026-07-13T08:00:00Z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A5961AEBC02549CA80B4F39F358D91C2_11</vt:lpwstr>
  </property>
  <property fmtid="{D5CDD505-2E9C-101B-9397-08002B2CF9AE}" pid="4" name="KSOTemplateDocerSaveRecord">
    <vt:lpwstr>eyJoZGlkIjoiOTBiOWEyYzc2ODVlMTA3MWMzZmRmZGZiMzJiZDM3MTEiLCJ1c2VySWQiOiIyNDA0MjkzNzgifQ==</vt:lpwstr>
  </property>
  <property fmtid="{D5CDD505-2E9C-101B-9397-08002B2CF9AE}" pid="5" name="ClassificationContentMarkingFooterShapeIds">
    <vt:lpwstr>2393b5ae,2846ce8,4dd9019d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2026-07-13T08:00:45Z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d746aa82-e166-46e6-b32b-80de81866353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