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1807" w14:textId="44205F41" w:rsidR="0076687E" w:rsidRDefault="005C62D0">
      <w:r w:rsidRPr="005C62D0">
        <w:t xml:space="preserve">Supplementary Table </w:t>
      </w:r>
      <w:r>
        <w:rPr>
          <w:rFonts w:hint="eastAsia"/>
        </w:rPr>
        <w:t>1</w:t>
      </w:r>
      <w:r w:rsidRPr="005C62D0">
        <w:t>. Treatment allocation</w:t>
      </w:r>
      <w:r w:rsidR="00BD100F">
        <w:rPr>
          <w:rFonts w:hint="eastAsia"/>
        </w:rPr>
        <w:t xml:space="preserve"> </w:t>
      </w:r>
      <w:r w:rsidR="00BD100F" w:rsidRPr="00BD100F">
        <w:t>and follow-up duration</w:t>
      </w:r>
      <w:r w:rsidRPr="005C62D0">
        <w:t xml:space="preserve"> according to renal C3 deposition status</w:t>
      </w:r>
      <w:r>
        <w:rPr>
          <w:rFonts w:hint="eastAsia"/>
        </w:rPr>
        <w:t xml:space="preserve"> </w:t>
      </w:r>
      <w:r w:rsidR="004524A8">
        <w:rPr>
          <w:rFonts w:hint="eastAsia"/>
        </w:rPr>
        <w:t>among</w:t>
      </w:r>
      <w:r>
        <w:rPr>
          <w:rFonts w:hint="eastAsia"/>
        </w:rPr>
        <w:t xml:space="preserve"> patients with available follow-up data</w:t>
      </w:r>
    </w:p>
    <w:p w14:paraId="37D0193C" w14:textId="365008C8" w:rsidR="00A60105" w:rsidRDefault="00A60105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60105" w14:paraId="754C1739" w14:textId="77777777" w:rsidTr="00A60105">
        <w:tc>
          <w:tcPr>
            <w:tcW w:w="2840" w:type="dxa"/>
          </w:tcPr>
          <w:p w14:paraId="1C65A793" w14:textId="33FE8414" w:rsidR="00A60105" w:rsidRDefault="00A76B77" w:rsidP="00A60105">
            <w:r w:rsidRPr="00A76B77">
              <w:t>Characteristic</w:t>
            </w:r>
          </w:p>
        </w:tc>
        <w:tc>
          <w:tcPr>
            <w:tcW w:w="2841" w:type="dxa"/>
          </w:tcPr>
          <w:p w14:paraId="02DA6B94" w14:textId="4D9CB6C0" w:rsidR="00A60105" w:rsidRDefault="00A60105" w:rsidP="00A60105">
            <w:r w:rsidRPr="002A107A">
              <w:t>Renal C3 deposition–negative group</w:t>
            </w:r>
            <w:r w:rsidRPr="002A107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(n=16)</w:t>
            </w:r>
          </w:p>
        </w:tc>
        <w:tc>
          <w:tcPr>
            <w:tcW w:w="2841" w:type="dxa"/>
          </w:tcPr>
          <w:p w14:paraId="105DB096" w14:textId="1F055A7C" w:rsidR="00A60105" w:rsidRDefault="00A60105" w:rsidP="00A60105">
            <w:r w:rsidRPr="002A107A">
              <w:t>Renal C3 deposition–</w:t>
            </w:r>
            <w:r>
              <w:rPr>
                <w:rFonts w:hint="eastAsia"/>
              </w:rPr>
              <w:t>positive</w:t>
            </w:r>
            <w:r w:rsidRPr="002A107A">
              <w:t xml:space="preserve"> group</w:t>
            </w:r>
            <w:r>
              <w:rPr>
                <w:rFonts w:hint="eastAsia"/>
              </w:rPr>
              <w:t xml:space="preserve"> (n=577)</w:t>
            </w:r>
          </w:p>
        </w:tc>
      </w:tr>
      <w:tr w:rsidR="00F36583" w14:paraId="54A511BF" w14:textId="77777777" w:rsidTr="00A60105">
        <w:tc>
          <w:tcPr>
            <w:tcW w:w="2840" w:type="dxa"/>
          </w:tcPr>
          <w:p w14:paraId="4DBB9903" w14:textId="51C231C2" w:rsidR="00F36583" w:rsidRDefault="00F36583" w:rsidP="00A60105">
            <w:pPr>
              <w:rPr>
                <w:rFonts w:hint="eastAsia"/>
              </w:rPr>
            </w:pPr>
            <w:r w:rsidRPr="00F36583">
              <w:t xml:space="preserve">Follow-up duration, months, median (IQR)  </w:t>
            </w:r>
          </w:p>
        </w:tc>
        <w:tc>
          <w:tcPr>
            <w:tcW w:w="2841" w:type="dxa"/>
          </w:tcPr>
          <w:p w14:paraId="30E9F051" w14:textId="358406BD" w:rsidR="00F36583" w:rsidRPr="002A107A" w:rsidRDefault="00F36583" w:rsidP="00A60105">
            <w:r w:rsidRPr="00F36583">
              <w:t xml:space="preserve">100.0 (27.0–134.3)    </w:t>
            </w:r>
          </w:p>
        </w:tc>
        <w:tc>
          <w:tcPr>
            <w:tcW w:w="2841" w:type="dxa"/>
          </w:tcPr>
          <w:p w14:paraId="19B5204E" w14:textId="4F8038DC" w:rsidR="00F36583" w:rsidRPr="002A107A" w:rsidRDefault="00F36583" w:rsidP="00A60105">
            <w:r w:rsidRPr="00F36583">
              <w:t>54.0 (26.0–85.0)</w:t>
            </w:r>
          </w:p>
        </w:tc>
      </w:tr>
      <w:tr w:rsidR="00A60105" w14:paraId="0CC6861A" w14:textId="77777777" w:rsidTr="00A60105">
        <w:tc>
          <w:tcPr>
            <w:tcW w:w="2840" w:type="dxa"/>
          </w:tcPr>
          <w:p w14:paraId="0323E769" w14:textId="07731176" w:rsidR="00A60105" w:rsidRDefault="005C62D0" w:rsidP="00A60105">
            <w:r w:rsidRPr="005C62D0">
              <w:t>Kidney-protective therapy, n (%)</w:t>
            </w:r>
          </w:p>
        </w:tc>
        <w:tc>
          <w:tcPr>
            <w:tcW w:w="2841" w:type="dxa"/>
          </w:tcPr>
          <w:p w14:paraId="13716ACF" w14:textId="36D0E262" w:rsidR="00A60105" w:rsidRDefault="005C62D0" w:rsidP="00A60105">
            <w:r w:rsidRPr="005C62D0">
              <w:t>5 (31.3%)</w:t>
            </w:r>
          </w:p>
        </w:tc>
        <w:tc>
          <w:tcPr>
            <w:tcW w:w="2841" w:type="dxa"/>
          </w:tcPr>
          <w:p w14:paraId="011B3B81" w14:textId="06898D91" w:rsidR="00A60105" w:rsidRDefault="005C62D0" w:rsidP="00A60105">
            <w:r w:rsidRPr="005C62D0">
              <w:t>358 (62.0%)</w:t>
            </w:r>
          </w:p>
        </w:tc>
      </w:tr>
      <w:tr w:rsidR="00A60105" w14:paraId="5FBC87B2" w14:textId="77777777" w:rsidTr="00A60105">
        <w:tc>
          <w:tcPr>
            <w:tcW w:w="2840" w:type="dxa"/>
          </w:tcPr>
          <w:p w14:paraId="37135CCD" w14:textId="161527C5" w:rsidR="00A60105" w:rsidRDefault="005C62D0" w:rsidP="00A60105">
            <w:r w:rsidRPr="005C62D0">
              <w:t>Corticosteroid or immunosuppressive therapy, n (%)</w:t>
            </w:r>
          </w:p>
        </w:tc>
        <w:tc>
          <w:tcPr>
            <w:tcW w:w="2841" w:type="dxa"/>
          </w:tcPr>
          <w:p w14:paraId="7CDC0324" w14:textId="2E9E3328" w:rsidR="00A60105" w:rsidRDefault="005C62D0" w:rsidP="00A60105">
            <w:r w:rsidRPr="005C62D0">
              <w:t>6 (37.5%)</w:t>
            </w:r>
          </w:p>
        </w:tc>
        <w:tc>
          <w:tcPr>
            <w:tcW w:w="2841" w:type="dxa"/>
          </w:tcPr>
          <w:p w14:paraId="1F717C5C" w14:textId="061D4C1E" w:rsidR="00A60105" w:rsidRDefault="005C62D0" w:rsidP="00A60105">
            <w:r w:rsidRPr="005C62D0">
              <w:t>351 (60.8%)</w:t>
            </w:r>
          </w:p>
        </w:tc>
      </w:tr>
    </w:tbl>
    <w:p w14:paraId="4B257802" w14:textId="3D5B8365" w:rsidR="00A60105" w:rsidRDefault="00F36583">
      <w:r w:rsidRPr="00F36583">
        <w:t xml:space="preserve">Data are presented as median (interquartile range) or number (percentage). </w:t>
      </w:r>
      <w:r w:rsidR="005C62D0" w:rsidRPr="005C62D0">
        <w:t>Kidney-protective therapy was defined as treatment with a renin-angiotensin system inhibitor, mineralocorticoid receptor antagonist, or sodium-glucose cotransporter 2 inhibitor.</w:t>
      </w:r>
    </w:p>
    <w:sectPr w:rsidR="00A60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40DE" w14:textId="77777777" w:rsidR="00E0059B" w:rsidRDefault="00E0059B" w:rsidP="00A60105">
      <w:r>
        <w:separator/>
      </w:r>
    </w:p>
  </w:endnote>
  <w:endnote w:type="continuationSeparator" w:id="0">
    <w:p w14:paraId="7B788571" w14:textId="77777777" w:rsidR="00E0059B" w:rsidRDefault="00E0059B" w:rsidP="00A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BC8C" w14:textId="77777777" w:rsidR="00E0059B" w:rsidRDefault="00E0059B" w:rsidP="00A60105">
      <w:r>
        <w:separator/>
      </w:r>
    </w:p>
  </w:footnote>
  <w:footnote w:type="continuationSeparator" w:id="0">
    <w:p w14:paraId="419A6A0F" w14:textId="77777777" w:rsidR="00E0059B" w:rsidRDefault="00E0059B" w:rsidP="00A60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9E1"/>
    <w:rsid w:val="000261A7"/>
    <w:rsid w:val="0007579A"/>
    <w:rsid w:val="002C19E1"/>
    <w:rsid w:val="00452065"/>
    <w:rsid w:val="004524A8"/>
    <w:rsid w:val="005C62D0"/>
    <w:rsid w:val="005D7AF7"/>
    <w:rsid w:val="006E41EF"/>
    <w:rsid w:val="00716610"/>
    <w:rsid w:val="0076687E"/>
    <w:rsid w:val="009B4A3F"/>
    <w:rsid w:val="00A60105"/>
    <w:rsid w:val="00A76B77"/>
    <w:rsid w:val="00A92702"/>
    <w:rsid w:val="00AB0D57"/>
    <w:rsid w:val="00BD100F"/>
    <w:rsid w:val="00C26E1B"/>
    <w:rsid w:val="00C500C2"/>
    <w:rsid w:val="00CB0A5D"/>
    <w:rsid w:val="00CF5E29"/>
    <w:rsid w:val="00D94383"/>
    <w:rsid w:val="00E0059B"/>
    <w:rsid w:val="00EA71FC"/>
    <w:rsid w:val="00F21665"/>
    <w:rsid w:val="00F23AE2"/>
    <w:rsid w:val="00F3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5F962"/>
  <w15:chartTrackingRefBased/>
  <w15:docId w15:val="{35906C8E-B851-4618-89C0-E1CE6662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AE2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2C19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9E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9E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9E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9E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9E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9E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宋体 英文 罗马"/>
    <w:basedOn w:val="a"/>
    <w:qFormat/>
    <w:rsid w:val="006E41EF"/>
  </w:style>
  <w:style w:type="paragraph" w:customStyle="1" w:styleId="a4">
    <w:name w:val="中 宋 西 罗马"/>
    <w:basedOn w:val="a"/>
    <w:link w:val="a5"/>
    <w:qFormat/>
    <w:rsid w:val="000261A7"/>
    <w:pPr>
      <w:adjustRightInd w:val="0"/>
      <w:spacing w:before="240" w:line="312" w:lineRule="atLeast"/>
      <w:textAlignment w:val="baseline"/>
    </w:pPr>
    <w:rPr>
      <w:rFonts w:asciiTheme="minorHAnsi" w:eastAsiaTheme="minorEastAsia" w:hAnsiTheme="minorHAnsi"/>
      <w:bCs/>
      <w:sz w:val="24"/>
    </w:rPr>
  </w:style>
  <w:style w:type="character" w:customStyle="1" w:styleId="a5">
    <w:name w:val="中 宋 西 罗马 字符"/>
    <w:basedOn w:val="a0"/>
    <w:link w:val="a4"/>
    <w:rsid w:val="000261A7"/>
    <w:rPr>
      <w:bCs/>
      <w:sz w:val="24"/>
    </w:rPr>
  </w:style>
  <w:style w:type="character" w:customStyle="1" w:styleId="10">
    <w:name w:val="标题 1 字符"/>
    <w:basedOn w:val="a0"/>
    <w:link w:val="1"/>
    <w:uiPriority w:val="9"/>
    <w:rsid w:val="002C19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9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9E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C19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9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9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9E1"/>
    <w:rPr>
      <w:rFonts w:eastAsiaTheme="majorEastAsia" w:cstheme="majorBidi"/>
      <w:color w:val="595959" w:themeColor="text1" w:themeTint="A6"/>
    </w:rPr>
  </w:style>
  <w:style w:type="paragraph" w:styleId="a6">
    <w:name w:val="Title"/>
    <w:basedOn w:val="a"/>
    <w:next w:val="a"/>
    <w:link w:val="a7"/>
    <w:uiPriority w:val="10"/>
    <w:qFormat/>
    <w:rsid w:val="002C19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标题 字符"/>
    <w:basedOn w:val="a0"/>
    <w:link w:val="a6"/>
    <w:uiPriority w:val="10"/>
    <w:rsid w:val="002C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2C19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标题 字符"/>
    <w:basedOn w:val="a0"/>
    <w:link w:val="a8"/>
    <w:uiPriority w:val="11"/>
    <w:rsid w:val="002C1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2C1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rsid w:val="002C19E1"/>
    <w:rPr>
      <w:rFonts w:ascii="Times New Roman" w:eastAsia="宋体" w:hAnsi="Times New Roman"/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2C19E1"/>
    <w:pPr>
      <w:ind w:left="720"/>
      <w:contextualSpacing/>
    </w:pPr>
  </w:style>
  <w:style w:type="character" w:styleId="ad">
    <w:name w:val="Intense Emphasis"/>
    <w:basedOn w:val="a0"/>
    <w:uiPriority w:val="21"/>
    <w:qFormat/>
    <w:rsid w:val="002C19E1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2C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sid w:val="002C19E1"/>
    <w:rPr>
      <w:rFonts w:ascii="Times New Roman" w:eastAsia="宋体" w:hAnsi="Times New Roman"/>
      <w:i/>
      <w:iCs/>
      <w:color w:val="0F4761" w:themeColor="accent1" w:themeShade="BF"/>
    </w:rPr>
  </w:style>
  <w:style w:type="character" w:styleId="af0">
    <w:name w:val="Intense Reference"/>
    <w:basedOn w:val="a0"/>
    <w:uiPriority w:val="32"/>
    <w:qFormat/>
    <w:rsid w:val="002C19E1"/>
    <w:rPr>
      <w:b/>
      <w:bCs/>
      <w:smallCaps/>
      <w:color w:val="0F4761" w:themeColor="accent1" w:themeShade="BF"/>
      <w:spacing w:val="5"/>
    </w:rPr>
  </w:style>
  <w:style w:type="paragraph" w:styleId="af1">
    <w:name w:val="header"/>
    <w:basedOn w:val="a"/>
    <w:link w:val="af2"/>
    <w:uiPriority w:val="99"/>
    <w:unhideWhenUsed/>
    <w:rsid w:val="00A601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A60105"/>
    <w:rPr>
      <w:rFonts w:ascii="Times New Roman" w:eastAsia="宋体" w:hAnsi="Times New Roman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A60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A60105"/>
    <w:rPr>
      <w:rFonts w:ascii="Times New Roman" w:eastAsia="宋体" w:hAnsi="Times New Roman"/>
      <w:sz w:val="18"/>
      <w:szCs w:val="18"/>
    </w:rPr>
  </w:style>
  <w:style w:type="table" w:styleId="af5">
    <w:name w:val="Table Grid"/>
    <w:basedOn w:val="a1"/>
    <w:uiPriority w:val="39"/>
    <w:rsid w:val="00A6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D100F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BD100F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 guo</dc:creator>
  <cp:keywords/>
  <dc:description/>
  <cp:lastModifiedBy>yun guo</cp:lastModifiedBy>
  <cp:revision>41</cp:revision>
  <dcterms:created xsi:type="dcterms:W3CDTF">2026-06-16T06:32:00Z</dcterms:created>
  <dcterms:modified xsi:type="dcterms:W3CDTF">2026-06-18T04:21:00Z</dcterms:modified>
</cp:coreProperties>
</file>