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044A" w14:textId="77777777" w:rsidR="00212342" w:rsidRPr="001B0FC9" w:rsidRDefault="00212342" w:rsidP="001B0FC9">
      <w:pPr>
        <w:keepNext/>
        <w:spacing w:after="120" w:line="360" w:lineRule="auto"/>
        <w:outlineLvl w:val="1"/>
        <w:rPr>
          <w:rFonts w:ascii="Calibri" w:eastAsia="Calibri" w:hAnsi="Calibri" w:cs="Calibri"/>
          <w:b/>
          <w:kern w:val="0"/>
          <w:sz w:val="28"/>
          <w:szCs w:val="28"/>
          <w:lang w:val="en"/>
          <w14:ligatures w14:val="none"/>
        </w:rPr>
      </w:pPr>
      <w:bookmarkStart w:id="0" w:name="_Hlk209478463"/>
      <w:r w:rsidRPr="001B0FC9">
        <w:rPr>
          <w:rFonts w:ascii="Calibri" w:eastAsia="Calibri" w:hAnsi="Calibri" w:cs="Calibri"/>
          <w:b/>
          <w:kern w:val="0"/>
          <w:sz w:val="28"/>
          <w:szCs w:val="28"/>
          <w:lang w:val="en"/>
          <w14:ligatures w14:val="none"/>
        </w:rPr>
        <w:t>Supplementary Material</w:t>
      </w:r>
    </w:p>
    <w:p w14:paraId="77726937" w14:textId="77777777" w:rsidR="00212342" w:rsidRPr="001B0FC9" w:rsidRDefault="00212342" w:rsidP="001B0FC9">
      <w:pPr>
        <w:spacing w:after="0" w:line="240" w:lineRule="auto"/>
        <w:rPr>
          <w:rFonts w:ascii="Arial" w:eastAsia="Calibri" w:hAnsi="Arial" w:cs="Arial"/>
          <w:b/>
          <w:bCs/>
          <w:kern w:val="0"/>
          <w:sz w:val="22"/>
          <w:szCs w:val="22"/>
          <w:lang w:val="en"/>
          <w14:ligatures w14:val="none"/>
        </w:rPr>
      </w:pPr>
      <w:r>
        <w:rPr>
          <w:rFonts w:ascii="Arial" w:eastAsia="Calibri" w:hAnsi="Arial" w:cs="Arial"/>
          <w:b/>
          <w:bCs/>
          <w:kern w:val="0"/>
          <w:sz w:val="22"/>
          <w:szCs w:val="22"/>
          <w:lang w:val="en"/>
          <w14:ligatures w14:val="none"/>
        </w:rPr>
        <w:t xml:space="preserve">Supplementary </w:t>
      </w:r>
      <w:r w:rsidRPr="001B0FC9">
        <w:rPr>
          <w:rFonts w:ascii="Arial" w:eastAsia="Calibri" w:hAnsi="Arial" w:cs="Arial"/>
          <w:b/>
          <w:bCs/>
          <w:kern w:val="0"/>
          <w:sz w:val="22"/>
          <w:szCs w:val="22"/>
          <w:lang w:val="en"/>
          <w14:ligatures w14:val="none"/>
        </w:rPr>
        <w:t>Methods</w:t>
      </w:r>
      <w:r>
        <w:rPr>
          <w:rFonts w:ascii="Arial" w:eastAsia="Calibri" w:hAnsi="Arial" w:cs="Arial"/>
          <w:b/>
          <w:bCs/>
          <w:kern w:val="0"/>
          <w:sz w:val="22"/>
          <w:szCs w:val="22"/>
          <w:lang w:val="en"/>
          <w14:ligatures w14:val="none"/>
        </w:rPr>
        <w:t xml:space="preserve"> 1</w:t>
      </w:r>
      <w:r w:rsidRPr="001B0FC9">
        <w:rPr>
          <w:rFonts w:ascii="Arial" w:eastAsia="Calibri" w:hAnsi="Arial" w:cs="Arial"/>
          <w:b/>
          <w:bCs/>
          <w:kern w:val="0"/>
          <w:sz w:val="22"/>
          <w:szCs w:val="22"/>
          <w:lang w:val="en"/>
          <w14:ligatures w14:val="none"/>
        </w:rPr>
        <w:t>:</w:t>
      </w:r>
    </w:p>
    <w:p w14:paraId="7B3B5731" w14:textId="77777777" w:rsidR="00212342" w:rsidRPr="001B0FC9" w:rsidRDefault="00212342" w:rsidP="001B0FC9">
      <w:pPr>
        <w:spacing w:after="0" w:line="240" w:lineRule="auto"/>
        <w:rPr>
          <w:rFonts w:ascii="Arial" w:eastAsia="Calibri" w:hAnsi="Arial" w:cs="Arial"/>
          <w:b/>
          <w:bCs/>
          <w:kern w:val="0"/>
          <w:sz w:val="22"/>
          <w:szCs w:val="22"/>
          <w:lang w:val="en"/>
          <w14:ligatures w14:val="none"/>
        </w:rPr>
      </w:pPr>
    </w:p>
    <w:p w14:paraId="2E8CE884" w14:textId="77777777" w:rsidR="00212342" w:rsidRPr="001B0FC9" w:rsidRDefault="00212342" w:rsidP="001B0FC9">
      <w:pPr>
        <w:spacing w:after="0" w:line="240" w:lineRule="auto"/>
        <w:rPr>
          <w:rFonts w:ascii="Arial" w:eastAsia="Calibri" w:hAnsi="Arial" w:cs="Arial"/>
          <w:b/>
          <w:bCs/>
          <w:kern w:val="0"/>
          <w:sz w:val="22"/>
          <w:szCs w:val="22"/>
          <w:lang w:val="en"/>
          <w14:ligatures w14:val="none"/>
        </w:rPr>
      </w:pPr>
      <w:r w:rsidRPr="001B0FC9">
        <w:rPr>
          <w:rFonts w:ascii="Arial" w:eastAsia="Calibri" w:hAnsi="Arial" w:cs="Arial"/>
          <w:b/>
          <w:bCs/>
          <w:kern w:val="0"/>
          <w:sz w:val="22"/>
          <w:szCs w:val="22"/>
          <w:lang w:val="en"/>
          <w14:ligatures w14:val="none"/>
        </w:rPr>
        <w:t xml:space="preserve">Social determinants of health </w:t>
      </w:r>
    </w:p>
    <w:p w14:paraId="6EC0D137" w14:textId="77777777" w:rsidR="00212342" w:rsidRPr="001B0FC9" w:rsidRDefault="00212342" w:rsidP="001B0FC9">
      <w:pPr>
        <w:spacing w:after="0" w:line="240" w:lineRule="auto"/>
        <w:rPr>
          <w:rFonts w:ascii="Arial" w:eastAsia="Calibri" w:hAnsi="Arial" w:cs="Arial"/>
          <w:b/>
          <w:bCs/>
          <w:kern w:val="0"/>
          <w:sz w:val="22"/>
          <w:szCs w:val="22"/>
          <w:lang w:val="en"/>
          <w14:ligatures w14:val="none"/>
        </w:rPr>
      </w:pPr>
    </w:p>
    <w:p w14:paraId="76270CD5" w14:textId="77777777" w:rsidR="00212342" w:rsidRDefault="00212342" w:rsidP="001B0FC9">
      <w:pPr>
        <w:spacing w:after="0" w:line="480" w:lineRule="auto"/>
        <w:rPr>
          <w:rFonts w:ascii="Arial" w:eastAsia="Calibri" w:hAnsi="Arial" w:cs="Arial"/>
          <w:kern w:val="0"/>
          <w:sz w:val="22"/>
          <w:szCs w:val="22"/>
          <w:lang w:val="en"/>
          <w14:ligatures w14:val="none"/>
        </w:rPr>
      </w:pPr>
      <w:r w:rsidRPr="001B0FC9">
        <w:rPr>
          <w:rFonts w:ascii="Arial" w:eastAsia="Calibri" w:hAnsi="Arial" w:cs="Arial"/>
          <w:kern w:val="0"/>
          <w:sz w:val="22"/>
          <w:szCs w:val="22"/>
          <w:lang w:val="en"/>
          <w14:ligatures w14:val="none"/>
        </w:rPr>
        <w:t>The area-level SDOH measures were derived from the US Centers for Disease Control (CDC) and Prevention PLACES data (complete descriptions can be found on the CDC website).</w:t>
      </w:r>
      <w:r w:rsidRPr="00E26D21">
        <w:rPr>
          <w:rFonts w:ascii="Arial" w:eastAsia="Calibri" w:hAnsi="Arial" w:cs="Arial"/>
          <w:noProof/>
          <w:kern w:val="0"/>
          <w:sz w:val="22"/>
          <w:szCs w:val="22"/>
          <w:vertAlign w:val="superscript"/>
          <w:lang w:val="en"/>
          <w14:ligatures w14:val="none"/>
        </w:rPr>
        <w:t>1</w:t>
      </w:r>
      <w:r w:rsidRPr="001B0FC9">
        <w:rPr>
          <w:rFonts w:ascii="Arial" w:eastAsia="Calibri" w:hAnsi="Arial" w:cs="Arial"/>
          <w:kern w:val="0"/>
          <w:sz w:val="22"/>
          <w:szCs w:val="22"/>
          <w:lang w:val="en"/>
          <w14:ligatures w14:val="none"/>
        </w:rPr>
        <w:t xml:space="preserve"> The PLACES SDOH data capture estimated prevalence of nine key measures that influence health and well-being using 5-year estimates from the American Community Survey, a recurring survey of the US population conducted by the Census Bureau. The SDOH measures quantify the percentages of the population within 3-digit ZIP code level regions for the following groups: aged ≥65 years; no broadband internet subscription among households; experiencing crowding among housing units (1.01–1.50 and ≥1.51 occupants per room); experiencing housing cost burden (annual income &lt;$75,000 with ≥30% household income spent on housing); no high school diploma (among adults aged ≥25 years); living below 150% of the poverty level; of racial or ethnic or minority status; living in single-parent households (female or male, with children aged &lt;18 years and no spouse/partner); or unemployed (among people aged ≥16 years; civilian labor force).</w:t>
      </w:r>
      <w:r w:rsidRPr="00E26D21">
        <w:rPr>
          <w:rFonts w:ascii="Arial" w:eastAsia="Calibri" w:hAnsi="Arial" w:cs="Arial"/>
          <w:noProof/>
          <w:kern w:val="0"/>
          <w:sz w:val="22"/>
          <w:szCs w:val="22"/>
          <w:vertAlign w:val="superscript"/>
          <w:lang w:val="en"/>
          <w14:ligatures w14:val="none"/>
        </w:rPr>
        <w:t>1</w:t>
      </w:r>
    </w:p>
    <w:p w14:paraId="53245046" w14:textId="77777777" w:rsidR="00212342" w:rsidRPr="00504DCC" w:rsidRDefault="00212342" w:rsidP="001B0FC9">
      <w:pPr>
        <w:spacing w:after="0" w:line="480" w:lineRule="auto"/>
        <w:rPr>
          <w:rFonts w:ascii="Arial" w:eastAsia="Calibri" w:hAnsi="Arial" w:cs="Arial"/>
          <w:b/>
          <w:bCs/>
          <w:kern w:val="0"/>
          <w:sz w:val="22"/>
          <w:szCs w:val="22"/>
          <w:lang w:val="en"/>
          <w14:ligatures w14:val="none"/>
        </w:rPr>
      </w:pPr>
      <w:r w:rsidRPr="00504DCC">
        <w:rPr>
          <w:rFonts w:ascii="Arial" w:eastAsia="Calibri" w:hAnsi="Arial" w:cs="Arial"/>
          <w:b/>
          <w:bCs/>
          <w:kern w:val="0"/>
          <w:sz w:val="22"/>
          <w:szCs w:val="22"/>
          <w:lang w:val="en"/>
          <w14:ligatures w14:val="none"/>
        </w:rPr>
        <w:t>References</w:t>
      </w:r>
    </w:p>
    <w:p w14:paraId="332861E0" w14:textId="77777777" w:rsidR="00212342" w:rsidRPr="00F518D9" w:rsidRDefault="00212342" w:rsidP="00504DCC">
      <w:pPr>
        <w:pStyle w:val="EndNoteBibliography"/>
        <w:ind w:left="720" w:hanging="720"/>
        <w:rPr>
          <w:rFonts w:ascii="Calibri" w:hAnsi="Calibri" w:cs="Calibri"/>
        </w:rPr>
      </w:pPr>
      <w:r w:rsidRPr="00E26D21">
        <w:t>1.</w:t>
      </w:r>
      <w:r w:rsidRPr="00E26D21">
        <w:tab/>
      </w:r>
      <w:r w:rsidRPr="00F518D9">
        <w:rPr>
          <w:rFonts w:ascii="Calibri" w:hAnsi="Calibri" w:cs="Calibri"/>
        </w:rPr>
        <w:t xml:space="preserve">U.S. Centers for Disease Control and Prevention. Social determinants of health.  </w:t>
      </w:r>
      <w:r w:rsidRPr="00212342">
        <w:rPr>
          <w:rFonts w:ascii="Calibri" w:hAnsi="Calibri" w:cs="Calibri"/>
        </w:rPr>
        <w:t>https://www.cdc.gov/places/measure-definitions/social-determinants-of-health.html</w:t>
      </w:r>
      <w:r w:rsidRPr="00F518D9">
        <w:rPr>
          <w:rFonts w:ascii="Calibri" w:hAnsi="Calibri" w:cs="Calibri"/>
        </w:rPr>
        <w:t>. Accessed June 22, 2025.</w:t>
      </w:r>
    </w:p>
    <w:p w14:paraId="2F3F9D0D" w14:textId="77777777" w:rsidR="00212342" w:rsidRDefault="00212342" w:rsidP="00504DCC">
      <w:pPr>
        <w:spacing w:after="0" w:line="480" w:lineRule="auto"/>
        <w:rPr>
          <w:rFonts w:ascii="Arial" w:eastAsia="Calibri" w:hAnsi="Arial" w:cs="Arial"/>
          <w:b/>
          <w:bCs/>
          <w:kern w:val="0"/>
          <w:sz w:val="22"/>
          <w:szCs w:val="22"/>
          <w:lang w:val="en"/>
          <w14:ligatures w14:val="none"/>
        </w:rPr>
        <w:sectPr w:rsidR="00212342" w:rsidSect="00212342">
          <w:footerReference w:type="even" r:id="rId6"/>
          <w:footerReference w:type="default" r:id="rId7"/>
          <w:footerReference w:type="first" r:id="rId8"/>
          <w:pgSz w:w="11906" w:h="16838"/>
          <w:pgMar w:top="1440" w:right="1440" w:bottom="1440" w:left="1440" w:header="708" w:footer="708" w:gutter="0"/>
          <w:cols w:space="708"/>
          <w:docGrid w:linePitch="360"/>
        </w:sectPr>
      </w:pPr>
      <w:r w:rsidRPr="001B0FC9">
        <w:rPr>
          <w:rFonts w:ascii="Arial" w:eastAsia="Calibri" w:hAnsi="Arial" w:cs="Arial"/>
          <w:b/>
          <w:bCs/>
          <w:kern w:val="0"/>
          <w:sz w:val="22"/>
          <w:szCs w:val="22"/>
          <w:lang w:val="en"/>
          <w14:ligatures w14:val="none"/>
        </w:rPr>
        <w:br w:type="page"/>
      </w:r>
    </w:p>
    <w:p w14:paraId="3678CAEC" w14:textId="77777777" w:rsidR="00212342" w:rsidRPr="001B0FC9" w:rsidRDefault="00212342" w:rsidP="001B0FC9">
      <w:pPr>
        <w:keepNext/>
        <w:spacing w:after="120" w:line="360" w:lineRule="auto"/>
        <w:outlineLvl w:val="1"/>
        <w:rPr>
          <w:rFonts w:ascii="Arial" w:eastAsia="Calibri" w:hAnsi="Arial" w:cs="Arial"/>
          <w:b/>
          <w:iCs/>
          <w:kern w:val="0"/>
          <w:sz w:val="22"/>
          <w:szCs w:val="22"/>
          <w:lang w:val="en"/>
          <w14:ligatures w14:val="none"/>
        </w:rPr>
      </w:pPr>
      <w:r w:rsidRPr="001B0FC9">
        <w:rPr>
          <w:rFonts w:ascii="Arial" w:eastAsia="Calibri" w:hAnsi="Arial" w:cs="Arial"/>
          <w:noProof/>
          <w:kern w:val="0"/>
          <w:sz w:val="22"/>
          <w:szCs w:val="22"/>
          <w:lang w:val="en"/>
          <w14:ligatures w14:val="none"/>
        </w:rPr>
        <w:lastRenderedPageBreak/>
        <w:drawing>
          <wp:anchor distT="0" distB="0" distL="114300" distR="114300" simplePos="0" relativeHeight="251659264" behindDoc="0" locked="0" layoutInCell="1" allowOverlap="1" wp14:anchorId="419A58E5" wp14:editId="368BED3C">
            <wp:simplePos x="0" y="0"/>
            <wp:positionH relativeFrom="column">
              <wp:align>center</wp:align>
            </wp:positionH>
            <wp:positionV relativeFrom="page">
              <wp:posOffset>1479550</wp:posOffset>
            </wp:positionV>
            <wp:extent cx="6134400" cy="4014000"/>
            <wp:effectExtent l="0" t="0" r="0" b="5715"/>
            <wp:wrapSquare wrapText="bothSides"/>
            <wp:docPr id="1478067094" name="Picture 1" descr="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67094" name="Picture 1" descr="A diagram of a structur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134400" cy="4014000"/>
                    </a:xfrm>
                    <a:prstGeom prst="rect">
                      <a:avLst/>
                    </a:prstGeom>
                  </pic:spPr>
                </pic:pic>
              </a:graphicData>
            </a:graphic>
            <wp14:sizeRelH relativeFrom="margin">
              <wp14:pctWidth>0</wp14:pctWidth>
            </wp14:sizeRelH>
            <wp14:sizeRelV relativeFrom="margin">
              <wp14:pctHeight>0</wp14:pctHeight>
            </wp14:sizeRelV>
          </wp:anchor>
        </w:drawing>
      </w:r>
      <w:r w:rsidRPr="001B0FC9">
        <w:rPr>
          <w:rFonts w:ascii="Arial" w:eastAsia="Calibri" w:hAnsi="Arial" w:cs="Arial"/>
          <w:b/>
          <w:kern w:val="0"/>
          <w:sz w:val="22"/>
          <w:szCs w:val="22"/>
          <w:lang w:val="en"/>
          <w14:ligatures w14:val="none"/>
        </w:rPr>
        <w:t xml:space="preserve">Supplemental Figure 1. Study design scheme for A) biologic-eligible and </w:t>
      </w:r>
      <w:r w:rsidRPr="001B0FC9">
        <w:rPr>
          <w:rFonts w:ascii="Arial" w:eastAsia="Calibri" w:hAnsi="Arial" w:cs="Arial"/>
          <w:b/>
          <w:kern w:val="0"/>
          <w:sz w:val="22"/>
          <w:szCs w:val="22"/>
          <w:lang w:val="en"/>
          <w14:ligatures w14:val="none"/>
        </w:rPr>
        <w:br/>
        <w:t>B) biologic-user cohorts.</w:t>
      </w:r>
    </w:p>
    <w:p w14:paraId="530D9959" w14:textId="77777777" w:rsidR="00212342" w:rsidRPr="001B0FC9" w:rsidRDefault="00212342" w:rsidP="001B0FC9">
      <w:pPr>
        <w:spacing w:after="0" w:line="480" w:lineRule="auto"/>
        <w:rPr>
          <w:rFonts w:ascii="Arial" w:eastAsia="Calibri" w:hAnsi="Arial" w:cs="Arial"/>
          <w:kern w:val="0"/>
          <w:sz w:val="22"/>
          <w:szCs w:val="22"/>
          <w:lang w:val="en"/>
          <w14:ligatures w14:val="none"/>
        </w:rPr>
      </w:pPr>
    </w:p>
    <w:p w14:paraId="4BC0CE76" w14:textId="77777777" w:rsidR="00212342" w:rsidRPr="001B0FC9" w:rsidRDefault="00212342" w:rsidP="001B0FC9">
      <w:pPr>
        <w:spacing w:after="0" w:line="480" w:lineRule="auto"/>
        <w:rPr>
          <w:rFonts w:ascii="Arial" w:eastAsia="Calibri" w:hAnsi="Arial" w:cs="Arial"/>
          <w:kern w:val="0"/>
          <w:sz w:val="20"/>
          <w:szCs w:val="22"/>
          <w:lang w:val="en"/>
          <w14:ligatures w14:val="none"/>
        </w:rPr>
      </w:pPr>
      <w:r w:rsidRPr="001B0FC9">
        <w:rPr>
          <w:rFonts w:ascii="Arial" w:eastAsia="Calibri" w:hAnsi="Arial" w:cs="Arial"/>
          <w:kern w:val="0"/>
          <w:sz w:val="20"/>
          <w:szCs w:val="22"/>
          <w:lang w:val="en"/>
          <w14:ligatures w14:val="none"/>
        </w:rPr>
        <w:t xml:space="preserve">Data Source: Komodo Research Database with data ranging from January 1, 2016, to June 30, 2024. </w:t>
      </w:r>
    </w:p>
    <w:p w14:paraId="3EBD6A9F" w14:textId="77777777" w:rsidR="00212342" w:rsidRPr="001B0FC9" w:rsidRDefault="00212342" w:rsidP="001B0FC9">
      <w:pPr>
        <w:spacing w:after="0" w:line="480" w:lineRule="auto"/>
        <w:rPr>
          <w:rFonts w:ascii="Arial" w:eastAsia="Calibri" w:hAnsi="Arial" w:cs="Arial"/>
          <w:kern w:val="0"/>
          <w:sz w:val="20"/>
          <w:szCs w:val="22"/>
          <w:lang w:val="en"/>
          <w14:ligatures w14:val="none"/>
        </w:rPr>
        <w:sectPr w:rsidR="00212342" w:rsidRPr="001B0FC9" w:rsidSect="00DF199B">
          <w:pgSz w:w="11907" w:h="16840"/>
          <w:pgMar w:top="1440" w:right="1797" w:bottom="1440" w:left="1797" w:header="720" w:footer="720" w:gutter="0"/>
          <w:cols w:space="720"/>
          <w:docGrid w:linePitch="326"/>
        </w:sectPr>
      </w:pPr>
      <w:r w:rsidRPr="001B0FC9">
        <w:rPr>
          <w:rFonts w:ascii="Arial" w:eastAsia="Calibri" w:hAnsi="Arial" w:cs="Arial"/>
          <w:kern w:val="0"/>
          <w:sz w:val="20"/>
          <w:szCs w:val="22"/>
          <w:lang w:val="en"/>
          <w14:ligatures w14:val="none"/>
        </w:rPr>
        <w:t xml:space="preserve">Patients with severe asthma were defined as those with ≥1 dispensing of medium- or high-dose ICS for ≥3 months with ≥1 overlapping day of supply of controller therapy. Patients' severe asthma index dates were defined as the first overlapping day of supply with ICS and controller therapy. For patients with separate periods of medium-dose ICS and high-dose ICS that both overlapped with controller therapy, the first day of overlapping supply of the high-dose ICS period and controller therapy was used to define the severe asthma index date. Patient’s first claim of biologic therapy from benralizumab, dupilumab, mepolizumab, omalizumab, reslizumab, or tezepelumab during their continuous health insurance eligibility period defined their biologic-user index date. </w:t>
      </w:r>
      <w:r w:rsidRPr="001B0FC9">
        <w:rPr>
          <w:rFonts w:ascii="Arial" w:eastAsia="Calibri" w:hAnsi="Arial" w:cs="Arial"/>
          <w:kern w:val="0"/>
          <w:sz w:val="20"/>
          <w:szCs w:val="22"/>
          <w:lang w:val="en"/>
          <w14:ligatures w14:val="none"/>
        </w:rPr>
        <w:br/>
        <w:t xml:space="preserve">ICS, inhaled corticosteroid; </w:t>
      </w:r>
      <w:r w:rsidRPr="001B0FC9">
        <w:rPr>
          <w:rFonts w:ascii="Arial" w:eastAsia="Calibri" w:hAnsi="Arial" w:cs="Arial"/>
          <w:kern w:val="0"/>
          <w:sz w:val="20"/>
          <w:szCs w:val="20"/>
          <w:lang w:val="en"/>
          <w14:ligatures w14:val="none"/>
        </w:rPr>
        <w:t>SDOH, social determinants of health.</w:t>
      </w:r>
    </w:p>
    <w:bookmarkEnd w:id="0"/>
    <w:p w14:paraId="03B022DE" w14:textId="77777777" w:rsidR="00212342" w:rsidRPr="001B0FC9" w:rsidRDefault="00212342" w:rsidP="001B0FC9">
      <w:pPr>
        <w:keepNext/>
        <w:spacing w:after="120" w:line="360" w:lineRule="auto"/>
        <w:outlineLvl w:val="1"/>
        <w:rPr>
          <w:rFonts w:ascii="Arial" w:eastAsia="Calibri" w:hAnsi="Arial" w:cs="Arial"/>
          <w:b/>
          <w:kern w:val="0"/>
          <w:sz w:val="22"/>
          <w:szCs w:val="22"/>
          <w:lang w:val="en"/>
          <w14:ligatures w14:val="none"/>
        </w:rPr>
      </w:pPr>
      <w:r w:rsidRPr="001B0FC9">
        <w:rPr>
          <w:rFonts w:ascii="Arial" w:eastAsia="Calibri" w:hAnsi="Arial" w:cs="Arial"/>
          <w:b/>
          <w:kern w:val="0"/>
          <w:sz w:val="22"/>
          <w:szCs w:val="22"/>
          <w:lang w:val="en"/>
          <w14:ligatures w14:val="none"/>
        </w:rPr>
        <w:lastRenderedPageBreak/>
        <w:t>Supplemental Table 1. Demographics and clinical characteristics of biologic users, stratified by adherence to biologic therapy, in the weighted population</w:t>
      </w:r>
    </w:p>
    <w:tbl>
      <w:tblPr>
        <w:tblStyle w:val="TableGrid"/>
        <w:tblW w:w="5000" w:type="pct"/>
        <w:tblLayout w:type="fixed"/>
        <w:tblLook w:val="04A0" w:firstRow="1" w:lastRow="0" w:firstColumn="1" w:lastColumn="0" w:noHBand="0" w:noVBand="1"/>
      </w:tblPr>
      <w:tblGrid>
        <w:gridCol w:w="4248"/>
        <w:gridCol w:w="2425"/>
        <w:gridCol w:w="2425"/>
        <w:gridCol w:w="2425"/>
        <w:gridCol w:w="2427"/>
      </w:tblGrid>
      <w:tr w:rsidR="00212342" w:rsidRPr="001B0FC9" w14:paraId="65EF3406" w14:textId="77777777" w:rsidTr="00F46DB8">
        <w:tc>
          <w:tcPr>
            <w:tcW w:w="1523" w:type="pct"/>
            <w:tcBorders>
              <w:bottom w:val="single" w:sz="4" w:space="0" w:color="auto"/>
            </w:tcBorders>
            <w:vAlign w:val="center"/>
          </w:tcPr>
          <w:p w14:paraId="17364E9B" w14:textId="77777777" w:rsidR="00212342" w:rsidRPr="001B0FC9" w:rsidRDefault="00212342" w:rsidP="001B0FC9">
            <w:pPr>
              <w:spacing w:line="480" w:lineRule="auto"/>
              <w:rPr>
                <w:rFonts w:ascii="Arial" w:hAnsi="Arial" w:cs="Arial"/>
                <w:b/>
                <w:lang w:val="en"/>
              </w:rPr>
            </w:pPr>
            <w:r w:rsidRPr="001B0FC9">
              <w:rPr>
                <w:rFonts w:ascii="Arial" w:hAnsi="Arial" w:cs="Arial"/>
                <w:b/>
                <w:lang w:val="en"/>
              </w:rPr>
              <w:t>Characteristics* (N=16,336)</w:t>
            </w:r>
          </w:p>
        </w:tc>
        <w:tc>
          <w:tcPr>
            <w:tcW w:w="869" w:type="pct"/>
            <w:tcBorders>
              <w:bottom w:val="single" w:sz="4" w:space="0" w:color="auto"/>
            </w:tcBorders>
          </w:tcPr>
          <w:p w14:paraId="19724D61" w14:textId="77777777" w:rsidR="00212342" w:rsidRPr="001B0FC9" w:rsidRDefault="00212342" w:rsidP="001B0FC9">
            <w:pPr>
              <w:spacing w:line="480" w:lineRule="auto"/>
              <w:jc w:val="center"/>
              <w:rPr>
                <w:rFonts w:ascii="Arial" w:hAnsi="Arial" w:cs="Arial"/>
                <w:b/>
                <w:lang w:val="en"/>
              </w:rPr>
            </w:pPr>
            <w:r w:rsidRPr="001B0FC9">
              <w:rPr>
                <w:rFonts w:ascii="Arial" w:hAnsi="Arial" w:cs="Arial"/>
                <w:b/>
                <w:lang w:val="en"/>
              </w:rPr>
              <w:t>Adherent</w:t>
            </w:r>
            <w:r w:rsidRPr="001B0FC9">
              <w:rPr>
                <w:rFonts w:ascii="Arial" w:hAnsi="Arial" w:cs="Arial"/>
                <w:b/>
                <w:lang w:val="en"/>
              </w:rPr>
              <w:br/>
              <w:t>N=10,226 (62.6%)</w:t>
            </w:r>
          </w:p>
        </w:tc>
        <w:tc>
          <w:tcPr>
            <w:tcW w:w="869" w:type="pct"/>
            <w:tcBorders>
              <w:bottom w:val="single" w:sz="4" w:space="0" w:color="auto"/>
            </w:tcBorders>
          </w:tcPr>
          <w:p w14:paraId="510F3723" w14:textId="77777777" w:rsidR="00212342" w:rsidRPr="001B0FC9" w:rsidRDefault="00212342" w:rsidP="001B0FC9">
            <w:pPr>
              <w:spacing w:line="480" w:lineRule="auto"/>
              <w:jc w:val="center"/>
              <w:rPr>
                <w:rFonts w:ascii="Arial" w:hAnsi="Arial" w:cs="Arial"/>
                <w:b/>
                <w:lang w:val="en"/>
              </w:rPr>
            </w:pPr>
            <w:r w:rsidRPr="001B0FC9">
              <w:rPr>
                <w:rFonts w:ascii="Arial" w:hAnsi="Arial" w:cs="Arial"/>
                <w:b/>
                <w:lang w:val="en"/>
              </w:rPr>
              <w:t>Partially adherent</w:t>
            </w:r>
            <w:r w:rsidRPr="001B0FC9">
              <w:rPr>
                <w:rFonts w:ascii="Arial" w:hAnsi="Arial" w:cs="Arial"/>
                <w:b/>
                <w:lang w:val="en"/>
              </w:rPr>
              <w:br/>
              <w:t>N=1972 (12.1%)</w:t>
            </w:r>
          </w:p>
        </w:tc>
        <w:tc>
          <w:tcPr>
            <w:tcW w:w="869" w:type="pct"/>
            <w:tcBorders>
              <w:bottom w:val="single" w:sz="4" w:space="0" w:color="auto"/>
            </w:tcBorders>
          </w:tcPr>
          <w:p w14:paraId="4FC31CB2" w14:textId="77777777" w:rsidR="00212342" w:rsidRPr="001B0FC9" w:rsidRDefault="00212342" w:rsidP="001B0FC9">
            <w:pPr>
              <w:spacing w:line="480" w:lineRule="auto"/>
              <w:jc w:val="center"/>
              <w:rPr>
                <w:rFonts w:ascii="Arial" w:hAnsi="Arial" w:cs="Arial"/>
                <w:b/>
                <w:lang w:val="en"/>
              </w:rPr>
            </w:pPr>
            <w:r w:rsidRPr="001B0FC9">
              <w:rPr>
                <w:rFonts w:ascii="Arial" w:hAnsi="Arial" w:cs="Arial"/>
                <w:b/>
                <w:lang w:val="en"/>
              </w:rPr>
              <w:t>Minimally adherent</w:t>
            </w:r>
            <w:r w:rsidRPr="001B0FC9">
              <w:rPr>
                <w:rFonts w:ascii="Arial" w:hAnsi="Arial" w:cs="Arial"/>
                <w:b/>
                <w:lang w:val="en"/>
              </w:rPr>
              <w:br/>
              <w:t>N=499 (3.1%)</w:t>
            </w:r>
          </w:p>
        </w:tc>
        <w:tc>
          <w:tcPr>
            <w:tcW w:w="870" w:type="pct"/>
            <w:tcBorders>
              <w:bottom w:val="single" w:sz="4" w:space="0" w:color="auto"/>
            </w:tcBorders>
          </w:tcPr>
          <w:p w14:paraId="0B30B07C" w14:textId="77777777" w:rsidR="00212342" w:rsidRPr="001B0FC9" w:rsidRDefault="00212342" w:rsidP="001B0FC9">
            <w:pPr>
              <w:spacing w:line="480" w:lineRule="auto"/>
              <w:jc w:val="center"/>
              <w:rPr>
                <w:rFonts w:ascii="Arial" w:hAnsi="Arial" w:cs="Arial"/>
                <w:b/>
                <w:lang w:val="en"/>
              </w:rPr>
            </w:pPr>
            <w:r w:rsidRPr="001B0FC9">
              <w:rPr>
                <w:rFonts w:ascii="Arial" w:hAnsi="Arial" w:cs="Arial"/>
                <w:b/>
                <w:lang w:val="en"/>
              </w:rPr>
              <w:t>Discontinuation</w:t>
            </w:r>
            <w:r w:rsidRPr="001B0FC9">
              <w:rPr>
                <w:rFonts w:ascii="Arial" w:hAnsi="Arial" w:cs="Arial"/>
                <w:b/>
                <w:lang w:val="en"/>
              </w:rPr>
              <w:br/>
              <w:t>N=3639 (22.3%)</w:t>
            </w:r>
          </w:p>
        </w:tc>
      </w:tr>
      <w:tr w:rsidR="00212342" w:rsidRPr="001B0FC9" w14:paraId="4ADD6437" w14:textId="77777777" w:rsidTr="00F46DB8">
        <w:trPr>
          <w:trHeight w:val="330"/>
        </w:trPr>
        <w:tc>
          <w:tcPr>
            <w:tcW w:w="1523" w:type="pct"/>
          </w:tcPr>
          <w:p w14:paraId="24ABC61D" w14:textId="77777777" w:rsidR="00212342" w:rsidRPr="001B0FC9" w:rsidRDefault="00212342" w:rsidP="001B0FC9">
            <w:pPr>
              <w:spacing w:line="480" w:lineRule="auto"/>
              <w:rPr>
                <w:rFonts w:ascii="Arial" w:hAnsi="Arial" w:cs="Arial"/>
                <w:lang w:val="en"/>
              </w:rPr>
            </w:pPr>
            <w:r w:rsidRPr="001B0FC9">
              <w:rPr>
                <w:rFonts w:ascii="Arial" w:hAnsi="Arial" w:cs="Arial"/>
                <w:lang w:val="en"/>
              </w:rPr>
              <w:t>Age, years, mean (SD)</w:t>
            </w:r>
          </w:p>
        </w:tc>
        <w:tc>
          <w:tcPr>
            <w:tcW w:w="869" w:type="pct"/>
          </w:tcPr>
          <w:p w14:paraId="6CDC0AA4"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49.2 ± 16.2</w:t>
            </w:r>
          </w:p>
        </w:tc>
        <w:tc>
          <w:tcPr>
            <w:tcW w:w="869" w:type="pct"/>
          </w:tcPr>
          <w:p w14:paraId="50913A0D"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49.1 ± 16.1</w:t>
            </w:r>
          </w:p>
        </w:tc>
        <w:tc>
          <w:tcPr>
            <w:tcW w:w="869" w:type="pct"/>
          </w:tcPr>
          <w:p w14:paraId="6E6CE3F4"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48.6 ± 15.9</w:t>
            </w:r>
          </w:p>
        </w:tc>
        <w:tc>
          <w:tcPr>
            <w:tcW w:w="870" w:type="pct"/>
          </w:tcPr>
          <w:p w14:paraId="627202AC"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49.1 ± 16.2</w:t>
            </w:r>
          </w:p>
        </w:tc>
      </w:tr>
      <w:tr w:rsidR="00212342" w:rsidRPr="001B0FC9" w14:paraId="5CA65EE3" w14:textId="77777777" w:rsidTr="00F46DB8">
        <w:trPr>
          <w:trHeight w:val="330"/>
        </w:trPr>
        <w:tc>
          <w:tcPr>
            <w:tcW w:w="1523" w:type="pct"/>
          </w:tcPr>
          <w:p w14:paraId="2A5A62C1" w14:textId="77777777" w:rsidR="00212342" w:rsidRPr="001B0FC9" w:rsidRDefault="00212342" w:rsidP="001B0FC9">
            <w:pPr>
              <w:spacing w:line="480" w:lineRule="auto"/>
              <w:rPr>
                <w:rFonts w:ascii="Arial" w:hAnsi="Arial" w:cs="Arial"/>
                <w:lang w:val="en"/>
              </w:rPr>
            </w:pPr>
            <w:r w:rsidRPr="001B0FC9">
              <w:rPr>
                <w:rFonts w:ascii="Arial" w:hAnsi="Arial" w:cs="Arial"/>
                <w:lang w:val="en"/>
              </w:rPr>
              <w:t>Female, n (%)</w:t>
            </w:r>
          </w:p>
        </w:tc>
        <w:tc>
          <w:tcPr>
            <w:tcW w:w="869" w:type="pct"/>
          </w:tcPr>
          <w:p w14:paraId="688B589B"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6846 (66.9)</w:t>
            </w:r>
          </w:p>
        </w:tc>
        <w:tc>
          <w:tcPr>
            <w:tcW w:w="869" w:type="pct"/>
          </w:tcPr>
          <w:p w14:paraId="44D331FD"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1322 (67.0)</w:t>
            </w:r>
          </w:p>
        </w:tc>
        <w:tc>
          <w:tcPr>
            <w:tcW w:w="869" w:type="pct"/>
          </w:tcPr>
          <w:p w14:paraId="75317E2A"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351 (70.3)</w:t>
            </w:r>
          </w:p>
        </w:tc>
        <w:tc>
          <w:tcPr>
            <w:tcW w:w="870" w:type="pct"/>
          </w:tcPr>
          <w:p w14:paraId="06C20780"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2439 (67.0)</w:t>
            </w:r>
          </w:p>
        </w:tc>
      </w:tr>
      <w:tr w:rsidR="00212342" w:rsidRPr="001B0FC9" w14:paraId="668FFFD3" w14:textId="77777777" w:rsidTr="00F46DB8">
        <w:trPr>
          <w:trHeight w:val="330"/>
        </w:trPr>
        <w:tc>
          <w:tcPr>
            <w:tcW w:w="1523" w:type="pct"/>
          </w:tcPr>
          <w:p w14:paraId="75931CCD" w14:textId="77777777" w:rsidR="00212342" w:rsidRPr="001B0FC9" w:rsidRDefault="00212342" w:rsidP="001B0FC9">
            <w:pPr>
              <w:spacing w:line="480" w:lineRule="auto"/>
              <w:rPr>
                <w:rFonts w:ascii="Arial" w:hAnsi="Arial" w:cs="Arial"/>
                <w:lang w:val="en"/>
              </w:rPr>
            </w:pPr>
            <w:r w:rsidRPr="001B0FC9">
              <w:rPr>
                <w:rFonts w:ascii="Arial" w:hAnsi="Arial" w:cs="Arial"/>
                <w:lang w:val="en"/>
              </w:rPr>
              <w:t>Region, n (%)</w:t>
            </w:r>
          </w:p>
        </w:tc>
        <w:tc>
          <w:tcPr>
            <w:tcW w:w="869" w:type="pct"/>
          </w:tcPr>
          <w:p w14:paraId="27C4EBB8" w14:textId="77777777" w:rsidR="00212342" w:rsidRPr="001B0FC9" w:rsidRDefault="00212342" w:rsidP="001B0FC9">
            <w:pPr>
              <w:spacing w:line="480" w:lineRule="auto"/>
              <w:jc w:val="center"/>
              <w:rPr>
                <w:rFonts w:ascii="Arial" w:hAnsi="Arial" w:cs="Arial"/>
                <w:lang w:val="en"/>
              </w:rPr>
            </w:pPr>
          </w:p>
        </w:tc>
        <w:tc>
          <w:tcPr>
            <w:tcW w:w="869" w:type="pct"/>
          </w:tcPr>
          <w:p w14:paraId="4893C670" w14:textId="77777777" w:rsidR="00212342" w:rsidRPr="001B0FC9" w:rsidRDefault="00212342" w:rsidP="001B0FC9">
            <w:pPr>
              <w:spacing w:line="480" w:lineRule="auto"/>
              <w:jc w:val="center"/>
              <w:rPr>
                <w:rFonts w:ascii="Arial" w:hAnsi="Arial" w:cs="Arial"/>
                <w:lang w:val="en"/>
              </w:rPr>
            </w:pPr>
          </w:p>
        </w:tc>
        <w:tc>
          <w:tcPr>
            <w:tcW w:w="869" w:type="pct"/>
          </w:tcPr>
          <w:p w14:paraId="6830934C" w14:textId="77777777" w:rsidR="00212342" w:rsidRPr="001B0FC9" w:rsidRDefault="00212342" w:rsidP="001B0FC9">
            <w:pPr>
              <w:spacing w:line="480" w:lineRule="auto"/>
              <w:jc w:val="center"/>
              <w:rPr>
                <w:rFonts w:ascii="Arial" w:hAnsi="Arial" w:cs="Arial"/>
                <w:lang w:val="en"/>
              </w:rPr>
            </w:pPr>
          </w:p>
        </w:tc>
        <w:tc>
          <w:tcPr>
            <w:tcW w:w="870" w:type="pct"/>
          </w:tcPr>
          <w:p w14:paraId="2A8FB7EE" w14:textId="77777777" w:rsidR="00212342" w:rsidRPr="001B0FC9" w:rsidRDefault="00212342" w:rsidP="001B0FC9">
            <w:pPr>
              <w:spacing w:line="480" w:lineRule="auto"/>
              <w:jc w:val="center"/>
              <w:rPr>
                <w:rFonts w:ascii="Arial" w:hAnsi="Arial" w:cs="Arial"/>
                <w:lang w:val="en"/>
              </w:rPr>
            </w:pPr>
          </w:p>
        </w:tc>
      </w:tr>
      <w:tr w:rsidR="00212342" w:rsidRPr="001B0FC9" w14:paraId="0BE98797" w14:textId="77777777" w:rsidTr="00F46DB8">
        <w:trPr>
          <w:trHeight w:val="330"/>
        </w:trPr>
        <w:tc>
          <w:tcPr>
            <w:tcW w:w="1523" w:type="pct"/>
          </w:tcPr>
          <w:p w14:paraId="3D561DBD" w14:textId="77777777" w:rsidR="00212342" w:rsidRPr="001B0FC9" w:rsidRDefault="00212342" w:rsidP="001B0FC9">
            <w:pPr>
              <w:spacing w:line="480" w:lineRule="auto"/>
              <w:rPr>
                <w:rFonts w:ascii="Arial" w:hAnsi="Arial" w:cs="Arial"/>
                <w:lang w:val="en"/>
              </w:rPr>
            </w:pPr>
            <w:r w:rsidRPr="001B0FC9">
              <w:rPr>
                <w:rFonts w:ascii="Arial" w:hAnsi="Arial" w:cs="Arial"/>
                <w:lang w:val="en"/>
              </w:rPr>
              <w:t xml:space="preserve">   South</w:t>
            </w:r>
          </w:p>
        </w:tc>
        <w:tc>
          <w:tcPr>
            <w:tcW w:w="869" w:type="pct"/>
          </w:tcPr>
          <w:p w14:paraId="2BBFBE91"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3601 (35.2)</w:t>
            </w:r>
          </w:p>
        </w:tc>
        <w:tc>
          <w:tcPr>
            <w:tcW w:w="869" w:type="pct"/>
          </w:tcPr>
          <w:p w14:paraId="75FE9185"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704 (35.7)</w:t>
            </w:r>
          </w:p>
        </w:tc>
        <w:tc>
          <w:tcPr>
            <w:tcW w:w="869" w:type="pct"/>
          </w:tcPr>
          <w:p w14:paraId="42219B25"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188 (37.7)</w:t>
            </w:r>
          </w:p>
        </w:tc>
        <w:tc>
          <w:tcPr>
            <w:tcW w:w="870" w:type="pct"/>
          </w:tcPr>
          <w:p w14:paraId="1E49AFCA"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1274 (35.0)</w:t>
            </w:r>
          </w:p>
        </w:tc>
      </w:tr>
      <w:tr w:rsidR="00212342" w:rsidRPr="001B0FC9" w14:paraId="28F1A7ED" w14:textId="77777777" w:rsidTr="00F46DB8">
        <w:trPr>
          <w:trHeight w:val="330"/>
        </w:trPr>
        <w:tc>
          <w:tcPr>
            <w:tcW w:w="1523" w:type="pct"/>
          </w:tcPr>
          <w:p w14:paraId="19036FF8" w14:textId="77777777" w:rsidR="00212342" w:rsidRPr="001B0FC9" w:rsidRDefault="00212342" w:rsidP="001B0FC9">
            <w:pPr>
              <w:spacing w:line="480" w:lineRule="auto"/>
              <w:rPr>
                <w:rFonts w:ascii="Arial" w:hAnsi="Arial" w:cs="Arial"/>
                <w:lang w:val="en"/>
              </w:rPr>
            </w:pPr>
            <w:r w:rsidRPr="001B0FC9">
              <w:rPr>
                <w:rFonts w:ascii="Arial" w:hAnsi="Arial" w:cs="Arial"/>
                <w:lang w:val="en"/>
              </w:rPr>
              <w:t xml:space="preserve">   Northeast</w:t>
            </w:r>
          </w:p>
        </w:tc>
        <w:tc>
          <w:tcPr>
            <w:tcW w:w="869" w:type="pct"/>
          </w:tcPr>
          <w:p w14:paraId="33EB34D7"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2838 (27.8)</w:t>
            </w:r>
          </w:p>
        </w:tc>
        <w:tc>
          <w:tcPr>
            <w:tcW w:w="869" w:type="pct"/>
          </w:tcPr>
          <w:p w14:paraId="6156FB56"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543 (27.5)</w:t>
            </w:r>
          </w:p>
        </w:tc>
        <w:tc>
          <w:tcPr>
            <w:tcW w:w="869" w:type="pct"/>
          </w:tcPr>
          <w:p w14:paraId="60F50D46"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140 (28.0)</w:t>
            </w:r>
          </w:p>
        </w:tc>
        <w:tc>
          <w:tcPr>
            <w:tcW w:w="870" w:type="pct"/>
          </w:tcPr>
          <w:p w14:paraId="340B1A03"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1012 (27.8)</w:t>
            </w:r>
          </w:p>
        </w:tc>
      </w:tr>
      <w:tr w:rsidR="00212342" w:rsidRPr="001B0FC9" w14:paraId="56539E12" w14:textId="77777777" w:rsidTr="00F46DB8">
        <w:trPr>
          <w:trHeight w:val="330"/>
        </w:trPr>
        <w:tc>
          <w:tcPr>
            <w:tcW w:w="1523" w:type="pct"/>
          </w:tcPr>
          <w:p w14:paraId="59C409D6" w14:textId="77777777" w:rsidR="00212342" w:rsidRPr="001B0FC9" w:rsidRDefault="00212342" w:rsidP="001B0FC9">
            <w:pPr>
              <w:spacing w:line="480" w:lineRule="auto"/>
              <w:rPr>
                <w:rFonts w:ascii="Arial" w:hAnsi="Arial" w:cs="Arial"/>
                <w:lang w:val="en"/>
              </w:rPr>
            </w:pPr>
            <w:r w:rsidRPr="001B0FC9">
              <w:rPr>
                <w:rFonts w:ascii="Arial" w:hAnsi="Arial" w:cs="Arial"/>
                <w:lang w:val="en"/>
              </w:rPr>
              <w:t xml:space="preserve">   Midwest</w:t>
            </w:r>
          </w:p>
        </w:tc>
        <w:tc>
          <w:tcPr>
            <w:tcW w:w="869" w:type="pct"/>
          </w:tcPr>
          <w:p w14:paraId="50BA2F4F"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2450 (24.0)</w:t>
            </w:r>
          </w:p>
        </w:tc>
        <w:tc>
          <w:tcPr>
            <w:tcW w:w="869" w:type="pct"/>
          </w:tcPr>
          <w:p w14:paraId="11B5B801"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464 (23.6)</w:t>
            </w:r>
          </w:p>
        </w:tc>
        <w:tc>
          <w:tcPr>
            <w:tcW w:w="869" w:type="pct"/>
          </w:tcPr>
          <w:p w14:paraId="0360AABA"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104 (20.8)</w:t>
            </w:r>
          </w:p>
        </w:tc>
        <w:tc>
          <w:tcPr>
            <w:tcW w:w="870" w:type="pct"/>
          </w:tcPr>
          <w:p w14:paraId="2E824311"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879 (24.2)</w:t>
            </w:r>
          </w:p>
        </w:tc>
      </w:tr>
      <w:tr w:rsidR="00212342" w:rsidRPr="001B0FC9" w14:paraId="762DBDD8" w14:textId="77777777" w:rsidTr="00F46DB8">
        <w:trPr>
          <w:trHeight w:val="330"/>
        </w:trPr>
        <w:tc>
          <w:tcPr>
            <w:tcW w:w="1523" w:type="pct"/>
          </w:tcPr>
          <w:p w14:paraId="60E3E989" w14:textId="77777777" w:rsidR="00212342" w:rsidRPr="001B0FC9" w:rsidRDefault="00212342" w:rsidP="001B0FC9">
            <w:pPr>
              <w:spacing w:line="480" w:lineRule="auto"/>
              <w:rPr>
                <w:rFonts w:ascii="Arial" w:hAnsi="Arial" w:cs="Arial"/>
                <w:lang w:val="en"/>
              </w:rPr>
            </w:pPr>
            <w:r w:rsidRPr="001B0FC9">
              <w:rPr>
                <w:rFonts w:ascii="Arial" w:hAnsi="Arial" w:cs="Arial"/>
                <w:lang w:val="en"/>
              </w:rPr>
              <w:t xml:space="preserve">   West</w:t>
            </w:r>
          </w:p>
        </w:tc>
        <w:tc>
          <w:tcPr>
            <w:tcW w:w="869" w:type="pct"/>
          </w:tcPr>
          <w:p w14:paraId="2283142C"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1337 (13.1)</w:t>
            </w:r>
          </w:p>
        </w:tc>
        <w:tc>
          <w:tcPr>
            <w:tcW w:w="869" w:type="pct"/>
          </w:tcPr>
          <w:p w14:paraId="19A9A8F0"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261 (13.2)</w:t>
            </w:r>
          </w:p>
        </w:tc>
        <w:tc>
          <w:tcPr>
            <w:tcW w:w="869" w:type="pct"/>
          </w:tcPr>
          <w:p w14:paraId="1CC2C792"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67 (13.5)</w:t>
            </w:r>
          </w:p>
        </w:tc>
        <w:tc>
          <w:tcPr>
            <w:tcW w:w="870" w:type="pct"/>
          </w:tcPr>
          <w:p w14:paraId="776EF158"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473 (13.0)</w:t>
            </w:r>
          </w:p>
        </w:tc>
      </w:tr>
      <w:tr w:rsidR="00212342" w:rsidRPr="001B0FC9" w14:paraId="1238BA2D" w14:textId="77777777" w:rsidTr="00F46DB8">
        <w:trPr>
          <w:trHeight w:val="330"/>
        </w:trPr>
        <w:tc>
          <w:tcPr>
            <w:tcW w:w="1523" w:type="pct"/>
          </w:tcPr>
          <w:p w14:paraId="53D8F17E" w14:textId="77777777" w:rsidR="00212342" w:rsidRPr="001B0FC9" w:rsidRDefault="00212342" w:rsidP="001B0FC9">
            <w:pPr>
              <w:spacing w:line="480" w:lineRule="auto"/>
              <w:rPr>
                <w:rFonts w:ascii="Arial" w:hAnsi="Arial" w:cs="Arial"/>
                <w:lang w:val="en"/>
              </w:rPr>
            </w:pPr>
            <w:r w:rsidRPr="001B0FC9">
              <w:rPr>
                <w:rFonts w:ascii="Arial" w:hAnsi="Arial" w:cs="Arial"/>
                <w:lang w:val="en"/>
              </w:rPr>
              <w:t xml:space="preserve">   Unknown</w:t>
            </w:r>
          </w:p>
        </w:tc>
        <w:tc>
          <w:tcPr>
            <w:tcW w:w="869" w:type="pct"/>
          </w:tcPr>
          <w:p w14:paraId="44B54983"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 (0.0)</w:t>
            </w:r>
          </w:p>
        </w:tc>
        <w:tc>
          <w:tcPr>
            <w:tcW w:w="869" w:type="pct"/>
          </w:tcPr>
          <w:p w14:paraId="79D1FF27"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0 (0.0)</w:t>
            </w:r>
          </w:p>
        </w:tc>
        <w:tc>
          <w:tcPr>
            <w:tcW w:w="869" w:type="pct"/>
          </w:tcPr>
          <w:p w14:paraId="08366FD6"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0 (0.0)</w:t>
            </w:r>
          </w:p>
        </w:tc>
        <w:tc>
          <w:tcPr>
            <w:tcW w:w="870" w:type="pct"/>
          </w:tcPr>
          <w:p w14:paraId="2B6D112D"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0 (0.0)</w:t>
            </w:r>
          </w:p>
        </w:tc>
      </w:tr>
      <w:tr w:rsidR="00212342" w:rsidRPr="001B0FC9" w14:paraId="189AF33B" w14:textId="77777777" w:rsidTr="00F46DB8">
        <w:trPr>
          <w:trHeight w:val="330"/>
        </w:trPr>
        <w:tc>
          <w:tcPr>
            <w:tcW w:w="1523" w:type="pct"/>
          </w:tcPr>
          <w:p w14:paraId="254B071F" w14:textId="77777777" w:rsidR="00212342" w:rsidRPr="001B0FC9" w:rsidRDefault="00212342" w:rsidP="001B0FC9">
            <w:pPr>
              <w:spacing w:line="480" w:lineRule="auto"/>
              <w:rPr>
                <w:rFonts w:ascii="Arial" w:hAnsi="Arial" w:cs="Arial"/>
                <w:lang w:val="en"/>
              </w:rPr>
            </w:pPr>
            <w:r w:rsidRPr="001B0FC9">
              <w:rPr>
                <w:rFonts w:ascii="Arial" w:hAnsi="Arial" w:cs="Arial"/>
                <w:lang w:val="en"/>
              </w:rPr>
              <w:t>Insurance plan type, n (%)</w:t>
            </w:r>
          </w:p>
        </w:tc>
        <w:tc>
          <w:tcPr>
            <w:tcW w:w="869" w:type="pct"/>
          </w:tcPr>
          <w:p w14:paraId="4A5D01A2" w14:textId="77777777" w:rsidR="00212342" w:rsidRPr="001B0FC9" w:rsidRDefault="00212342" w:rsidP="001B0FC9">
            <w:pPr>
              <w:spacing w:line="480" w:lineRule="auto"/>
              <w:jc w:val="center"/>
              <w:rPr>
                <w:rFonts w:ascii="Arial" w:hAnsi="Arial" w:cs="Arial"/>
                <w:lang w:val="en"/>
              </w:rPr>
            </w:pPr>
          </w:p>
        </w:tc>
        <w:tc>
          <w:tcPr>
            <w:tcW w:w="869" w:type="pct"/>
          </w:tcPr>
          <w:p w14:paraId="6D1487BB" w14:textId="77777777" w:rsidR="00212342" w:rsidRPr="001B0FC9" w:rsidRDefault="00212342" w:rsidP="001B0FC9">
            <w:pPr>
              <w:spacing w:line="480" w:lineRule="auto"/>
              <w:jc w:val="center"/>
              <w:rPr>
                <w:rFonts w:ascii="Arial" w:hAnsi="Arial" w:cs="Arial"/>
                <w:lang w:val="en"/>
              </w:rPr>
            </w:pPr>
          </w:p>
        </w:tc>
        <w:tc>
          <w:tcPr>
            <w:tcW w:w="869" w:type="pct"/>
          </w:tcPr>
          <w:p w14:paraId="47A7EFA5" w14:textId="77777777" w:rsidR="00212342" w:rsidRPr="001B0FC9" w:rsidRDefault="00212342" w:rsidP="001B0FC9">
            <w:pPr>
              <w:spacing w:line="480" w:lineRule="auto"/>
              <w:jc w:val="center"/>
              <w:rPr>
                <w:rFonts w:ascii="Arial" w:hAnsi="Arial" w:cs="Arial"/>
                <w:lang w:val="en"/>
              </w:rPr>
            </w:pPr>
          </w:p>
        </w:tc>
        <w:tc>
          <w:tcPr>
            <w:tcW w:w="870" w:type="pct"/>
          </w:tcPr>
          <w:p w14:paraId="10A15733" w14:textId="77777777" w:rsidR="00212342" w:rsidRPr="001B0FC9" w:rsidRDefault="00212342" w:rsidP="001B0FC9">
            <w:pPr>
              <w:spacing w:line="480" w:lineRule="auto"/>
              <w:jc w:val="center"/>
              <w:rPr>
                <w:rFonts w:ascii="Arial" w:hAnsi="Arial" w:cs="Arial"/>
                <w:lang w:val="en"/>
              </w:rPr>
            </w:pPr>
          </w:p>
        </w:tc>
      </w:tr>
      <w:tr w:rsidR="00212342" w:rsidRPr="001B0FC9" w14:paraId="7528D3CE" w14:textId="77777777" w:rsidTr="00F46DB8">
        <w:trPr>
          <w:trHeight w:val="330"/>
        </w:trPr>
        <w:tc>
          <w:tcPr>
            <w:tcW w:w="1523" w:type="pct"/>
          </w:tcPr>
          <w:p w14:paraId="0B71DEA7"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Commercial</w:t>
            </w:r>
          </w:p>
        </w:tc>
        <w:tc>
          <w:tcPr>
            <w:tcW w:w="869" w:type="pct"/>
          </w:tcPr>
          <w:p w14:paraId="2A775355"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6959 (68.1)</w:t>
            </w:r>
          </w:p>
        </w:tc>
        <w:tc>
          <w:tcPr>
            <w:tcW w:w="869" w:type="pct"/>
          </w:tcPr>
          <w:p w14:paraId="3EC4B33A"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1343 (68.1)</w:t>
            </w:r>
          </w:p>
        </w:tc>
        <w:tc>
          <w:tcPr>
            <w:tcW w:w="869" w:type="pct"/>
          </w:tcPr>
          <w:p w14:paraId="1B1C9FA0"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333 (66.7)</w:t>
            </w:r>
          </w:p>
        </w:tc>
        <w:tc>
          <w:tcPr>
            <w:tcW w:w="870" w:type="pct"/>
          </w:tcPr>
          <w:p w14:paraId="342471A7"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2456 (67.5)</w:t>
            </w:r>
          </w:p>
        </w:tc>
      </w:tr>
      <w:tr w:rsidR="00212342" w:rsidRPr="001B0FC9" w14:paraId="78293C54" w14:textId="77777777" w:rsidTr="00F46DB8">
        <w:tc>
          <w:tcPr>
            <w:tcW w:w="1523" w:type="pct"/>
          </w:tcPr>
          <w:p w14:paraId="3A527242"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Medicaid</w:t>
            </w:r>
          </w:p>
        </w:tc>
        <w:tc>
          <w:tcPr>
            <w:tcW w:w="869" w:type="pct"/>
          </w:tcPr>
          <w:p w14:paraId="07F62186"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1643 (16.1)</w:t>
            </w:r>
          </w:p>
        </w:tc>
        <w:tc>
          <w:tcPr>
            <w:tcW w:w="869" w:type="pct"/>
          </w:tcPr>
          <w:p w14:paraId="0870D977"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321 (16.3)</w:t>
            </w:r>
          </w:p>
        </w:tc>
        <w:tc>
          <w:tcPr>
            <w:tcW w:w="869" w:type="pct"/>
          </w:tcPr>
          <w:p w14:paraId="6C535E27"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86 (17.3)</w:t>
            </w:r>
          </w:p>
        </w:tc>
        <w:tc>
          <w:tcPr>
            <w:tcW w:w="870" w:type="pct"/>
          </w:tcPr>
          <w:p w14:paraId="554FF9A6"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594 (16.3)</w:t>
            </w:r>
          </w:p>
        </w:tc>
      </w:tr>
      <w:tr w:rsidR="00212342" w:rsidRPr="001B0FC9" w14:paraId="03E57CC9" w14:textId="77777777" w:rsidTr="00F46DB8">
        <w:trPr>
          <w:trHeight w:val="330"/>
        </w:trPr>
        <w:tc>
          <w:tcPr>
            <w:tcW w:w="1523" w:type="pct"/>
          </w:tcPr>
          <w:p w14:paraId="60FC595A"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Medicare</w:t>
            </w:r>
          </w:p>
        </w:tc>
        <w:tc>
          <w:tcPr>
            <w:tcW w:w="869" w:type="pct"/>
          </w:tcPr>
          <w:p w14:paraId="4BFCAED5"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1623 (15.9)</w:t>
            </w:r>
          </w:p>
        </w:tc>
        <w:tc>
          <w:tcPr>
            <w:tcW w:w="869" w:type="pct"/>
          </w:tcPr>
          <w:p w14:paraId="37CBF2C0"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308 (15.6)</w:t>
            </w:r>
          </w:p>
        </w:tc>
        <w:tc>
          <w:tcPr>
            <w:tcW w:w="869" w:type="pct"/>
          </w:tcPr>
          <w:p w14:paraId="262C93A2"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80 (16.1)</w:t>
            </w:r>
          </w:p>
        </w:tc>
        <w:tc>
          <w:tcPr>
            <w:tcW w:w="870" w:type="pct"/>
          </w:tcPr>
          <w:p w14:paraId="17286633"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589 (16.2)</w:t>
            </w:r>
          </w:p>
        </w:tc>
      </w:tr>
      <w:tr w:rsidR="00212342" w:rsidRPr="001B0FC9" w14:paraId="6343FD4C" w14:textId="77777777" w:rsidTr="00F46DB8">
        <w:trPr>
          <w:trHeight w:val="641"/>
        </w:trPr>
        <w:tc>
          <w:tcPr>
            <w:tcW w:w="1523" w:type="pct"/>
          </w:tcPr>
          <w:p w14:paraId="15F0DEB9"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lastRenderedPageBreak/>
              <w:t>Unknown</w:t>
            </w:r>
          </w:p>
        </w:tc>
        <w:tc>
          <w:tcPr>
            <w:tcW w:w="869" w:type="pct"/>
          </w:tcPr>
          <w:p w14:paraId="549D1F6B"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 (0.0)</w:t>
            </w:r>
          </w:p>
        </w:tc>
        <w:tc>
          <w:tcPr>
            <w:tcW w:w="869" w:type="pct"/>
          </w:tcPr>
          <w:p w14:paraId="2ACB3F43"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0 (0.0)</w:t>
            </w:r>
          </w:p>
        </w:tc>
        <w:tc>
          <w:tcPr>
            <w:tcW w:w="869" w:type="pct"/>
          </w:tcPr>
          <w:p w14:paraId="5246BCB0"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0 (0.0)</w:t>
            </w:r>
          </w:p>
        </w:tc>
        <w:tc>
          <w:tcPr>
            <w:tcW w:w="870" w:type="pct"/>
          </w:tcPr>
          <w:p w14:paraId="7EC1937C"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0 (0.0)</w:t>
            </w:r>
          </w:p>
        </w:tc>
      </w:tr>
      <w:tr w:rsidR="00212342" w:rsidRPr="001B0FC9" w14:paraId="1979D975" w14:textId="77777777" w:rsidTr="00F46DB8">
        <w:trPr>
          <w:trHeight w:val="641"/>
        </w:trPr>
        <w:tc>
          <w:tcPr>
            <w:tcW w:w="1523" w:type="pct"/>
          </w:tcPr>
          <w:p w14:paraId="42593330"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Race/ethnicity, n (%)</w:t>
            </w:r>
          </w:p>
        </w:tc>
        <w:tc>
          <w:tcPr>
            <w:tcW w:w="869" w:type="pct"/>
          </w:tcPr>
          <w:p w14:paraId="730D8576" w14:textId="77777777" w:rsidR="00212342" w:rsidRPr="001B0FC9" w:rsidRDefault="00212342" w:rsidP="001B0FC9">
            <w:pPr>
              <w:spacing w:line="480" w:lineRule="auto"/>
              <w:jc w:val="center"/>
              <w:rPr>
                <w:rFonts w:ascii="Arial" w:hAnsi="Arial" w:cs="Arial"/>
                <w:lang w:val="en"/>
              </w:rPr>
            </w:pPr>
          </w:p>
        </w:tc>
        <w:tc>
          <w:tcPr>
            <w:tcW w:w="869" w:type="pct"/>
          </w:tcPr>
          <w:p w14:paraId="68C5F594" w14:textId="77777777" w:rsidR="00212342" w:rsidRPr="001B0FC9" w:rsidRDefault="00212342" w:rsidP="001B0FC9">
            <w:pPr>
              <w:spacing w:line="480" w:lineRule="auto"/>
              <w:jc w:val="center"/>
              <w:rPr>
                <w:rFonts w:ascii="Arial" w:hAnsi="Arial" w:cs="Arial"/>
                <w:lang w:val="en"/>
              </w:rPr>
            </w:pPr>
          </w:p>
        </w:tc>
        <w:tc>
          <w:tcPr>
            <w:tcW w:w="869" w:type="pct"/>
          </w:tcPr>
          <w:p w14:paraId="0D6B1665" w14:textId="77777777" w:rsidR="00212342" w:rsidRPr="001B0FC9" w:rsidRDefault="00212342" w:rsidP="001B0FC9">
            <w:pPr>
              <w:spacing w:line="480" w:lineRule="auto"/>
              <w:jc w:val="center"/>
              <w:rPr>
                <w:rFonts w:ascii="Arial" w:hAnsi="Arial" w:cs="Arial"/>
                <w:lang w:val="en"/>
              </w:rPr>
            </w:pPr>
          </w:p>
        </w:tc>
        <w:tc>
          <w:tcPr>
            <w:tcW w:w="870" w:type="pct"/>
          </w:tcPr>
          <w:p w14:paraId="6046DC2F" w14:textId="77777777" w:rsidR="00212342" w:rsidRPr="001B0FC9" w:rsidRDefault="00212342" w:rsidP="001B0FC9">
            <w:pPr>
              <w:spacing w:line="480" w:lineRule="auto"/>
              <w:jc w:val="center"/>
              <w:rPr>
                <w:rFonts w:ascii="Arial" w:hAnsi="Arial" w:cs="Arial"/>
                <w:lang w:val="en"/>
              </w:rPr>
            </w:pPr>
          </w:p>
        </w:tc>
      </w:tr>
      <w:tr w:rsidR="00212342" w:rsidRPr="001B0FC9" w14:paraId="769270E8" w14:textId="77777777" w:rsidTr="00F46DB8">
        <w:trPr>
          <w:trHeight w:val="641"/>
        </w:trPr>
        <w:tc>
          <w:tcPr>
            <w:tcW w:w="1523" w:type="pct"/>
          </w:tcPr>
          <w:p w14:paraId="729823EF"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 xml:space="preserve">   White</w:t>
            </w:r>
          </w:p>
        </w:tc>
        <w:tc>
          <w:tcPr>
            <w:tcW w:w="869" w:type="pct"/>
          </w:tcPr>
          <w:p w14:paraId="51A77E23"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5167 (50.5)</w:t>
            </w:r>
          </w:p>
        </w:tc>
        <w:tc>
          <w:tcPr>
            <w:tcW w:w="869" w:type="pct"/>
          </w:tcPr>
          <w:p w14:paraId="219ED75D"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992 (50.3)</w:t>
            </w:r>
          </w:p>
        </w:tc>
        <w:tc>
          <w:tcPr>
            <w:tcW w:w="869" w:type="pct"/>
          </w:tcPr>
          <w:p w14:paraId="65B8CBAC"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245 (49.1)</w:t>
            </w:r>
          </w:p>
        </w:tc>
        <w:tc>
          <w:tcPr>
            <w:tcW w:w="870" w:type="pct"/>
          </w:tcPr>
          <w:p w14:paraId="7D6A6ADC"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1839 (50.5)</w:t>
            </w:r>
          </w:p>
        </w:tc>
      </w:tr>
      <w:tr w:rsidR="00212342" w:rsidRPr="001B0FC9" w14:paraId="1CEFCA06" w14:textId="77777777" w:rsidTr="00F46DB8">
        <w:trPr>
          <w:trHeight w:val="641"/>
        </w:trPr>
        <w:tc>
          <w:tcPr>
            <w:tcW w:w="1523" w:type="pct"/>
          </w:tcPr>
          <w:p w14:paraId="6B025F34"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 xml:space="preserve">   Black/African American</w:t>
            </w:r>
          </w:p>
        </w:tc>
        <w:tc>
          <w:tcPr>
            <w:tcW w:w="869" w:type="pct"/>
          </w:tcPr>
          <w:p w14:paraId="550B2F85"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1337 (13.1)</w:t>
            </w:r>
          </w:p>
        </w:tc>
        <w:tc>
          <w:tcPr>
            <w:tcW w:w="869" w:type="pct"/>
          </w:tcPr>
          <w:p w14:paraId="292AF53B"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258 (13.1)</w:t>
            </w:r>
          </w:p>
        </w:tc>
        <w:tc>
          <w:tcPr>
            <w:tcW w:w="869" w:type="pct"/>
          </w:tcPr>
          <w:p w14:paraId="700EB232"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72 (14.3)</w:t>
            </w:r>
          </w:p>
        </w:tc>
        <w:tc>
          <w:tcPr>
            <w:tcW w:w="870" w:type="pct"/>
          </w:tcPr>
          <w:p w14:paraId="7ED7193A"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472 (13.0)</w:t>
            </w:r>
          </w:p>
        </w:tc>
      </w:tr>
      <w:tr w:rsidR="00212342" w:rsidRPr="001B0FC9" w14:paraId="6D281B35" w14:textId="77777777" w:rsidTr="00F46DB8">
        <w:trPr>
          <w:trHeight w:val="641"/>
        </w:trPr>
        <w:tc>
          <w:tcPr>
            <w:tcW w:w="1523" w:type="pct"/>
          </w:tcPr>
          <w:p w14:paraId="3625F6B6"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 xml:space="preserve">   Hispanic/Latino</w:t>
            </w:r>
          </w:p>
        </w:tc>
        <w:tc>
          <w:tcPr>
            <w:tcW w:w="869" w:type="pct"/>
          </w:tcPr>
          <w:p w14:paraId="6976763D"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926 (9.1)</w:t>
            </w:r>
          </w:p>
        </w:tc>
        <w:tc>
          <w:tcPr>
            <w:tcW w:w="869" w:type="pct"/>
          </w:tcPr>
          <w:p w14:paraId="00A2DF00"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177 (9.0)</w:t>
            </w:r>
          </w:p>
        </w:tc>
        <w:tc>
          <w:tcPr>
            <w:tcW w:w="869" w:type="pct"/>
          </w:tcPr>
          <w:p w14:paraId="0351B881"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47 (9.4)</w:t>
            </w:r>
          </w:p>
        </w:tc>
        <w:tc>
          <w:tcPr>
            <w:tcW w:w="870" w:type="pct"/>
          </w:tcPr>
          <w:p w14:paraId="711FD480"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337 (9.3)</w:t>
            </w:r>
          </w:p>
        </w:tc>
      </w:tr>
      <w:tr w:rsidR="00212342" w:rsidRPr="001B0FC9" w14:paraId="2DDCB711" w14:textId="77777777" w:rsidTr="00F46DB8">
        <w:trPr>
          <w:trHeight w:val="641"/>
        </w:trPr>
        <w:tc>
          <w:tcPr>
            <w:tcW w:w="1523" w:type="pct"/>
          </w:tcPr>
          <w:p w14:paraId="36A8B6B7"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 xml:space="preserve">   Asian or Pacific Islander</w:t>
            </w:r>
          </w:p>
        </w:tc>
        <w:tc>
          <w:tcPr>
            <w:tcW w:w="869" w:type="pct"/>
          </w:tcPr>
          <w:p w14:paraId="01766B11"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245 (2.4)</w:t>
            </w:r>
          </w:p>
        </w:tc>
        <w:tc>
          <w:tcPr>
            <w:tcW w:w="869" w:type="pct"/>
          </w:tcPr>
          <w:p w14:paraId="36F623D3"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46 (2.3)</w:t>
            </w:r>
          </w:p>
        </w:tc>
        <w:tc>
          <w:tcPr>
            <w:tcW w:w="869" w:type="pct"/>
          </w:tcPr>
          <w:p w14:paraId="1BC9156C"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15 (3.0)</w:t>
            </w:r>
          </w:p>
        </w:tc>
        <w:tc>
          <w:tcPr>
            <w:tcW w:w="870" w:type="pct"/>
          </w:tcPr>
          <w:p w14:paraId="0C477EEB"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86 (2.4)</w:t>
            </w:r>
          </w:p>
        </w:tc>
      </w:tr>
      <w:tr w:rsidR="00212342" w:rsidRPr="001B0FC9" w14:paraId="2A87EA42" w14:textId="77777777" w:rsidTr="00F46DB8">
        <w:trPr>
          <w:trHeight w:val="641"/>
        </w:trPr>
        <w:tc>
          <w:tcPr>
            <w:tcW w:w="1523" w:type="pct"/>
          </w:tcPr>
          <w:p w14:paraId="0767DBC6"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 xml:space="preserve">   Other</w:t>
            </w:r>
          </w:p>
        </w:tc>
        <w:tc>
          <w:tcPr>
            <w:tcW w:w="869" w:type="pct"/>
          </w:tcPr>
          <w:p w14:paraId="3666F12E"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231 (2.3)</w:t>
            </w:r>
          </w:p>
        </w:tc>
        <w:tc>
          <w:tcPr>
            <w:tcW w:w="869" w:type="pct"/>
          </w:tcPr>
          <w:p w14:paraId="263F38AC"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48 (2.4)</w:t>
            </w:r>
          </w:p>
        </w:tc>
        <w:tc>
          <w:tcPr>
            <w:tcW w:w="869" w:type="pct"/>
          </w:tcPr>
          <w:p w14:paraId="626DD27C"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11 (2.2)</w:t>
            </w:r>
          </w:p>
        </w:tc>
        <w:tc>
          <w:tcPr>
            <w:tcW w:w="870" w:type="pct"/>
          </w:tcPr>
          <w:p w14:paraId="2A30BB23"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81 (2.2)</w:t>
            </w:r>
          </w:p>
        </w:tc>
      </w:tr>
      <w:tr w:rsidR="00212342" w:rsidRPr="001B0FC9" w14:paraId="7153A8CB" w14:textId="77777777" w:rsidTr="00F46DB8">
        <w:trPr>
          <w:trHeight w:val="641"/>
        </w:trPr>
        <w:tc>
          <w:tcPr>
            <w:tcW w:w="1523" w:type="pct"/>
          </w:tcPr>
          <w:p w14:paraId="3B32B6D3"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 xml:space="preserve">   Unknown</w:t>
            </w:r>
          </w:p>
        </w:tc>
        <w:tc>
          <w:tcPr>
            <w:tcW w:w="869" w:type="pct"/>
          </w:tcPr>
          <w:p w14:paraId="239C961E"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2321 (22.7)</w:t>
            </w:r>
          </w:p>
        </w:tc>
        <w:tc>
          <w:tcPr>
            <w:tcW w:w="869" w:type="pct"/>
          </w:tcPr>
          <w:p w14:paraId="4937D217"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449 (22.8)</w:t>
            </w:r>
          </w:p>
        </w:tc>
        <w:tc>
          <w:tcPr>
            <w:tcW w:w="869" w:type="pct"/>
          </w:tcPr>
          <w:p w14:paraId="7D83AA59"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110 (22.0)</w:t>
            </w:r>
          </w:p>
        </w:tc>
        <w:tc>
          <w:tcPr>
            <w:tcW w:w="870" w:type="pct"/>
          </w:tcPr>
          <w:p w14:paraId="3F2B0B0C"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824 (22.6)</w:t>
            </w:r>
          </w:p>
        </w:tc>
      </w:tr>
      <w:tr w:rsidR="00212342" w:rsidRPr="001B0FC9" w14:paraId="28692450" w14:textId="77777777" w:rsidTr="00F46DB8">
        <w:trPr>
          <w:trHeight w:val="330"/>
        </w:trPr>
        <w:tc>
          <w:tcPr>
            <w:tcW w:w="1523" w:type="pct"/>
          </w:tcPr>
          <w:p w14:paraId="317F60FE" w14:textId="77777777" w:rsidR="00212342" w:rsidRPr="001B0FC9" w:rsidRDefault="00212342" w:rsidP="001B0FC9">
            <w:pPr>
              <w:spacing w:line="480" w:lineRule="auto"/>
              <w:rPr>
                <w:rFonts w:ascii="Arial" w:hAnsi="Arial" w:cs="Arial"/>
                <w:lang w:val="en"/>
              </w:rPr>
            </w:pPr>
            <w:r w:rsidRPr="001B0FC9">
              <w:rPr>
                <w:rFonts w:ascii="Arial" w:hAnsi="Arial" w:cs="Arial"/>
                <w:lang w:val="en"/>
              </w:rPr>
              <w:t>Provider/prescriber speciality</w:t>
            </w:r>
            <w:r w:rsidRPr="001B0FC9">
              <w:rPr>
                <w:rFonts w:ascii="Arial" w:hAnsi="Arial" w:cs="Arial"/>
                <w:vertAlign w:val="superscript"/>
                <w:lang w:val="en"/>
              </w:rPr>
              <w:t>†</w:t>
            </w:r>
            <w:r w:rsidRPr="001B0FC9">
              <w:rPr>
                <w:rFonts w:ascii="Arial" w:hAnsi="Arial" w:cs="Arial"/>
                <w:lang w:val="en"/>
              </w:rPr>
              <w:t>, n (%)</w:t>
            </w:r>
          </w:p>
        </w:tc>
        <w:tc>
          <w:tcPr>
            <w:tcW w:w="869" w:type="pct"/>
          </w:tcPr>
          <w:p w14:paraId="7EB8C3D1" w14:textId="77777777" w:rsidR="00212342" w:rsidRPr="001B0FC9" w:rsidRDefault="00212342" w:rsidP="001B0FC9">
            <w:pPr>
              <w:spacing w:line="480" w:lineRule="auto"/>
              <w:jc w:val="center"/>
              <w:rPr>
                <w:rFonts w:ascii="Arial" w:hAnsi="Arial" w:cs="Arial"/>
                <w:lang w:val="en"/>
              </w:rPr>
            </w:pPr>
          </w:p>
        </w:tc>
        <w:tc>
          <w:tcPr>
            <w:tcW w:w="869" w:type="pct"/>
          </w:tcPr>
          <w:p w14:paraId="113D1713" w14:textId="77777777" w:rsidR="00212342" w:rsidRPr="001B0FC9" w:rsidRDefault="00212342" w:rsidP="001B0FC9">
            <w:pPr>
              <w:spacing w:line="480" w:lineRule="auto"/>
              <w:jc w:val="center"/>
              <w:rPr>
                <w:rFonts w:ascii="Arial" w:hAnsi="Arial" w:cs="Arial"/>
                <w:lang w:val="en"/>
              </w:rPr>
            </w:pPr>
          </w:p>
        </w:tc>
        <w:tc>
          <w:tcPr>
            <w:tcW w:w="869" w:type="pct"/>
          </w:tcPr>
          <w:p w14:paraId="6FAAE7FA" w14:textId="77777777" w:rsidR="00212342" w:rsidRPr="001B0FC9" w:rsidRDefault="00212342" w:rsidP="001B0FC9">
            <w:pPr>
              <w:spacing w:line="480" w:lineRule="auto"/>
              <w:jc w:val="center"/>
              <w:rPr>
                <w:rFonts w:ascii="Arial" w:hAnsi="Arial" w:cs="Arial"/>
                <w:lang w:val="en"/>
              </w:rPr>
            </w:pPr>
          </w:p>
        </w:tc>
        <w:tc>
          <w:tcPr>
            <w:tcW w:w="870" w:type="pct"/>
          </w:tcPr>
          <w:p w14:paraId="0A9244E1" w14:textId="77777777" w:rsidR="00212342" w:rsidRPr="001B0FC9" w:rsidRDefault="00212342" w:rsidP="001B0FC9">
            <w:pPr>
              <w:spacing w:line="480" w:lineRule="auto"/>
              <w:jc w:val="center"/>
              <w:rPr>
                <w:rFonts w:ascii="Arial" w:hAnsi="Arial" w:cs="Arial"/>
                <w:lang w:val="en"/>
              </w:rPr>
            </w:pPr>
          </w:p>
        </w:tc>
      </w:tr>
      <w:tr w:rsidR="00212342" w:rsidRPr="001B0FC9" w14:paraId="448CAEFE" w14:textId="77777777" w:rsidTr="00F46DB8">
        <w:trPr>
          <w:trHeight w:val="330"/>
        </w:trPr>
        <w:tc>
          <w:tcPr>
            <w:tcW w:w="1523" w:type="pct"/>
          </w:tcPr>
          <w:p w14:paraId="64A2C9DB"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Respiratory specialist</w:t>
            </w:r>
          </w:p>
        </w:tc>
        <w:tc>
          <w:tcPr>
            <w:tcW w:w="869" w:type="pct"/>
            <w:vAlign w:val="center"/>
          </w:tcPr>
          <w:p w14:paraId="5426CA9F" w14:textId="77777777" w:rsidR="00212342" w:rsidRPr="001B0FC9" w:rsidRDefault="00212342" w:rsidP="001B0FC9">
            <w:pPr>
              <w:spacing w:line="480" w:lineRule="auto"/>
              <w:jc w:val="center"/>
              <w:rPr>
                <w:rFonts w:ascii="Arial" w:hAnsi="Arial" w:cs="Arial"/>
                <w:lang w:val="en"/>
              </w:rPr>
            </w:pPr>
            <w:r w:rsidRPr="001B0FC9">
              <w:rPr>
                <w:rFonts w:ascii="Arial" w:hAnsi="Arial" w:cs="Arial"/>
                <w:color w:val="000000"/>
                <w:lang w:val="en"/>
              </w:rPr>
              <w:t>5909 (57.8)</w:t>
            </w:r>
          </w:p>
        </w:tc>
        <w:tc>
          <w:tcPr>
            <w:tcW w:w="869" w:type="pct"/>
            <w:vAlign w:val="center"/>
          </w:tcPr>
          <w:p w14:paraId="6F381D76" w14:textId="77777777" w:rsidR="00212342" w:rsidRPr="001B0FC9" w:rsidRDefault="00212342" w:rsidP="001B0FC9">
            <w:pPr>
              <w:spacing w:line="480" w:lineRule="auto"/>
              <w:jc w:val="center"/>
              <w:rPr>
                <w:rFonts w:ascii="Arial" w:hAnsi="Arial" w:cs="Arial"/>
                <w:lang w:val="en"/>
              </w:rPr>
            </w:pPr>
            <w:r w:rsidRPr="001B0FC9">
              <w:rPr>
                <w:rFonts w:ascii="Arial" w:hAnsi="Arial" w:cs="Arial"/>
                <w:color w:val="000000"/>
                <w:lang w:val="en"/>
              </w:rPr>
              <w:t>1082 (54.9)</w:t>
            </w:r>
          </w:p>
        </w:tc>
        <w:tc>
          <w:tcPr>
            <w:tcW w:w="869" w:type="pct"/>
            <w:vAlign w:val="center"/>
          </w:tcPr>
          <w:p w14:paraId="56CF20B1" w14:textId="77777777" w:rsidR="00212342" w:rsidRPr="001B0FC9" w:rsidRDefault="00212342" w:rsidP="001B0FC9">
            <w:pPr>
              <w:spacing w:line="480" w:lineRule="auto"/>
              <w:jc w:val="center"/>
              <w:rPr>
                <w:rFonts w:ascii="Arial" w:hAnsi="Arial" w:cs="Arial"/>
                <w:lang w:val="en"/>
              </w:rPr>
            </w:pPr>
            <w:r w:rsidRPr="001B0FC9">
              <w:rPr>
                <w:rFonts w:ascii="Arial" w:hAnsi="Arial" w:cs="Arial"/>
                <w:color w:val="000000"/>
                <w:lang w:val="en"/>
              </w:rPr>
              <w:t>279 (55.9)</w:t>
            </w:r>
          </w:p>
        </w:tc>
        <w:tc>
          <w:tcPr>
            <w:tcW w:w="870" w:type="pct"/>
            <w:vAlign w:val="center"/>
          </w:tcPr>
          <w:p w14:paraId="632604A2" w14:textId="77777777" w:rsidR="00212342" w:rsidRPr="001B0FC9" w:rsidRDefault="00212342" w:rsidP="001B0FC9">
            <w:pPr>
              <w:spacing w:line="480" w:lineRule="auto"/>
              <w:jc w:val="center"/>
              <w:rPr>
                <w:rFonts w:ascii="Arial" w:hAnsi="Arial" w:cs="Arial"/>
                <w:lang w:val="en"/>
              </w:rPr>
            </w:pPr>
            <w:r w:rsidRPr="001B0FC9">
              <w:rPr>
                <w:rFonts w:ascii="Arial" w:hAnsi="Arial" w:cs="Arial"/>
                <w:color w:val="000000"/>
                <w:lang w:val="en"/>
              </w:rPr>
              <w:t>2007 (55.1)</w:t>
            </w:r>
          </w:p>
        </w:tc>
      </w:tr>
      <w:tr w:rsidR="00212342" w:rsidRPr="001B0FC9" w14:paraId="23C5D3BF" w14:textId="77777777" w:rsidTr="00F46DB8">
        <w:trPr>
          <w:trHeight w:val="330"/>
        </w:trPr>
        <w:tc>
          <w:tcPr>
            <w:tcW w:w="1523" w:type="pct"/>
          </w:tcPr>
          <w:p w14:paraId="64220E94"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Primary care</w:t>
            </w:r>
          </w:p>
        </w:tc>
        <w:tc>
          <w:tcPr>
            <w:tcW w:w="869" w:type="pct"/>
            <w:vAlign w:val="center"/>
          </w:tcPr>
          <w:p w14:paraId="09962879" w14:textId="77777777" w:rsidR="00212342" w:rsidRPr="001B0FC9" w:rsidRDefault="00212342" w:rsidP="001B0FC9">
            <w:pPr>
              <w:spacing w:line="480" w:lineRule="auto"/>
              <w:jc w:val="center"/>
              <w:rPr>
                <w:rFonts w:ascii="Arial" w:hAnsi="Arial" w:cs="Arial"/>
                <w:lang w:val="en"/>
              </w:rPr>
            </w:pPr>
            <w:r w:rsidRPr="001B0FC9">
              <w:rPr>
                <w:rFonts w:ascii="Arial" w:hAnsi="Arial" w:cs="Arial"/>
                <w:color w:val="000000"/>
                <w:lang w:val="en"/>
              </w:rPr>
              <w:t>1552 (15.2)</w:t>
            </w:r>
          </w:p>
        </w:tc>
        <w:tc>
          <w:tcPr>
            <w:tcW w:w="869" w:type="pct"/>
            <w:vAlign w:val="center"/>
          </w:tcPr>
          <w:p w14:paraId="609B623A" w14:textId="77777777" w:rsidR="00212342" w:rsidRPr="001B0FC9" w:rsidRDefault="00212342" w:rsidP="001B0FC9">
            <w:pPr>
              <w:spacing w:line="480" w:lineRule="auto"/>
              <w:jc w:val="center"/>
              <w:rPr>
                <w:rFonts w:ascii="Arial" w:hAnsi="Arial" w:cs="Arial"/>
                <w:lang w:val="en"/>
              </w:rPr>
            </w:pPr>
            <w:r w:rsidRPr="001B0FC9">
              <w:rPr>
                <w:rFonts w:ascii="Arial" w:hAnsi="Arial" w:cs="Arial"/>
                <w:color w:val="000000"/>
                <w:lang w:val="en"/>
              </w:rPr>
              <w:t>317 (16.1)</w:t>
            </w:r>
          </w:p>
        </w:tc>
        <w:tc>
          <w:tcPr>
            <w:tcW w:w="869" w:type="pct"/>
            <w:vAlign w:val="center"/>
          </w:tcPr>
          <w:p w14:paraId="441434B8" w14:textId="77777777" w:rsidR="00212342" w:rsidRPr="001B0FC9" w:rsidRDefault="00212342" w:rsidP="001B0FC9">
            <w:pPr>
              <w:spacing w:line="480" w:lineRule="auto"/>
              <w:jc w:val="center"/>
              <w:rPr>
                <w:rFonts w:ascii="Arial" w:hAnsi="Arial" w:cs="Arial"/>
                <w:lang w:val="en"/>
              </w:rPr>
            </w:pPr>
            <w:r w:rsidRPr="001B0FC9">
              <w:rPr>
                <w:rFonts w:ascii="Arial" w:hAnsi="Arial" w:cs="Arial"/>
                <w:color w:val="000000"/>
                <w:lang w:val="en"/>
              </w:rPr>
              <w:t>68 (13.6)</w:t>
            </w:r>
          </w:p>
        </w:tc>
        <w:tc>
          <w:tcPr>
            <w:tcW w:w="870" w:type="pct"/>
            <w:vAlign w:val="center"/>
          </w:tcPr>
          <w:p w14:paraId="56375507" w14:textId="77777777" w:rsidR="00212342" w:rsidRPr="001B0FC9" w:rsidRDefault="00212342" w:rsidP="001B0FC9">
            <w:pPr>
              <w:spacing w:line="480" w:lineRule="auto"/>
              <w:jc w:val="center"/>
              <w:rPr>
                <w:rFonts w:ascii="Arial" w:hAnsi="Arial" w:cs="Arial"/>
                <w:lang w:val="en"/>
              </w:rPr>
            </w:pPr>
            <w:r w:rsidRPr="001B0FC9">
              <w:rPr>
                <w:rFonts w:ascii="Arial" w:hAnsi="Arial" w:cs="Arial"/>
                <w:color w:val="000000"/>
                <w:lang w:val="en"/>
              </w:rPr>
              <w:t>558 (15.3)</w:t>
            </w:r>
          </w:p>
        </w:tc>
      </w:tr>
      <w:tr w:rsidR="00212342" w:rsidRPr="001B0FC9" w14:paraId="65059AC8" w14:textId="77777777" w:rsidTr="00F46DB8">
        <w:trPr>
          <w:trHeight w:val="330"/>
        </w:trPr>
        <w:tc>
          <w:tcPr>
            <w:tcW w:w="1523" w:type="pct"/>
          </w:tcPr>
          <w:p w14:paraId="775916EE"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Other</w:t>
            </w:r>
          </w:p>
        </w:tc>
        <w:tc>
          <w:tcPr>
            <w:tcW w:w="869" w:type="pct"/>
            <w:vAlign w:val="center"/>
          </w:tcPr>
          <w:p w14:paraId="2FD1B2C8" w14:textId="77777777" w:rsidR="00212342" w:rsidRPr="001B0FC9" w:rsidRDefault="00212342" w:rsidP="001B0FC9">
            <w:pPr>
              <w:spacing w:line="480" w:lineRule="auto"/>
              <w:jc w:val="center"/>
              <w:rPr>
                <w:rFonts w:ascii="Arial" w:hAnsi="Arial" w:cs="Arial"/>
                <w:lang w:val="en"/>
              </w:rPr>
            </w:pPr>
            <w:r w:rsidRPr="001B0FC9">
              <w:rPr>
                <w:rFonts w:ascii="Arial" w:hAnsi="Arial" w:cs="Arial"/>
                <w:color w:val="000000"/>
                <w:lang w:val="en"/>
              </w:rPr>
              <w:t>2765 (27.0)</w:t>
            </w:r>
          </w:p>
        </w:tc>
        <w:tc>
          <w:tcPr>
            <w:tcW w:w="869" w:type="pct"/>
            <w:vAlign w:val="center"/>
          </w:tcPr>
          <w:p w14:paraId="1AC46220" w14:textId="77777777" w:rsidR="00212342" w:rsidRPr="001B0FC9" w:rsidRDefault="00212342" w:rsidP="001B0FC9">
            <w:pPr>
              <w:spacing w:line="480" w:lineRule="auto"/>
              <w:jc w:val="center"/>
              <w:rPr>
                <w:rFonts w:ascii="Arial" w:hAnsi="Arial" w:cs="Arial"/>
                <w:lang w:val="en"/>
              </w:rPr>
            </w:pPr>
            <w:r w:rsidRPr="001B0FC9">
              <w:rPr>
                <w:rFonts w:ascii="Arial" w:hAnsi="Arial" w:cs="Arial"/>
                <w:color w:val="000000"/>
                <w:lang w:val="en"/>
              </w:rPr>
              <w:t>573 (29.1)</w:t>
            </w:r>
          </w:p>
        </w:tc>
        <w:tc>
          <w:tcPr>
            <w:tcW w:w="869" w:type="pct"/>
            <w:vAlign w:val="center"/>
          </w:tcPr>
          <w:p w14:paraId="7AF51354" w14:textId="77777777" w:rsidR="00212342" w:rsidRPr="001B0FC9" w:rsidRDefault="00212342" w:rsidP="001B0FC9">
            <w:pPr>
              <w:spacing w:line="480" w:lineRule="auto"/>
              <w:jc w:val="center"/>
              <w:rPr>
                <w:rFonts w:ascii="Arial" w:hAnsi="Arial" w:cs="Arial"/>
                <w:lang w:val="en"/>
              </w:rPr>
            </w:pPr>
            <w:r w:rsidRPr="001B0FC9">
              <w:rPr>
                <w:rFonts w:ascii="Arial" w:hAnsi="Arial" w:cs="Arial"/>
                <w:color w:val="000000"/>
                <w:lang w:val="en"/>
              </w:rPr>
              <w:t>153 (30.6)</w:t>
            </w:r>
          </w:p>
        </w:tc>
        <w:tc>
          <w:tcPr>
            <w:tcW w:w="870" w:type="pct"/>
            <w:vAlign w:val="center"/>
          </w:tcPr>
          <w:p w14:paraId="26F37614" w14:textId="77777777" w:rsidR="00212342" w:rsidRPr="001B0FC9" w:rsidRDefault="00212342" w:rsidP="001B0FC9">
            <w:pPr>
              <w:spacing w:line="480" w:lineRule="auto"/>
              <w:jc w:val="center"/>
              <w:rPr>
                <w:rFonts w:ascii="Arial" w:hAnsi="Arial" w:cs="Arial"/>
                <w:lang w:val="en"/>
              </w:rPr>
            </w:pPr>
            <w:r w:rsidRPr="001B0FC9">
              <w:rPr>
                <w:rFonts w:ascii="Arial" w:hAnsi="Arial" w:cs="Arial"/>
                <w:color w:val="000000"/>
                <w:lang w:val="en"/>
              </w:rPr>
              <w:t>1074 (29.5)</w:t>
            </w:r>
          </w:p>
        </w:tc>
      </w:tr>
      <w:tr w:rsidR="00212342" w:rsidRPr="001B0FC9" w14:paraId="168B1F80" w14:textId="77777777" w:rsidTr="00F46DB8">
        <w:trPr>
          <w:trHeight w:val="330"/>
        </w:trPr>
        <w:tc>
          <w:tcPr>
            <w:tcW w:w="1523" w:type="pct"/>
          </w:tcPr>
          <w:p w14:paraId="230FC95E" w14:textId="77777777" w:rsidR="00212342" w:rsidRPr="001B0FC9" w:rsidRDefault="00212342" w:rsidP="001B0FC9">
            <w:pPr>
              <w:spacing w:line="480" w:lineRule="auto"/>
              <w:rPr>
                <w:rFonts w:ascii="Arial" w:hAnsi="Arial" w:cs="Arial"/>
                <w:lang w:val="en"/>
              </w:rPr>
            </w:pPr>
            <w:r w:rsidRPr="001B0FC9">
              <w:rPr>
                <w:rFonts w:ascii="Arial" w:hAnsi="Arial" w:cs="Arial"/>
                <w:lang w:val="en"/>
              </w:rPr>
              <w:t>Biological administration location, n (%)</w:t>
            </w:r>
          </w:p>
        </w:tc>
        <w:tc>
          <w:tcPr>
            <w:tcW w:w="869" w:type="pct"/>
          </w:tcPr>
          <w:p w14:paraId="2FACE567" w14:textId="77777777" w:rsidR="00212342" w:rsidRPr="001B0FC9" w:rsidRDefault="00212342" w:rsidP="001B0FC9">
            <w:pPr>
              <w:spacing w:line="480" w:lineRule="auto"/>
              <w:jc w:val="center"/>
              <w:rPr>
                <w:rFonts w:ascii="Arial" w:hAnsi="Arial" w:cs="Arial"/>
                <w:lang w:val="en"/>
              </w:rPr>
            </w:pPr>
          </w:p>
        </w:tc>
        <w:tc>
          <w:tcPr>
            <w:tcW w:w="869" w:type="pct"/>
          </w:tcPr>
          <w:p w14:paraId="16E97A7C" w14:textId="77777777" w:rsidR="00212342" w:rsidRPr="001B0FC9" w:rsidRDefault="00212342" w:rsidP="001B0FC9">
            <w:pPr>
              <w:spacing w:line="480" w:lineRule="auto"/>
              <w:jc w:val="center"/>
              <w:rPr>
                <w:rFonts w:ascii="Arial" w:hAnsi="Arial" w:cs="Arial"/>
                <w:lang w:val="en"/>
              </w:rPr>
            </w:pPr>
          </w:p>
        </w:tc>
        <w:tc>
          <w:tcPr>
            <w:tcW w:w="869" w:type="pct"/>
          </w:tcPr>
          <w:p w14:paraId="160CA743" w14:textId="77777777" w:rsidR="00212342" w:rsidRPr="001B0FC9" w:rsidRDefault="00212342" w:rsidP="001B0FC9">
            <w:pPr>
              <w:spacing w:line="480" w:lineRule="auto"/>
              <w:jc w:val="center"/>
              <w:rPr>
                <w:rFonts w:ascii="Arial" w:hAnsi="Arial" w:cs="Arial"/>
                <w:lang w:val="en"/>
              </w:rPr>
            </w:pPr>
          </w:p>
        </w:tc>
        <w:tc>
          <w:tcPr>
            <w:tcW w:w="870" w:type="pct"/>
          </w:tcPr>
          <w:p w14:paraId="7E79825D" w14:textId="77777777" w:rsidR="00212342" w:rsidRPr="001B0FC9" w:rsidRDefault="00212342" w:rsidP="001B0FC9">
            <w:pPr>
              <w:spacing w:line="480" w:lineRule="auto"/>
              <w:jc w:val="center"/>
              <w:rPr>
                <w:rFonts w:ascii="Arial" w:hAnsi="Arial" w:cs="Arial"/>
                <w:lang w:val="en"/>
              </w:rPr>
            </w:pPr>
          </w:p>
        </w:tc>
      </w:tr>
      <w:tr w:rsidR="00212342" w:rsidRPr="001B0FC9" w14:paraId="5D9E7FA4" w14:textId="77777777" w:rsidTr="00F46DB8">
        <w:trPr>
          <w:trHeight w:val="330"/>
        </w:trPr>
        <w:tc>
          <w:tcPr>
            <w:tcW w:w="1523" w:type="pct"/>
          </w:tcPr>
          <w:p w14:paraId="724432C3"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lastRenderedPageBreak/>
              <w:t>Office</w:t>
            </w:r>
          </w:p>
        </w:tc>
        <w:tc>
          <w:tcPr>
            <w:tcW w:w="869" w:type="pct"/>
          </w:tcPr>
          <w:p w14:paraId="3D5C44B2"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5560 (54.4)</w:t>
            </w:r>
          </w:p>
        </w:tc>
        <w:tc>
          <w:tcPr>
            <w:tcW w:w="869" w:type="pct"/>
          </w:tcPr>
          <w:p w14:paraId="17C44333"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1073 (54.4)</w:t>
            </w:r>
          </w:p>
        </w:tc>
        <w:tc>
          <w:tcPr>
            <w:tcW w:w="869" w:type="pct"/>
          </w:tcPr>
          <w:p w14:paraId="5F52A988"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272 (54.4)</w:t>
            </w:r>
          </w:p>
        </w:tc>
        <w:tc>
          <w:tcPr>
            <w:tcW w:w="870" w:type="pct"/>
          </w:tcPr>
          <w:p w14:paraId="013EB47B"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1969 (54.1)</w:t>
            </w:r>
          </w:p>
        </w:tc>
      </w:tr>
      <w:tr w:rsidR="00212342" w:rsidRPr="001B0FC9" w14:paraId="1EAFDC45" w14:textId="77777777" w:rsidTr="00F46DB8">
        <w:trPr>
          <w:trHeight w:val="330"/>
        </w:trPr>
        <w:tc>
          <w:tcPr>
            <w:tcW w:w="1523" w:type="pct"/>
          </w:tcPr>
          <w:p w14:paraId="24938FD2"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At home</w:t>
            </w:r>
          </w:p>
        </w:tc>
        <w:tc>
          <w:tcPr>
            <w:tcW w:w="869" w:type="pct"/>
          </w:tcPr>
          <w:p w14:paraId="4C01370B"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4666 (45.6)</w:t>
            </w:r>
          </w:p>
        </w:tc>
        <w:tc>
          <w:tcPr>
            <w:tcW w:w="869" w:type="pct"/>
          </w:tcPr>
          <w:p w14:paraId="65A96CF9"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899 (45.6)</w:t>
            </w:r>
          </w:p>
        </w:tc>
        <w:tc>
          <w:tcPr>
            <w:tcW w:w="869" w:type="pct"/>
          </w:tcPr>
          <w:p w14:paraId="2FC66D57"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227 (45.6)</w:t>
            </w:r>
          </w:p>
        </w:tc>
        <w:tc>
          <w:tcPr>
            <w:tcW w:w="870" w:type="pct"/>
          </w:tcPr>
          <w:p w14:paraId="6A5D771F"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1670 (45.9)</w:t>
            </w:r>
          </w:p>
        </w:tc>
      </w:tr>
      <w:tr w:rsidR="00212342" w:rsidRPr="001B0FC9" w14:paraId="16A99B5F" w14:textId="77777777" w:rsidTr="00F46DB8">
        <w:trPr>
          <w:trHeight w:val="330"/>
        </w:trPr>
        <w:tc>
          <w:tcPr>
            <w:tcW w:w="1523" w:type="pct"/>
          </w:tcPr>
          <w:p w14:paraId="5BA20E25" w14:textId="77777777" w:rsidR="00212342" w:rsidRPr="001B0FC9" w:rsidRDefault="00212342" w:rsidP="001B0FC9">
            <w:pPr>
              <w:spacing w:line="480" w:lineRule="auto"/>
              <w:rPr>
                <w:rFonts w:ascii="Arial" w:hAnsi="Arial" w:cs="Arial"/>
                <w:lang w:val="en"/>
              </w:rPr>
            </w:pPr>
            <w:r w:rsidRPr="001B0FC9">
              <w:rPr>
                <w:rFonts w:ascii="Arial" w:hAnsi="Arial" w:cs="Arial"/>
                <w:lang w:val="en"/>
              </w:rPr>
              <w:t>Severe asthma diagnosis</w:t>
            </w:r>
            <w:r w:rsidRPr="001B0FC9">
              <w:rPr>
                <w:rFonts w:ascii="Arial" w:hAnsi="Arial" w:cs="Arial"/>
                <w:vertAlign w:val="superscript"/>
                <w:lang w:val="en"/>
              </w:rPr>
              <w:t>‡</w:t>
            </w:r>
            <w:r w:rsidRPr="001B0FC9">
              <w:rPr>
                <w:rFonts w:ascii="Arial" w:hAnsi="Arial" w:cs="Arial"/>
                <w:lang w:val="en"/>
              </w:rPr>
              <w:t>, n (%)</w:t>
            </w:r>
          </w:p>
        </w:tc>
        <w:tc>
          <w:tcPr>
            <w:tcW w:w="869" w:type="pct"/>
          </w:tcPr>
          <w:p w14:paraId="73057B6D"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7243 (70.8)</w:t>
            </w:r>
          </w:p>
        </w:tc>
        <w:tc>
          <w:tcPr>
            <w:tcW w:w="869" w:type="pct"/>
          </w:tcPr>
          <w:p w14:paraId="345D0A92"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1376 (69.8)</w:t>
            </w:r>
          </w:p>
        </w:tc>
        <w:tc>
          <w:tcPr>
            <w:tcW w:w="869" w:type="pct"/>
          </w:tcPr>
          <w:p w14:paraId="706B542F"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356 (71.4)</w:t>
            </w:r>
          </w:p>
        </w:tc>
        <w:tc>
          <w:tcPr>
            <w:tcW w:w="870" w:type="pct"/>
          </w:tcPr>
          <w:p w14:paraId="60898469"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2521 (69.3)</w:t>
            </w:r>
          </w:p>
        </w:tc>
      </w:tr>
      <w:tr w:rsidR="00212342" w:rsidRPr="001B0FC9" w14:paraId="2D3865B1" w14:textId="77777777" w:rsidTr="00F46DB8">
        <w:trPr>
          <w:trHeight w:val="330"/>
        </w:trPr>
        <w:tc>
          <w:tcPr>
            <w:tcW w:w="1523" w:type="pct"/>
            <w:hideMark/>
          </w:tcPr>
          <w:p w14:paraId="03BA3C38" w14:textId="77777777" w:rsidR="00212342" w:rsidRPr="001B0FC9" w:rsidRDefault="00212342" w:rsidP="001B0FC9">
            <w:pPr>
              <w:spacing w:line="480" w:lineRule="auto"/>
              <w:rPr>
                <w:rFonts w:ascii="Arial" w:hAnsi="Arial" w:cs="Arial"/>
                <w:lang w:val="en"/>
              </w:rPr>
            </w:pPr>
            <w:r w:rsidRPr="001B0FC9">
              <w:rPr>
                <w:rFonts w:ascii="Arial" w:hAnsi="Arial" w:cs="Arial"/>
                <w:lang w:val="en"/>
              </w:rPr>
              <w:t>Asthma exacerbations, mean (SD)</w:t>
            </w:r>
          </w:p>
        </w:tc>
        <w:tc>
          <w:tcPr>
            <w:tcW w:w="869" w:type="pct"/>
          </w:tcPr>
          <w:p w14:paraId="1AA4E65F" w14:textId="77777777" w:rsidR="00212342" w:rsidRPr="001B0FC9" w:rsidRDefault="00212342" w:rsidP="001B0FC9">
            <w:pPr>
              <w:spacing w:line="480" w:lineRule="auto"/>
              <w:jc w:val="center"/>
              <w:rPr>
                <w:rFonts w:ascii="Arial" w:hAnsi="Arial" w:cs="Arial"/>
                <w:lang w:val="en"/>
              </w:rPr>
            </w:pPr>
          </w:p>
        </w:tc>
        <w:tc>
          <w:tcPr>
            <w:tcW w:w="869" w:type="pct"/>
          </w:tcPr>
          <w:p w14:paraId="43267C90" w14:textId="77777777" w:rsidR="00212342" w:rsidRPr="001B0FC9" w:rsidRDefault="00212342" w:rsidP="001B0FC9">
            <w:pPr>
              <w:spacing w:line="480" w:lineRule="auto"/>
              <w:jc w:val="center"/>
              <w:rPr>
                <w:rFonts w:ascii="Arial" w:hAnsi="Arial" w:cs="Arial"/>
                <w:lang w:val="en"/>
              </w:rPr>
            </w:pPr>
          </w:p>
        </w:tc>
        <w:tc>
          <w:tcPr>
            <w:tcW w:w="869" w:type="pct"/>
          </w:tcPr>
          <w:p w14:paraId="3685870A" w14:textId="77777777" w:rsidR="00212342" w:rsidRPr="001B0FC9" w:rsidRDefault="00212342" w:rsidP="001B0FC9">
            <w:pPr>
              <w:spacing w:line="480" w:lineRule="auto"/>
              <w:jc w:val="center"/>
              <w:rPr>
                <w:rFonts w:ascii="Arial" w:hAnsi="Arial" w:cs="Arial"/>
                <w:lang w:val="en"/>
              </w:rPr>
            </w:pPr>
          </w:p>
        </w:tc>
        <w:tc>
          <w:tcPr>
            <w:tcW w:w="870" w:type="pct"/>
          </w:tcPr>
          <w:p w14:paraId="3B9A6599" w14:textId="77777777" w:rsidR="00212342" w:rsidRPr="001B0FC9" w:rsidRDefault="00212342" w:rsidP="001B0FC9">
            <w:pPr>
              <w:spacing w:line="480" w:lineRule="auto"/>
              <w:jc w:val="center"/>
              <w:rPr>
                <w:rFonts w:ascii="Arial" w:hAnsi="Arial" w:cs="Arial"/>
                <w:lang w:val="en"/>
              </w:rPr>
            </w:pPr>
          </w:p>
        </w:tc>
      </w:tr>
      <w:tr w:rsidR="00212342" w:rsidRPr="001B0FC9" w14:paraId="6609C40C" w14:textId="77777777" w:rsidTr="00F46DB8">
        <w:trPr>
          <w:trHeight w:val="330"/>
        </w:trPr>
        <w:tc>
          <w:tcPr>
            <w:tcW w:w="1523" w:type="pct"/>
            <w:hideMark/>
          </w:tcPr>
          <w:p w14:paraId="67A1F93C"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Overall</w:t>
            </w:r>
          </w:p>
        </w:tc>
        <w:tc>
          <w:tcPr>
            <w:tcW w:w="869" w:type="pct"/>
          </w:tcPr>
          <w:p w14:paraId="4BE36D01"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3.2 ± 1.6</w:t>
            </w:r>
          </w:p>
        </w:tc>
        <w:tc>
          <w:tcPr>
            <w:tcW w:w="869" w:type="pct"/>
          </w:tcPr>
          <w:p w14:paraId="6ED9A304"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3.2 ± 1.6</w:t>
            </w:r>
          </w:p>
        </w:tc>
        <w:tc>
          <w:tcPr>
            <w:tcW w:w="869" w:type="pct"/>
          </w:tcPr>
          <w:p w14:paraId="2E4FC09F"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3.2 ± 1.6</w:t>
            </w:r>
          </w:p>
        </w:tc>
        <w:tc>
          <w:tcPr>
            <w:tcW w:w="870" w:type="pct"/>
          </w:tcPr>
          <w:p w14:paraId="449D6A74"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3.2 ± 1.6</w:t>
            </w:r>
          </w:p>
        </w:tc>
      </w:tr>
      <w:tr w:rsidR="00212342" w:rsidRPr="001B0FC9" w14:paraId="361A5245" w14:textId="77777777" w:rsidTr="00F46DB8">
        <w:trPr>
          <w:trHeight w:val="330"/>
        </w:trPr>
        <w:tc>
          <w:tcPr>
            <w:tcW w:w="1523" w:type="pct"/>
            <w:hideMark/>
          </w:tcPr>
          <w:p w14:paraId="1FB2ED62" w14:textId="77777777" w:rsidR="00212342" w:rsidRPr="001B0FC9" w:rsidRDefault="00212342" w:rsidP="001B0FC9">
            <w:pPr>
              <w:spacing w:line="480" w:lineRule="auto"/>
              <w:ind w:left="174"/>
              <w:rPr>
                <w:rFonts w:ascii="Arial" w:hAnsi="Arial" w:cs="Arial"/>
                <w:lang w:val="en"/>
              </w:rPr>
            </w:pPr>
            <w:r w:rsidRPr="001B0FC9">
              <w:rPr>
                <w:rFonts w:ascii="Arial" w:hAnsi="Arial" w:cs="Arial"/>
                <w:lang w:val="en"/>
              </w:rPr>
              <w:t>IP-/ER-defined</w:t>
            </w:r>
          </w:p>
        </w:tc>
        <w:tc>
          <w:tcPr>
            <w:tcW w:w="869" w:type="pct"/>
          </w:tcPr>
          <w:p w14:paraId="2E498718"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0.9 ± 1.4</w:t>
            </w:r>
          </w:p>
        </w:tc>
        <w:tc>
          <w:tcPr>
            <w:tcW w:w="869" w:type="pct"/>
          </w:tcPr>
          <w:p w14:paraId="55D069ED"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0.9 ± 1.3</w:t>
            </w:r>
          </w:p>
        </w:tc>
        <w:tc>
          <w:tcPr>
            <w:tcW w:w="869" w:type="pct"/>
          </w:tcPr>
          <w:p w14:paraId="377C8A81"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0.9 ± 1.4</w:t>
            </w:r>
          </w:p>
        </w:tc>
        <w:tc>
          <w:tcPr>
            <w:tcW w:w="870" w:type="pct"/>
          </w:tcPr>
          <w:p w14:paraId="3FDA55CC" w14:textId="77777777" w:rsidR="00212342" w:rsidRPr="001B0FC9" w:rsidRDefault="00212342" w:rsidP="001B0FC9">
            <w:pPr>
              <w:spacing w:line="480" w:lineRule="auto"/>
              <w:jc w:val="center"/>
              <w:rPr>
                <w:rFonts w:ascii="Arial" w:hAnsi="Arial" w:cs="Arial"/>
                <w:lang w:val="en"/>
              </w:rPr>
            </w:pPr>
            <w:r w:rsidRPr="001B0FC9">
              <w:rPr>
                <w:rFonts w:ascii="Arial" w:hAnsi="Arial" w:cs="Arial"/>
                <w:lang w:val="en"/>
              </w:rPr>
              <w:t>0.9 ± 1.4</w:t>
            </w:r>
          </w:p>
        </w:tc>
      </w:tr>
    </w:tbl>
    <w:p w14:paraId="2AD2EEC5" w14:textId="77777777" w:rsidR="00212342" w:rsidRDefault="00212342" w:rsidP="001B0FC9">
      <w:pPr>
        <w:spacing w:after="0" w:line="480" w:lineRule="auto"/>
        <w:rPr>
          <w:rFonts w:ascii="Arial" w:eastAsia="Calibri" w:hAnsi="Arial" w:cs="Arial"/>
          <w:kern w:val="0"/>
          <w:sz w:val="22"/>
          <w:szCs w:val="22"/>
          <w:lang w:val="en"/>
          <w14:ligatures w14:val="none"/>
        </w:rPr>
      </w:pPr>
    </w:p>
    <w:p w14:paraId="791EBCE7" w14:textId="77777777" w:rsidR="00212342" w:rsidRPr="001B0FC9" w:rsidRDefault="00212342" w:rsidP="001B0FC9">
      <w:pPr>
        <w:spacing w:after="0" w:line="480" w:lineRule="auto"/>
        <w:rPr>
          <w:rFonts w:ascii="Arial" w:eastAsia="Calibri" w:hAnsi="Arial" w:cs="Arial"/>
          <w:kern w:val="0"/>
          <w:sz w:val="22"/>
          <w:szCs w:val="22"/>
          <w:lang w:val="en"/>
          <w14:ligatures w14:val="none"/>
        </w:rPr>
      </w:pPr>
      <w:r w:rsidRPr="001B0FC9">
        <w:rPr>
          <w:rFonts w:ascii="Arial" w:eastAsia="Calibri" w:hAnsi="Arial" w:cs="Arial"/>
          <w:kern w:val="0"/>
          <w:sz w:val="22"/>
          <w:szCs w:val="22"/>
          <w:lang w:val="en"/>
          <w14:ligatures w14:val="none"/>
        </w:rPr>
        <w:t xml:space="preserve">*Baseline characteristics presented using weighted results and evaluated on the biologic-user index date; </w:t>
      </w:r>
      <w:r w:rsidRPr="001B0FC9">
        <w:rPr>
          <w:rFonts w:ascii="Arial" w:eastAsia="Calibri" w:hAnsi="Arial" w:cs="Arial"/>
          <w:kern w:val="0"/>
          <w:sz w:val="22"/>
          <w:szCs w:val="22"/>
          <w:vertAlign w:val="superscript"/>
          <w:lang w:val="en"/>
          <w14:ligatures w14:val="none"/>
        </w:rPr>
        <w:t>†</w:t>
      </w:r>
      <w:r w:rsidRPr="001B0FC9">
        <w:rPr>
          <w:rFonts w:ascii="Arial" w:eastAsia="Calibri" w:hAnsi="Arial" w:cs="Arial"/>
          <w:kern w:val="0"/>
          <w:sz w:val="22"/>
          <w:szCs w:val="22"/>
          <w:lang w:val="en"/>
          <w14:ligatures w14:val="none"/>
        </w:rPr>
        <w:t xml:space="preserve">Evaluated using medical or pharmacy claims on the biologic-user index date. In the case of multiple claims on the same day, the following hierarchy was assigned: respiratory specialist&gt;primary care&gt;other. Other provider specialties included, but were not limited to, unspecified specialist, diagnostic radiology, emergency medicine, otolaryngology, and physical therapist; </w:t>
      </w:r>
      <w:r w:rsidRPr="001B0FC9">
        <w:rPr>
          <w:rFonts w:ascii="Arial" w:eastAsia="Calibri" w:hAnsi="Arial" w:cs="Arial"/>
          <w:kern w:val="0"/>
          <w:sz w:val="22"/>
          <w:szCs w:val="22"/>
          <w:vertAlign w:val="superscript"/>
          <w:lang w:val="en"/>
          <w14:ligatures w14:val="none"/>
        </w:rPr>
        <w:t>‡</w:t>
      </w:r>
      <w:r w:rsidRPr="001B0FC9">
        <w:rPr>
          <w:rFonts w:ascii="Arial" w:eastAsia="Calibri" w:hAnsi="Arial" w:cs="Arial"/>
          <w:kern w:val="0"/>
          <w:sz w:val="22"/>
          <w:szCs w:val="22"/>
          <w:lang w:val="en"/>
          <w14:ligatures w14:val="none"/>
        </w:rPr>
        <w:t xml:space="preserve">Severe asthma diagnosis comprises primary or secondary diagnoses. </w:t>
      </w:r>
    </w:p>
    <w:p w14:paraId="2B41D2BF" w14:textId="77777777" w:rsidR="00212342" w:rsidRDefault="00212342">
      <w:r w:rsidRPr="001B0FC9">
        <w:rPr>
          <w:rFonts w:ascii="Arial" w:eastAsia="Calibri" w:hAnsi="Arial" w:cs="Arial"/>
          <w:kern w:val="0"/>
          <w:sz w:val="22"/>
          <w:szCs w:val="22"/>
          <w:lang w:val="en"/>
          <w14:ligatures w14:val="none"/>
        </w:rPr>
        <w:t>ER, emergency room; IP, inpatient; SD, standard deviation.</w:t>
      </w:r>
    </w:p>
    <w:p w14:paraId="173EA15C" w14:textId="77777777" w:rsidR="005D77A5" w:rsidRDefault="005D77A5"/>
    <w:sectPr w:rsidR="005D77A5" w:rsidSect="00212342">
      <w:pgSz w:w="16840" w:h="11907" w:orient="landscape"/>
      <w:pgMar w:top="1797"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C99A" w14:textId="77777777" w:rsidR="00245FA1" w:rsidRDefault="00245FA1" w:rsidP="00DF199B">
      <w:pPr>
        <w:spacing w:after="0" w:line="240" w:lineRule="auto"/>
      </w:pPr>
      <w:r>
        <w:separator/>
      </w:r>
    </w:p>
  </w:endnote>
  <w:endnote w:type="continuationSeparator" w:id="0">
    <w:p w14:paraId="7F67DDBC" w14:textId="77777777" w:rsidR="00245FA1" w:rsidRDefault="00245FA1" w:rsidP="00DF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5F6A" w14:textId="2DEFC273" w:rsidR="00DF199B" w:rsidRDefault="00DF199B">
    <w:pPr>
      <w:pStyle w:val="Footer"/>
    </w:pPr>
    <w:r>
      <w:rPr>
        <w:noProof/>
      </w:rPr>
      <mc:AlternateContent>
        <mc:Choice Requires="wps">
          <w:drawing>
            <wp:anchor distT="0" distB="0" distL="0" distR="0" simplePos="0" relativeHeight="251659264" behindDoc="0" locked="0" layoutInCell="1" allowOverlap="1" wp14:anchorId="62038D4B" wp14:editId="6A046573">
              <wp:simplePos x="635" y="635"/>
              <wp:positionH relativeFrom="page">
                <wp:align>left</wp:align>
              </wp:positionH>
              <wp:positionV relativeFrom="page">
                <wp:align>bottom</wp:align>
              </wp:positionV>
              <wp:extent cx="2085975" cy="346075"/>
              <wp:effectExtent l="0" t="0" r="9525" b="0"/>
              <wp:wrapNone/>
              <wp:docPr id="131800591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96EC366" w14:textId="594B0C40" w:rsidR="00DF199B" w:rsidRPr="00DF199B" w:rsidRDefault="00DF199B" w:rsidP="00DF199B">
                          <w:pPr>
                            <w:spacing w:after="0"/>
                            <w:rPr>
                              <w:rFonts w:ascii="Rockwell" w:eastAsia="Rockwell" w:hAnsi="Rockwell" w:cs="Rockwell"/>
                              <w:noProof/>
                              <w:color w:val="0078D7"/>
                              <w:sz w:val="18"/>
                              <w:szCs w:val="18"/>
                            </w:rPr>
                          </w:pPr>
                          <w:r w:rsidRPr="00DF199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038D4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696EC366" w14:textId="594B0C40" w:rsidR="00DF199B" w:rsidRPr="00DF199B" w:rsidRDefault="00DF199B" w:rsidP="00DF199B">
                    <w:pPr>
                      <w:spacing w:after="0"/>
                      <w:rPr>
                        <w:rFonts w:ascii="Rockwell" w:eastAsia="Rockwell" w:hAnsi="Rockwell" w:cs="Rockwell"/>
                        <w:noProof/>
                        <w:color w:val="0078D7"/>
                        <w:sz w:val="18"/>
                        <w:szCs w:val="18"/>
                      </w:rPr>
                    </w:pPr>
                    <w:r w:rsidRPr="00DF199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C9B5" w14:textId="459011E9" w:rsidR="00DF199B" w:rsidRDefault="00DF199B">
    <w:pPr>
      <w:pStyle w:val="Footer"/>
    </w:pPr>
    <w:r>
      <w:rPr>
        <w:noProof/>
      </w:rPr>
      <mc:AlternateContent>
        <mc:Choice Requires="wps">
          <w:drawing>
            <wp:anchor distT="0" distB="0" distL="0" distR="0" simplePos="0" relativeHeight="251660288" behindDoc="0" locked="0" layoutInCell="1" allowOverlap="1" wp14:anchorId="430C01F8" wp14:editId="52510AB7">
              <wp:simplePos x="914400" y="6921500"/>
              <wp:positionH relativeFrom="page">
                <wp:align>left</wp:align>
              </wp:positionH>
              <wp:positionV relativeFrom="page">
                <wp:align>bottom</wp:align>
              </wp:positionV>
              <wp:extent cx="2085975" cy="346075"/>
              <wp:effectExtent l="0" t="0" r="9525" b="0"/>
              <wp:wrapNone/>
              <wp:docPr id="116524312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8DABFA2" w14:textId="6AF66E1C" w:rsidR="00DF199B" w:rsidRPr="00DF199B" w:rsidRDefault="00DF199B" w:rsidP="00DF199B">
                          <w:pPr>
                            <w:spacing w:after="0"/>
                            <w:rPr>
                              <w:rFonts w:ascii="Rockwell" w:eastAsia="Rockwell" w:hAnsi="Rockwell" w:cs="Rockwell"/>
                              <w:noProof/>
                              <w:color w:val="0078D7"/>
                              <w:sz w:val="18"/>
                              <w:szCs w:val="18"/>
                            </w:rPr>
                          </w:pPr>
                          <w:r w:rsidRPr="00DF199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0C01F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28DABFA2" w14:textId="6AF66E1C" w:rsidR="00DF199B" w:rsidRPr="00DF199B" w:rsidRDefault="00DF199B" w:rsidP="00DF199B">
                    <w:pPr>
                      <w:spacing w:after="0"/>
                      <w:rPr>
                        <w:rFonts w:ascii="Rockwell" w:eastAsia="Rockwell" w:hAnsi="Rockwell" w:cs="Rockwell"/>
                        <w:noProof/>
                        <w:color w:val="0078D7"/>
                        <w:sz w:val="18"/>
                        <w:szCs w:val="18"/>
                      </w:rPr>
                    </w:pPr>
                    <w:r w:rsidRPr="00DF199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E86F" w14:textId="408D3F0C" w:rsidR="00DF199B" w:rsidRDefault="00DF199B">
    <w:pPr>
      <w:pStyle w:val="Footer"/>
    </w:pPr>
    <w:r>
      <w:rPr>
        <w:noProof/>
      </w:rPr>
      <mc:AlternateContent>
        <mc:Choice Requires="wps">
          <w:drawing>
            <wp:anchor distT="0" distB="0" distL="0" distR="0" simplePos="0" relativeHeight="251658240" behindDoc="0" locked="0" layoutInCell="1" allowOverlap="1" wp14:anchorId="05B89378" wp14:editId="40665BC0">
              <wp:simplePos x="635" y="635"/>
              <wp:positionH relativeFrom="page">
                <wp:align>left</wp:align>
              </wp:positionH>
              <wp:positionV relativeFrom="page">
                <wp:align>bottom</wp:align>
              </wp:positionV>
              <wp:extent cx="2085975" cy="346075"/>
              <wp:effectExtent l="0" t="0" r="9525" b="0"/>
              <wp:wrapNone/>
              <wp:docPr id="131696915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AD7AD60" w14:textId="1F2317F7" w:rsidR="00DF199B" w:rsidRPr="00DF199B" w:rsidRDefault="00DF199B" w:rsidP="00DF199B">
                          <w:pPr>
                            <w:spacing w:after="0"/>
                            <w:rPr>
                              <w:rFonts w:ascii="Rockwell" w:eastAsia="Rockwell" w:hAnsi="Rockwell" w:cs="Rockwell"/>
                              <w:noProof/>
                              <w:color w:val="0078D7"/>
                              <w:sz w:val="18"/>
                              <w:szCs w:val="18"/>
                            </w:rPr>
                          </w:pPr>
                          <w:r w:rsidRPr="00DF199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B8937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5AD7AD60" w14:textId="1F2317F7" w:rsidR="00DF199B" w:rsidRPr="00DF199B" w:rsidRDefault="00DF199B" w:rsidP="00DF199B">
                    <w:pPr>
                      <w:spacing w:after="0"/>
                      <w:rPr>
                        <w:rFonts w:ascii="Rockwell" w:eastAsia="Rockwell" w:hAnsi="Rockwell" w:cs="Rockwell"/>
                        <w:noProof/>
                        <w:color w:val="0078D7"/>
                        <w:sz w:val="18"/>
                        <w:szCs w:val="18"/>
                      </w:rPr>
                    </w:pPr>
                    <w:r w:rsidRPr="00DF199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0E93" w14:textId="77777777" w:rsidR="00245FA1" w:rsidRDefault="00245FA1" w:rsidP="00DF199B">
      <w:pPr>
        <w:spacing w:after="0" w:line="240" w:lineRule="auto"/>
      </w:pPr>
      <w:r>
        <w:separator/>
      </w:r>
    </w:p>
  </w:footnote>
  <w:footnote w:type="continuationSeparator" w:id="0">
    <w:p w14:paraId="20961257" w14:textId="77777777" w:rsidR="00245FA1" w:rsidRDefault="00245FA1" w:rsidP="00DF19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212342"/>
    <w:rsid w:val="00212342"/>
    <w:rsid w:val="00245FA1"/>
    <w:rsid w:val="004717EA"/>
    <w:rsid w:val="00587E90"/>
    <w:rsid w:val="005D77A5"/>
    <w:rsid w:val="00BF1E8C"/>
    <w:rsid w:val="00DF1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416C"/>
  <w15:chartTrackingRefBased/>
  <w15:docId w15:val="{03062BF9-F66B-4B27-A41B-5586DC05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342"/>
  </w:style>
  <w:style w:type="paragraph" w:styleId="Heading1">
    <w:name w:val="heading 1"/>
    <w:basedOn w:val="Normal"/>
    <w:next w:val="Normal"/>
    <w:link w:val="Heading1Char"/>
    <w:uiPriority w:val="9"/>
    <w:qFormat/>
    <w:rsid w:val="00212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342"/>
    <w:rPr>
      <w:rFonts w:eastAsiaTheme="majorEastAsia" w:cstheme="majorBidi"/>
      <w:color w:val="272727" w:themeColor="text1" w:themeTint="D8"/>
    </w:rPr>
  </w:style>
  <w:style w:type="paragraph" w:styleId="Title">
    <w:name w:val="Title"/>
    <w:basedOn w:val="Normal"/>
    <w:next w:val="Normal"/>
    <w:link w:val="TitleChar"/>
    <w:uiPriority w:val="10"/>
    <w:qFormat/>
    <w:rsid w:val="00212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342"/>
    <w:pPr>
      <w:spacing w:before="160"/>
      <w:jc w:val="center"/>
    </w:pPr>
    <w:rPr>
      <w:i/>
      <w:iCs/>
      <w:color w:val="404040" w:themeColor="text1" w:themeTint="BF"/>
    </w:rPr>
  </w:style>
  <w:style w:type="character" w:customStyle="1" w:styleId="QuoteChar">
    <w:name w:val="Quote Char"/>
    <w:basedOn w:val="DefaultParagraphFont"/>
    <w:link w:val="Quote"/>
    <w:uiPriority w:val="29"/>
    <w:rsid w:val="00212342"/>
    <w:rPr>
      <w:i/>
      <w:iCs/>
      <w:color w:val="404040" w:themeColor="text1" w:themeTint="BF"/>
    </w:rPr>
  </w:style>
  <w:style w:type="paragraph" w:styleId="ListParagraph">
    <w:name w:val="List Paragraph"/>
    <w:basedOn w:val="Normal"/>
    <w:uiPriority w:val="34"/>
    <w:qFormat/>
    <w:rsid w:val="00212342"/>
    <w:pPr>
      <w:ind w:left="720"/>
      <w:contextualSpacing/>
    </w:pPr>
  </w:style>
  <w:style w:type="character" w:styleId="IntenseEmphasis">
    <w:name w:val="Intense Emphasis"/>
    <w:basedOn w:val="DefaultParagraphFont"/>
    <w:uiPriority w:val="21"/>
    <w:qFormat/>
    <w:rsid w:val="00212342"/>
    <w:rPr>
      <w:i/>
      <w:iCs/>
      <w:color w:val="0F4761" w:themeColor="accent1" w:themeShade="BF"/>
    </w:rPr>
  </w:style>
  <w:style w:type="paragraph" w:styleId="IntenseQuote">
    <w:name w:val="Intense Quote"/>
    <w:basedOn w:val="Normal"/>
    <w:next w:val="Normal"/>
    <w:link w:val="IntenseQuoteChar"/>
    <w:uiPriority w:val="30"/>
    <w:qFormat/>
    <w:rsid w:val="00212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342"/>
    <w:rPr>
      <w:i/>
      <w:iCs/>
      <w:color w:val="0F4761" w:themeColor="accent1" w:themeShade="BF"/>
    </w:rPr>
  </w:style>
  <w:style w:type="character" w:styleId="IntenseReference">
    <w:name w:val="Intense Reference"/>
    <w:basedOn w:val="DefaultParagraphFont"/>
    <w:uiPriority w:val="32"/>
    <w:qFormat/>
    <w:rsid w:val="00212342"/>
    <w:rPr>
      <w:b/>
      <w:bCs/>
      <w:smallCaps/>
      <w:color w:val="0F4761" w:themeColor="accent1" w:themeShade="BF"/>
      <w:spacing w:val="5"/>
    </w:rPr>
  </w:style>
  <w:style w:type="table" w:styleId="TableGrid">
    <w:name w:val="Table Grid"/>
    <w:basedOn w:val="TableNormal"/>
    <w:uiPriority w:val="59"/>
    <w:rsid w:val="00212342"/>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12342"/>
  </w:style>
  <w:style w:type="paragraph" w:customStyle="1" w:styleId="EndNoteBibliographyTitle">
    <w:name w:val="EndNote Bibliography Title"/>
    <w:basedOn w:val="Normal"/>
    <w:link w:val="EndNoteBibliographyTitleChar"/>
    <w:rsid w:val="00212342"/>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212342"/>
    <w:rPr>
      <w:rFonts w:ascii="Aptos" w:hAnsi="Aptos"/>
      <w:noProof/>
      <w:lang w:val="en-US"/>
    </w:rPr>
  </w:style>
  <w:style w:type="paragraph" w:customStyle="1" w:styleId="EndNoteBibliography">
    <w:name w:val="EndNote Bibliography"/>
    <w:basedOn w:val="Normal"/>
    <w:link w:val="EndNoteBibliographyChar"/>
    <w:rsid w:val="00212342"/>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212342"/>
    <w:rPr>
      <w:rFonts w:ascii="Aptos" w:hAnsi="Aptos"/>
      <w:noProof/>
      <w:lang w:val="en-US"/>
    </w:rPr>
  </w:style>
  <w:style w:type="character" w:styleId="Hyperlink">
    <w:name w:val="Hyperlink"/>
    <w:basedOn w:val="DefaultParagraphFont"/>
    <w:uiPriority w:val="99"/>
    <w:unhideWhenUsed/>
    <w:rsid w:val="00212342"/>
    <w:rPr>
      <w:color w:val="467886" w:themeColor="hyperlink"/>
      <w:u w:val="single"/>
    </w:rPr>
  </w:style>
  <w:style w:type="character" w:styleId="UnresolvedMention">
    <w:name w:val="Unresolved Mention"/>
    <w:basedOn w:val="DefaultParagraphFont"/>
    <w:uiPriority w:val="99"/>
    <w:semiHidden/>
    <w:unhideWhenUsed/>
    <w:rsid w:val="00212342"/>
    <w:rPr>
      <w:color w:val="605E5C"/>
      <w:shd w:val="clear" w:color="auto" w:fill="E1DFDD"/>
    </w:rPr>
  </w:style>
  <w:style w:type="paragraph" w:styleId="Revision">
    <w:name w:val="Revision"/>
    <w:hidden/>
    <w:uiPriority w:val="99"/>
    <w:semiHidden/>
    <w:rsid w:val="00212342"/>
    <w:pPr>
      <w:spacing w:after="0" w:line="240" w:lineRule="auto"/>
    </w:pPr>
  </w:style>
  <w:style w:type="paragraph" w:styleId="Footer">
    <w:name w:val="footer"/>
    <w:basedOn w:val="Normal"/>
    <w:link w:val="FooterChar"/>
    <w:uiPriority w:val="99"/>
    <w:unhideWhenUsed/>
    <w:rsid w:val="00DF1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d40fa44-05dd-4301-91b0-81b668a97c30}" enabled="1" method="Standard" siteId="{4a33c544-865e-44a4-836f-bc51800f6c5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Avalere Health</dc:creator>
  <cp:keywords/>
  <dc:description/>
  <cp:lastModifiedBy>Bartle, Claudia</cp:lastModifiedBy>
  <cp:revision>2</cp:revision>
  <dcterms:created xsi:type="dcterms:W3CDTF">2026-06-01T14:11:00Z</dcterms:created>
  <dcterms:modified xsi:type="dcterms:W3CDTF">2026-06-02T21:51:00Z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4e7f5ac7,4e8f2c96,457432f7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2026-06-02T21:51:26Z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d2331280-8866-47eb-b216-6ff35a5acc68</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