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21DD" w14:textId="77777777" w:rsidR="00392933" w:rsidRPr="00E06647" w:rsidRDefault="00392933" w:rsidP="00392933">
      <w:pPr>
        <w:rPr>
          <w:rFonts w:asciiTheme="majorBidi" w:hAnsiTheme="majorBidi" w:cstheme="majorBidi"/>
        </w:rPr>
      </w:pPr>
    </w:p>
    <w:p w14:paraId="399517FD" w14:textId="40841E8F" w:rsidR="00392933" w:rsidRPr="00E661CA" w:rsidRDefault="00392933" w:rsidP="00392933">
      <w:pPr>
        <w:rPr>
          <w:rFonts w:asciiTheme="majorBidi" w:hAnsiTheme="majorBidi" w:cstheme="majorBidi"/>
          <w:b/>
          <w:bCs/>
        </w:rPr>
      </w:pPr>
      <w:r w:rsidRPr="00E661CA">
        <w:rPr>
          <w:rFonts w:asciiTheme="majorBidi" w:hAnsiTheme="majorBidi" w:cstheme="majorBidi"/>
          <w:b/>
          <w:bCs/>
        </w:rPr>
        <w:t>Supplementary Table S</w:t>
      </w:r>
      <w:r w:rsidR="005E6615">
        <w:rPr>
          <w:rFonts w:asciiTheme="majorBidi" w:hAnsiTheme="majorBidi" w:cstheme="majorBidi"/>
          <w:b/>
          <w:bCs/>
        </w:rPr>
        <w:t>1</w:t>
      </w:r>
      <w:r w:rsidRPr="00E661CA">
        <w:rPr>
          <w:rFonts w:asciiTheme="majorBidi" w:hAnsiTheme="majorBidi" w:cstheme="majorBidi"/>
          <w:b/>
          <w:bCs/>
        </w:rPr>
        <w:t>. Dosing Information for Intravenous Colistin (</w:t>
      </w:r>
      <w:proofErr w:type="spellStart"/>
      <w:r w:rsidRPr="00E661CA">
        <w:rPr>
          <w:rFonts w:asciiTheme="majorBidi" w:hAnsiTheme="majorBidi" w:cstheme="majorBidi"/>
          <w:b/>
          <w:bCs/>
        </w:rPr>
        <w:t>Colistimethate</w:t>
      </w:r>
      <w:proofErr w:type="spellEnd"/>
      <w:r w:rsidRPr="00E661CA">
        <w:rPr>
          <w:rFonts w:asciiTheme="majorBidi" w:hAnsiTheme="majorBidi" w:cstheme="majorBidi"/>
          <w:b/>
          <w:bCs/>
        </w:rPr>
        <w:t xml:space="preserve"> Sodium)</w:t>
      </w:r>
    </w:p>
    <w:p w14:paraId="27C60B92" w14:textId="1F36032C" w:rsidR="00392933" w:rsidRPr="00E661CA" w:rsidRDefault="00392933" w:rsidP="00392933">
      <w:pPr>
        <w:rPr>
          <w:rFonts w:asciiTheme="majorBidi" w:hAnsiTheme="majorBidi" w:cstheme="majorBidi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0"/>
        <w:gridCol w:w="3271"/>
        <w:gridCol w:w="3299"/>
      </w:tblGrid>
      <w:tr w:rsidR="00392933" w:rsidRPr="00E06647" w14:paraId="7101A184" w14:textId="77777777" w:rsidTr="00DF1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B69E87" w14:textId="77777777" w:rsidR="00392933" w:rsidRPr="00E06647" w:rsidRDefault="00392933" w:rsidP="00DF135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E06647">
              <w:rPr>
                <w:rFonts w:asciiTheme="majorBidi" w:hAnsiTheme="majorBidi" w:cstheme="majorBidi"/>
              </w:rPr>
              <w:t>Loading dose (LD)</w:t>
            </w:r>
          </w:p>
        </w:tc>
        <w:tc>
          <w:tcPr>
            <w:tcW w:w="0" w:type="auto"/>
            <w:gridSpan w:val="2"/>
            <w:vAlign w:val="center"/>
          </w:tcPr>
          <w:p w14:paraId="3FEC8D9D" w14:textId="77777777" w:rsidR="00392933" w:rsidRPr="00E06647" w:rsidRDefault="00392933" w:rsidP="00DF1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300 mg CBA (~9 million IU) infused over 0.5–1 hour</w:t>
            </w:r>
          </w:p>
        </w:tc>
      </w:tr>
      <w:tr w:rsidR="00392933" w:rsidRPr="00E06647" w14:paraId="7DA87EBE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431A8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Creatinine Clearance (CrCl, mL/min)</w:t>
            </w:r>
          </w:p>
        </w:tc>
        <w:tc>
          <w:tcPr>
            <w:tcW w:w="0" w:type="auto"/>
            <w:hideMark/>
          </w:tcPr>
          <w:p w14:paraId="57A1DE36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Maintenance Dose (mg CBA)</w:t>
            </w:r>
          </w:p>
        </w:tc>
        <w:tc>
          <w:tcPr>
            <w:tcW w:w="0" w:type="auto"/>
            <w:hideMark/>
          </w:tcPr>
          <w:p w14:paraId="77D691E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Maintenance Dose (Million IU)</w:t>
            </w:r>
          </w:p>
        </w:tc>
      </w:tr>
      <w:tr w:rsidR="00392933" w:rsidRPr="00E06647" w14:paraId="0D7D2B23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133CD4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≥70</w:t>
            </w:r>
          </w:p>
        </w:tc>
        <w:tc>
          <w:tcPr>
            <w:tcW w:w="0" w:type="auto"/>
            <w:vAlign w:val="center"/>
            <w:hideMark/>
          </w:tcPr>
          <w:p w14:paraId="311169F5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180 mg every 12 hours</w:t>
            </w:r>
          </w:p>
        </w:tc>
        <w:tc>
          <w:tcPr>
            <w:tcW w:w="0" w:type="auto"/>
            <w:vAlign w:val="center"/>
            <w:hideMark/>
          </w:tcPr>
          <w:p w14:paraId="041AA6C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5.5 IU every 12 hours</w:t>
            </w:r>
          </w:p>
        </w:tc>
      </w:tr>
      <w:tr w:rsidR="00392933" w:rsidRPr="00E06647" w14:paraId="602665C7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ECA77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50 to &lt;70</w:t>
            </w:r>
          </w:p>
        </w:tc>
        <w:tc>
          <w:tcPr>
            <w:tcW w:w="0" w:type="auto"/>
            <w:vAlign w:val="center"/>
            <w:hideMark/>
          </w:tcPr>
          <w:p w14:paraId="32E09010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150 mg every 12 hours</w:t>
            </w:r>
          </w:p>
        </w:tc>
        <w:tc>
          <w:tcPr>
            <w:tcW w:w="0" w:type="auto"/>
            <w:vAlign w:val="center"/>
            <w:hideMark/>
          </w:tcPr>
          <w:p w14:paraId="6C0392DF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4.5 IU every 12 hours</w:t>
            </w:r>
          </w:p>
        </w:tc>
      </w:tr>
      <w:tr w:rsidR="00392933" w:rsidRPr="00E06647" w14:paraId="312223CB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1B6B5E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30 to &lt;50</w:t>
            </w:r>
          </w:p>
        </w:tc>
        <w:tc>
          <w:tcPr>
            <w:tcW w:w="0" w:type="auto"/>
            <w:vAlign w:val="center"/>
            <w:hideMark/>
          </w:tcPr>
          <w:p w14:paraId="02F2DA75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110 mg every 12 hours</w:t>
            </w:r>
          </w:p>
        </w:tc>
        <w:tc>
          <w:tcPr>
            <w:tcW w:w="0" w:type="auto"/>
            <w:vAlign w:val="center"/>
            <w:hideMark/>
          </w:tcPr>
          <w:p w14:paraId="39B35DCC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3.3 IU every 12 hours</w:t>
            </w:r>
          </w:p>
        </w:tc>
      </w:tr>
      <w:tr w:rsidR="00392933" w:rsidRPr="00E06647" w14:paraId="6712D4D5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C3F49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10 to &lt;30</w:t>
            </w:r>
          </w:p>
        </w:tc>
        <w:tc>
          <w:tcPr>
            <w:tcW w:w="0" w:type="auto"/>
            <w:vAlign w:val="center"/>
            <w:hideMark/>
          </w:tcPr>
          <w:p w14:paraId="498A4600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80 mg every 12 hours</w:t>
            </w:r>
          </w:p>
        </w:tc>
        <w:tc>
          <w:tcPr>
            <w:tcW w:w="0" w:type="auto"/>
            <w:vAlign w:val="center"/>
            <w:hideMark/>
          </w:tcPr>
          <w:p w14:paraId="58AC5A58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2.4 IU every 12 hours</w:t>
            </w:r>
          </w:p>
        </w:tc>
      </w:tr>
      <w:tr w:rsidR="00392933" w:rsidRPr="00E06647" w14:paraId="3F68E8F0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7BDAAD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0" w:type="auto"/>
            <w:vAlign w:val="center"/>
            <w:hideMark/>
          </w:tcPr>
          <w:p w14:paraId="2280FCE3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70 mg every 12 hours</w:t>
            </w:r>
          </w:p>
        </w:tc>
        <w:tc>
          <w:tcPr>
            <w:tcW w:w="0" w:type="auto"/>
            <w:vAlign w:val="center"/>
            <w:hideMark/>
          </w:tcPr>
          <w:p w14:paraId="4972425E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2.1 IU every 12 hours</w:t>
            </w:r>
          </w:p>
        </w:tc>
      </w:tr>
      <w:tr w:rsidR="00392933" w:rsidRPr="00E06647" w14:paraId="34745A15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BD2265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Intermittent Hemodialysis (HD)</w:t>
            </w:r>
          </w:p>
        </w:tc>
        <w:tc>
          <w:tcPr>
            <w:tcW w:w="0" w:type="auto"/>
            <w:vAlign w:val="center"/>
            <w:hideMark/>
          </w:tcPr>
          <w:p w14:paraId="10DD430D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 xml:space="preserve">130 mg/day with 40–50 mg supplemental dose after </w:t>
            </w:r>
            <w:proofErr w:type="gramStart"/>
            <w:r w:rsidRPr="00E06647">
              <w:rPr>
                <w:rFonts w:asciiTheme="majorBidi" w:hAnsiTheme="majorBidi" w:cstheme="majorBidi"/>
              </w:rPr>
              <w:t>HD on HD</w:t>
            </w:r>
            <w:proofErr w:type="gramEnd"/>
            <w:r w:rsidRPr="00E06647">
              <w:rPr>
                <w:rFonts w:asciiTheme="majorBidi" w:hAnsiTheme="majorBidi" w:cstheme="majorBidi"/>
              </w:rPr>
              <w:t xml:space="preserve"> days</w:t>
            </w:r>
          </w:p>
        </w:tc>
        <w:tc>
          <w:tcPr>
            <w:tcW w:w="0" w:type="auto"/>
            <w:vAlign w:val="center"/>
            <w:hideMark/>
          </w:tcPr>
          <w:p w14:paraId="136212B5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 xml:space="preserve">3.9 IU daily with 1.2–1.5 IU supplemental dose after </w:t>
            </w:r>
            <w:proofErr w:type="gramStart"/>
            <w:r w:rsidRPr="00E06647">
              <w:rPr>
                <w:rFonts w:asciiTheme="majorBidi" w:hAnsiTheme="majorBidi" w:cstheme="majorBidi"/>
              </w:rPr>
              <w:t>HD on HD</w:t>
            </w:r>
            <w:proofErr w:type="gramEnd"/>
            <w:r w:rsidRPr="00E06647">
              <w:rPr>
                <w:rFonts w:asciiTheme="majorBidi" w:hAnsiTheme="majorBidi" w:cstheme="majorBidi"/>
              </w:rPr>
              <w:t xml:space="preserve"> days</w:t>
            </w:r>
          </w:p>
        </w:tc>
      </w:tr>
      <w:tr w:rsidR="00392933" w:rsidRPr="00E06647" w14:paraId="7B56B33C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B0B789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Continuous Renal Replacement Therapy (CRRT)</w:t>
            </w:r>
          </w:p>
        </w:tc>
        <w:tc>
          <w:tcPr>
            <w:tcW w:w="0" w:type="auto"/>
            <w:vAlign w:val="center"/>
            <w:hideMark/>
          </w:tcPr>
          <w:p w14:paraId="0C7DEFCB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220 mg every 12 hours</w:t>
            </w:r>
          </w:p>
        </w:tc>
        <w:tc>
          <w:tcPr>
            <w:tcW w:w="0" w:type="auto"/>
            <w:vAlign w:val="center"/>
            <w:hideMark/>
          </w:tcPr>
          <w:p w14:paraId="5664FD4F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6.6 IU every 12 hours</w:t>
            </w:r>
          </w:p>
        </w:tc>
      </w:tr>
      <w:tr w:rsidR="00392933" w:rsidRPr="00E06647" w14:paraId="5FD527D1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7087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Peritoneal Dialysis (PD)</w:t>
            </w:r>
          </w:p>
        </w:tc>
        <w:tc>
          <w:tcPr>
            <w:tcW w:w="0" w:type="auto"/>
            <w:vAlign w:val="center"/>
            <w:hideMark/>
          </w:tcPr>
          <w:p w14:paraId="1C7BDCCD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150 mg every 24 hours</w:t>
            </w:r>
          </w:p>
        </w:tc>
        <w:tc>
          <w:tcPr>
            <w:tcW w:w="0" w:type="auto"/>
            <w:vAlign w:val="center"/>
            <w:hideMark/>
          </w:tcPr>
          <w:p w14:paraId="56D260B7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4.5 IU every 24 hours</w:t>
            </w:r>
          </w:p>
        </w:tc>
      </w:tr>
    </w:tbl>
    <w:p w14:paraId="239F3BD6" w14:textId="3CFCF2A9" w:rsidR="00A146DC" w:rsidRDefault="00A146DC" w:rsidP="00392933">
      <w:pPr>
        <w:rPr>
          <w:rFonts w:asciiTheme="majorBidi" w:hAnsiTheme="majorBidi" w:cstheme="majorBidi"/>
        </w:rPr>
      </w:pPr>
      <w:r w:rsidRPr="00E661CA">
        <w:rPr>
          <w:rFonts w:asciiTheme="majorBidi" w:hAnsiTheme="majorBidi" w:cstheme="majorBidi"/>
          <w:b/>
          <w:bCs/>
        </w:rPr>
        <w:t>The following table reflects the institutional dosing guidelines for intravenous colistin (</w:t>
      </w:r>
      <w:proofErr w:type="spellStart"/>
      <w:r w:rsidRPr="00E661CA">
        <w:rPr>
          <w:rFonts w:asciiTheme="majorBidi" w:hAnsiTheme="majorBidi" w:cstheme="majorBidi"/>
          <w:b/>
          <w:bCs/>
        </w:rPr>
        <w:t>colistimethate</w:t>
      </w:r>
      <w:proofErr w:type="spellEnd"/>
      <w:r w:rsidRPr="00E661CA">
        <w:rPr>
          <w:rFonts w:asciiTheme="majorBidi" w:hAnsiTheme="majorBidi" w:cstheme="majorBidi"/>
          <w:b/>
          <w:bCs/>
        </w:rPr>
        <w:t xml:space="preserve"> sodium) used at the Ministry of National Guard Health Affairs (MNGHA), Saudi Arabia.</w:t>
      </w:r>
    </w:p>
    <w:p w14:paraId="0F6566E1" w14:textId="6CA8D278" w:rsidR="00392933" w:rsidRPr="00E06647" w:rsidRDefault="00392933" w:rsidP="00392933">
      <w:pPr>
        <w:rPr>
          <w:rFonts w:asciiTheme="majorBidi" w:hAnsiTheme="majorBidi" w:cstheme="majorBidi"/>
        </w:rPr>
      </w:pPr>
      <w:r w:rsidRPr="00E06647">
        <w:rPr>
          <w:rFonts w:asciiTheme="majorBidi" w:hAnsiTheme="majorBidi" w:cstheme="majorBidi"/>
        </w:rPr>
        <w:t xml:space="preserve">Maintenance dose (MD): Maximum 360 mg/day. </w:t>
      </w:r>
      <w:proofErr w:type="gramStart"/>
      <w:r w:rsidRPr="00E06647">
        <w:rPr>
          <w:rFonts w:asciiTheme="majorBidi" w:hAnsiTheme="majorBidi" w:cstheme="majorBidi"/>
        </w:rPr>
        <w:t>Should</w:t>
      </w:r>
      <w:proofErr w:type="gramEnd"/>
      <w:r w:rsidRPr="00E06647">
        <w:rPr>
          <w:rFonts w:asciiTheme="majorBidi" w:hAnsiTheme="majorBidi" w:cstheme="majorBidi"/>
        </w:rPr>
        <w:t xml:space="preserve"> be administered 12 hours after the loading dose. Daily doses are divided into two doses given 12 hours apart, except in patients on dialysis.</w:t>
      </w:r>
    </w:p>
    <w:p w14:paraId="40287312" w14:textId="77777777" w:rsidR="00392933" w:rsidRPr="00E06647" w:rsidRDefault="00392933" w:rsidP="00392933">
      <w:pPr>
        <w:rPr>
          <w:rFonts w:asciiTheme="majorBidi" w:hAnsiTheme="majorBidi" w:cstheme="majorBidi"/>
        </w:rPr>
      </w:pPr>
      <w:r w:rsidRPr="00E06647">
        <w:rPr>
          <w:rFonts w:asciiTheme="majorBidi" w:hAnsiTheme="majorBidi" w:cstheme="majorBidi"/>
          <w:i/>
          <w:iCs/>
        </w:rPr>
        <w:t>Abbreviations:</w:t>
      </w:r>
      <w:r w:rsidRPr="00E06647">
        <w:rPr>
          <w:rFonts w:asciiTheme="majorBidi" w:hAnsiTheme="majorBidi" w:cstheme="majorBidi"/>
        </w:rPr>
        <w:t xml:space="preserve"> CBA = colistin base activity; IU = international units; HD = hemodialysis; CRRT = continuous renal replacement therapy; PD = peritoneal dialysis.</w:t>
      </w:r>
      <w:r w:rsidRPr="00E06647">
        <w:rPr>
          <w:rFonts w:asciiTheme="majorBidi" w:hAnsiTheme="majorBidi" w:cstheme="majorBidi"/>
        </w:rPr>
        <w:br/>
      </w:r>
      <w:r w:rsidRPr="00E06647">
        <w:rPr>
          <w:rFonts w:asciiTheme="majorBidi" w:hAnsiTheme="majorBidi" w:cstheme="majorBidi"/>
          <w:i/>
          <w:iCs/>
        </w:rPr>
        <w:t>Source:</w:t>
      </w:r>
      <w:r w:rsidRPr="00E06647">
        <w:rPr>
          <w:rFonts w:asciiTheme="majorBidi" w:hAnsiTheme="majorBidi" w:cstheme="majorBidi"/>
        </w:rPr>
        <w:t xml:space="preserve"> Ministry of National Guard Health Affairs (MNGHA) Institutional Dosing Guidelines, 2021.</w:t>
      </w:r>
    </w:p>
    <w:p w14:paraId="6AD34F41" w14:textId="77777777" w:rsidR="00392933" w:rsidRPr="00E06647" w:rsidRDefault="00392933" w:rsidP="00392933">
      <w:pPr>
        <w:rPr>
          <w:rFonts w:asciiTheme="majorBidi" w:hAnsiTheme="majorBidi" w:cstheme="majorBidi"/>
        </w:rPr>
      </w:pPr>
    </w:p>
    <w:p w14:paraId="47946906" w14:textId="77777777" w:rsidR="00392933" w:rsidRPr="00E06647" w:rsidRDefault="00392933" w:rsidP="00392933">
      <w:pPr>
        <w:rPr>
          <w:rFonts w:asciiTheme="majorBidi" w:hAnsiTheme="majorBidi" w:cstheme="majorBidi"/>
        </w:rPr>
      </w:pPr>
      <w:r w:rsidRPr="00E06647">
        <w:rPr>
          <w:rFonts w:asciiTheme="majorBidi" w:hAnsiTheme="majorBidi" w:cstheme="majorBidi"/>
        </w:rPr>
        <w:br w:type="page"/>
      </w:r>
    </w:p>
    <w:p w14:paraId="238DE120" w14:textId="6747EF93" w:rsidR="00392933" w:rsidRPr="00E06647" w:rsidRDefault="00392933" w:rsidP="00392933">
      <w:pPr>
        <w:rPr>
          <w:rFonts w:asciiTheme="majorBidi" w:hAnsiTheme="majorBidi" w:cstheme="majorBidi"/>
          <w:b/>
          <w:bCs/>
        </w:rPr>
      </w:pPr>
      <w:r w:rsidRPr="00E06647">
        <w:rPr>
          <w:rFonts w:asciiTheme="majorBidi" w:hAnsiTheme="majorBidi" w:cstheme="majorBidi"/>
          <w:b/>
          <w:bCs/>
        </w:rPr>
        <w:lastRenderedPageBreak/>
        <w:t>Supplementary Table S2</w:t>
      </w:r>
      <w:r w:rsidR="00E661CA">
        <w:rPr>
          <w:rFonts w:asciiTheme="majorBidi" w:hAnsiTheme="majorBidi" w:cstheme="majorBidi"/>
          <w:b/>
          <w:bCs/>
        </w:rPr>
        <w:t>.</w:t>
      </w:r>
      <w:r w:rsidRPr="00E06647">
        <w:rPr>
          <w:rFonts w:asciiTheme="majorBidi" w:hAnsiTheme="majorBidi" w:cstheme="majorBidi"/>
          <w:b/>
          <w:bCs/>
        </w:rPr>
        <w:t xml:space="preserve"> Detailed laboratory parameters, nephrotoxic exposures, and clinical outcomes among patients treated with colistin for urinary tract infections.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756"/>
        <w:gridCol w:w="1793"/>
      </w:tblGrid>
      <w:tr w:rsidR="00392933" w:rsidRPr="00E06647" w14:paraId="00C58B99" w14:textId="77777777" w:rsidTr="00DF1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24937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0" w:type="auto"/>
            <w:hideMark/>
          </w:tcPr>
          <w:p w14:paraId="13BF8C7D" w14:textId="77777777" w:rsidR="00392933" w:rsidRPr="00E06647" w:rsidRDefault="00392933" w:rsidP="00DF1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E06647">
              <w:rPr>
                <w:rFonts w:asciiTheme="majorBidi" w:hAnsiTheme="majorBidi" w:cstheme="majorBidi"/>
              </w:rPr>
              <w:t>All patients</w:t>
            </w:r>
          </w:p>
          <w:p w14:paraId="367D5228" w14:textId="77777777" w:rsidR="00392933" w:rsidRPr="00E06647" w:rsidRDefault="00392933" w:rsidP="00DF1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(N = 102)</w:t>
            </w:r>
          </w:p>
        </w:tc>
      </w:tr>
      <w:tr w:rsidR="00392933" w:rsidRPr="00E06647" w14:paraId="66246DB4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5890F80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Laboratory parameters at diagnosis</w:t>
            </w:r>
          </w:p>
        </w:tc>
      </w:tr>
      <w:tr w:rsidR="00392933" w:rsidRPr="00E06647" w14:paraId="21C8E0AB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16D48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Serum creatinine, µmol/L, median (IQR)</w:t>
            </w:r>
          </w:p>
        </w:tc>
        <w:tc>
          <w:tcPr>
            <w:tcW w:w="0" w:type="auto"/>
            <w:hideMark/>
          </w:tcPr>
          <w:p w14:paraId="4C1A234B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121 (58–195.5)</w:t>
            </w:r>
          </w:p>
        </w:tc>
      </w:tr>
      <w:tr w:rsidR="00392933" w:rsidRPr="00E06647" w14:paraId="762A2450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FD398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Lactic acid, mmol/L, median (IQR)</w:t>
            </w:r>
          </w:p>
        </w:tc>
        <w:tc>
          <w:tcPr>
            <w:tcW w:w="0" w:type="auto"/>
            <w:hideMark/>
          </w:tcPr>
          <w:p w14:paraId="21452F0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1.57 (1.24–2.12)</w:t>
            </w:r>
          </w:p>
        </w:tc>
      </w:tr>
      <w:tr w:rsidR="00392933" w:rsidRPr="00E06647" w14:paraId="756C0E91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C00C2B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C-reactive protein, mg/L, median (IQR)</w:t>
            </w:r>
          </w:p>
        </w:tc>
        <w:tc>
          <w:tcPr>
            <w:tcW w:w="0" w:type="auto"/>
            <w:hideMark/>
          </w:tcPr>
          <w:p w14:paraId="679FB83E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97 (61–130)</w:t>
            </w:r>
          </w:p>
        </w:tc>
      </w:tr>
      <w:tr w:rsidR="00392933" w:rsidRPr="00E06647" w14:paraId="7C8BD28E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77CE08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Procalcitonin, ng/mL, median (IQR)</w:t>
            </w:r>
          </w:p>
        </w:tc>
        <w:tc>
          <w:tcPr>
            <w:tcW w:w="0" w:type="auto"/>
            <w:hideMark/>
          </w:tcPr>
          <w:p w14:paraId="0827DE67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0.34 (0.12–16.29)</w:t>
            </w:r>
          </w:p>
        </w:tc>
      </w:tr>
      <w:tr w:rsidR="00392933" w:rsidRPr="00E06647" w14:paraId="74115A19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99A2F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Temperature at diagnosis, °C, median (IQR)</w:t>
            </w:r>
          </w:p>
        </w:tc>
        <w:tc>
          <w:tcPr>
            <w:tcW w:w="0" w:type="auto"/>
            <w:hideMark/>
          </w:tcPr>
          <w:p w14:paraId="403CB5A5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37.0 (36.7–38.0)</w:t>
            </w:r>
          </w:p>
        </w:tc>
      </w:tr>
      <w:tr w:rsidR="00392933" w:rsidRPr="00E06647" w14:paraId="01C72439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8BA6525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Antibacterial therapy prior to colistin initiation</w:t>
            </w:r>
          </w:p>
        </w:tc>
      </w:tr>
      <w:tr w:rsidR="00392933" w:rsidRPr="00E06647" w14:paraId="0B4347BA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C541C6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Any prior systemic antibacterial agent, n (%)</w:t>
            </w:r>
          </w:p>
        </w:tc>
        <w:tc>
          <w:tcPr>
            <w:tcW w:w="0" w:type="auto"/>
            <w:hideMark/>
          </w:tcPr>
          <w:p w14:paraId="5D792312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53 (52.0)</w:t>
            </w:r>
          </w:p>
        </w:tc>
      </w:tr>
      <w:tr w:rsidR="00392933" w:rsidRPr="00E06647" w14:paraId="6F5E8041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36A69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Carbapenem</w:t>
            </w:r>
          </w:p>
        </w:tc>
        <w:tc>
          <w:tcPr>
            <w:tcW w:w="0" w:type="auto"/>
            <w:hideMark/>
          </w:tcPr>
          <w:p w14:paraId="7CB60EB0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36 (35.3)</w:t>
            </w:r>
          </w:p>
        </w:tc>
      </w:tr>
      <w:tr w:rsidR="00392933" w:rsidRPr="00E06647" w14:paraId="78CBA953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B237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Piperacillin–tazobactam</w:t>
            </w:r>
          </w:p>
        </w:tc>
        <w:tc>
          <w:tcPr>
            <w:tcW w:w="0" w:type="auto"/>
            <w:hideMark/>
          </w:tcPr>
          <w:p w14:paraId="043B7A33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13 (12.7)</w:t>
            </w:r>
          </w:p>
        </w:tc>
      </w:tr>
      <w:tr w:rsidR="00392933" w:rsidRPr="00E06647" w14:paraId="5C1F63AA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BDB33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Cephalosporin</w:t>
            </w:r>
          </w:p>
        </w:tc>
        <w:tc>
          <w:tcPr>
            <w:tcW w:w="0" w:type="auto"/>
            <w:hideMark/>
          </w:tcPr>
          <w:p w14:paraId="05850BB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 (3.9)</w:t>
            </w:r>
          </w:p>
        </w:tc>
      </w:tr>
      <w:tr w:rsidR="00392933" w:rsidRPr="00E06647" w14:paraId="43428852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F5816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Aminoglycoside</w:t>
            </w:r>
          </w:p>
        </w:tc>
        <w:tc>
          <w:tcPr>
            <w:tcW w:w="0" w:type="auto"/>
            <w:hideMark/>
          </w:tcPr>
          <w:p w14:paraId="082309FB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 (4.9)</w:t>
            </w:r>
          </w:p>
        </w:tc>
      </w:tr>
      <w:tr w:rsidR="00392933" w:rsidRPr="00E06647" w14:paraId="26A16BCF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49D16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Ciprofloxacin</w:t>
            </w:r>
          </w:p>
        </w:tc>
        <w:tc>
          <w:tcPr>
            <w:tcW w:w="0" w:type="auto"/>
            <w:hideMark/>
          </w:tcPr>
          <w:p w14:paraId="16BB3308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 (3.9)</w:t>
            </w:r>
          </w:p>
        </w:tc>
      </w:tr>
      <w:tr w:rsidR="00392933" w:rsidRPr="00E06647" w14:paraId="2F4C5A42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1BCFE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No prior antibacterial therapy</w:t>
            </w:r>
          </w:p>
        </w:tc>
        <w:tc>
          <w:tcPr>
            <w:tcW w:w="0" w:type="auto"/>
            <w:hideMark/>
          </w:tcPr>
          <w:p w14:paraId="52AC191D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49 (48.0)</w:t>
            </w:r>
          </w:p>
        </w:tc>
      </w:tr>
      <w:tr w:rsidR="00392933" w:rsidRPr="00E06647" w14:paraId="775AB3B1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F2F5EF6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Infection characteristics (additional)</w:t>
            </w:r>
          </w:p>
        </w:tc>
      </w:tr>
      <w:tr w:rsidR="00392933" w:rsidRPr="00E06647" w14:paraId="534E6560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C939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Presence of urinary catheter, n (%)</w:t>
            </w:r>
          </w:p>
        </w:tc>
        <w:tc>
          <w:tcPr>
            <w:tcW w:w="0" w:type="auto"/>
            <w:hideMark/>
          </w:tcPr>
          <w:p w14:paraId="10A63510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51 (50.0)</w:t>
            </w:r>
          </w:p>
        </w:tc>
      </w:tr>
      <w:tr w:rsidR="00392933" w:rsidRPr="00E06647" w14:paraId="785B2D0E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94076B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Pneumonia (concurrent infection), n (%)</w:t>
            </w:r>
          </w:p>
        </w:tc>
        <w:tc>
          <w:tcPr>
            <w:tcW w:w="0" w:type="auto"/>
            <w:hideMark/>
          </w:tcPr>
          <w:p w14:paraId="26ED4ACC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11 (10.8)</w:t>
            </w:r>
          </w:p>
        </w:tc>
      </w:tr>
      <w:tr w:rsidR="00392933" w:rsidRPr="00E06647" w14:paraId="1F83DE5B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C5939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Intra-abdominal infection (concurrent), n (%)</w:t>
            </w:r>
          </w:p>
        </w:tc>
        <w:tc>
          <w:tcPr>
            <w:tcW w:w="0" w:type="auto"/>
            <w:hideMark/>
          </w:tcPr>
          <w:p w14:paraId="0C57CDEE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5 (4.9)</w:t>
            </w:r>
          </w:p>
        </w:tc>
      </w:tr>
      <w:tr w:rsidR="00392933" w:rsidRPr="00E06647" w14:paraId="21FEF25D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61A0F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Discharge disposition</w:t>
            </w:r>
          </w:p>
        </w:tc>
        <w:tc>
          <w:tcPr>
            <w:tcW w:w="0" w:type="auto"/>
            <w:hideMark/>
          </w:tcPr>
          <w:p w14:paraId="1C52727D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92933" w:rsidRPr="00E06647" w14:paraId="620C54F9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4A22A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Discharged home, n (%)</w:t>
            </w:r>
          </w:p>
        </w:tc>
        <w:tc>
          <w:tcPr>
            <w:tcW w:w="0" w:type="auto"/>
            <w:hideMark/>
          </w:tcPr>
          <w:p w14:paraId="62EE10EE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80 (78.4)</w:t>
            </w:r>
          </w:p>
        </w:tc>
      </w:tr>
      <w:tr w:rsidR="00392933" w:rsidRPr="00E06647" w14:paraId="176CDAEF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4BE7C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Discharged to long-term care facility, n (%)</w:t>
            </w:r>
          </w:p>
        </w:tc>
        <w:tc>
          <w:tcPr>
            <w:tcW w:w="0" w:type="auto"/>
            <w:hideMark/>
          </w:tcPr>
          <w:p w14:paraId="32AC4F5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 (2.9)</w:t>
            </w:r>
          </w:p>
        </w:tc>
      </w:tr>
      <w:tr w:rsidR="00392933" w:rsidRPr="00E06647" w14:paraId="3F419528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17AEE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─ Transferred to outside hospital, n (%)</w:t>
            </w:r>
          </w:p>
        </w:tc>
        <w:tc>
          <w:tcPr>
            <w:tcW w:w="0" w:type="auto"/>
            <w:hideMark/>
          </w:tcPr>
          <w:p w14:paraId="159CE673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2 (2.0)</w:t>
            </w:r>
          </w:p>
        </w:tc>
      </w:tr>
    </w:tbl>
    <w:p w14:paraId="5203EF08" w14:textId="5AAEE2D4" w:rsidR="00392933" w:rsidRPr="002F04EF" w:rsidRDefault="00392933" w:rsidP="002F04EF">
      <w:pPr>
        <w:pStyle w:val="NoSpacing"/>
        <w:rPr>
          <w:b/>
          <w:bCs/>
          <w:sz w:val="20"/>
          <w:szCs w:val="20"/>
        </w:rPr>
      </w:pPr>
      <w:r w:rsidRPr="002F04EF">
        <w:rPr>
          <w:b/>
          <w:bCs/>
          <w:sz w:val="20"/>
          <w:szCs w:val="20"/>
        </w:rPr>
        <w:t>Footnote</w:t>
      </w:r>
      <w:r w:rsidR="002F04EF" w:rsidRPr="002F04EF">
        <w:rPr>
          <w:b/>
          <w:bCs/>
          <w:sz w:val="20"/>
          <w:szCs w:val="20"/>
        </w:rPr>
        <w:t>s</w:t>
      </w:r>
      <w:r w:rsidRPr="002F04EF">
        <w:rPr>
          <w:b/>
          <w:bCs/>
          <w:sz w:val="20"/>
          <w:szCs w:val="20"/>
        </w:rPr>
        <w:t>:</w:t>
      </w:r>
    </w:p>
    <w:p w14:paraId="7BF5D507" w14:textId="30F32412" w:rsidR="00392933" w:rsidRPr="00E06647" w:rsidRDefault="002F04EF" w:rsidP="002F04EF">
      <w:pPr>
        <w:pStyle w:val="NoSpacing"/>
      </w:pPr>
      <w:r>
        <w:rPr>
          <w:sz w:val="20"/>
          <w:szCs w:val="20"/>
        </w:rPr>
        <w:t xml:space="preserve">Abbreviations: </w:t>
      </w:r>
      <w:r w:rsidR="00392933" w:rsidRPr="002F04EF">
        <w:rPr>
          <w:sz w:val="20"/>
          <w:szCs w:val="20"/>
        </w:rPr>
        <w:t>AKI = acute kidney injury; IQR = interquartile range; SD = standard deviation.</w:t>
      </w:r>
      <w:r w:rsidR="00392933" w:rsidRPr="002F04EF">
        <w:rPr>
          <w:sz w:val="20"/>
          <w:szCs w:val="20"/>
        </w:rPr>
        <w:br/>
        <w:t>Laboratory values are reported as both median (IQR) and mean ± SD to allow comparison with prior literature using different reporting conventions.</w:t>
      </w:r>
      <w:r w:rsidR="00392933" w:rsidRPr="00E06647">
        <w:br/>
      </w:r>
    </w:p>
    <w:p w14:paraId="32EBAD0F" w14:textId="77777777" w:rsidR="00392933" w:rsidRPr="00E06647" w:rsidRDefault="00392933">
      <w:pPr>
        <w:rPr>
          <w:rFonts w:asciiTheme="majorBidi" w:hAnsiTheme="majorBidi" w:cstheme="majorBidi"/>
          <w:color w:val="2E74B5"/>
          <w:sz w:val="26"/>
          <w:szCs w:val="26"/>
        </w:rPr>
      </w:pPr>
      <w:r w:rsidRPr="00E06647">
        <w:rPr>
          <w:rFonts w:asciiTheme="majorBidi" w:hAnsiTheme="majorBidi" w:cstheme="majorBidi"/>
        </w:rPr>
        <w:br w:type="page"/>
      </w:r>
    </w:p>
    <w:p w14:paraId="3596DCCF" w14:textId="7C1B5A1E" w:rsidR="00BF76A2" w:rsidRPr="00E06647" w:rsidRDefault="00E0417B" w:rsidP="00BF76A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Supplementary </w:t>
      </w:r>
      <w:r w:rsidR="00BF76A2" w:rsidRPr="00E06647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S3</w:t>
      </w:r>
      <w:r w:rsidR="00BF76A2" w:rsidRPr="00E06647">
        <w:rPr>
          <w:rFonts w:asciiTheme="majorBidi" w:hAnsiTheme="majorBidi" w:cstheme="majorBidi"/>
          <w:b/>
          <w:bCs/>
        </w:rPr>
        <w:t>. Multivariable analysis of factors associated with colistin-induced AKI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700"/>
        <w:gridCol w:w="1457"/>
        <w:gridCol w:w="1206"/>
        <w:gridCol w:w="901"/>
      </w:tblGrid>
      <w:tr w:rsidR="00BF76A2" w:rsidRPr="00E06647" w14:paraId="3B32A5A8" w14:textId="77777777" w:rsidTr="00102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1BE39" w14:textId="77777777" w:rsidR="00BF76A2" w:rsidRPr="00E06647" w:rsidRDefault="00BF76A2" w:rsidP="0010235B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0" w:type="auto"/>
            <w:hideMark/>
          </w:tcPr>
          <w:p w14:paraId="130B866C" w14:textId="77777777" w:rsidR="00BF76A2" w:rsidRPr="00E06647" w:rsidRDefault="00BF76A2" w:rsidP="00102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Adjusted OR</w:t>
            </w:r>
          </w:p>
        </w:tc>
        <w:tc>
          <w:tcPr>
            <w:tcW w:w="0" w:type="auto"/>
            <w:hideMark/>
          </w:tcPr>
          <w:p w14:paraId="3C309E7F" w14:textId="77777777" w:rsidR="00BF76A2" w:rsidRPr="00E06647" w:rsidRDefault="00BF76A2" w:rsidP="00102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95% CI</w:t>
            </w:r>
          </w:p>
        </w:tc>
        <w:tc>
          <w:tcPr>
            <w:tcW w:w="0" w:type="auto"/>
            <w:hideMark/>
          </w:tcPr>
          <w:p w14:paraId="303D4FFF" w14:textId="77777777" w:rsidR="00BF76A2" w:rsidRPr="00E06647" w:rsidRDefault="00BF76A2" w:rsidP="00102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  <w:i/>
                <w:iCs/>
              </w:rPr>
              <w:t>p</w:t>
            </w:r>
            <w:r w:rsidRPr="00E06647">
              <w:rPr>
                <w:rFonts w:asciiTheme="majorBidi" w:hAnsiTheme="majorBidi" w:cstheme="majorBidi"/>
              </w:rPr>
              <w:t>-value</w:t>
            </w:r>
          </w:p>
        </w:tc>
      </w:tr>
      <w:tr w:rsidR="00BF76A2" w:rsidRPr="00E06647" w14:paraId="3AD88030" w14:textId="77777777" w:rsidTr="0010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9E477" w14:textId="77777777" w:rsidR="00BF76A2" w:rsidRPr="00E06647" w:rsidRDefault="00BF76A2" w:rsidP="0010235B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Age (per 1-year increase)</w:t>
            </w:r>
          </w:p>
        </w:tc>
        <w:tc>
          <w:tcPr>
            <w:tcW w:w="0" w:type="auto"/>
            <w:hideMark/>
          </w:tcPr>
          <w:p w14:paraId="138E792F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1.04</w:t>
            </w:r>
          </w:p>
        </w:tc>
        <w:tc>
          <w:tcPr>
            <w:tcW w:w="0" w:type="auto"/>
            <w:hideMark/>
          </w:tcPr>
          <w:p w14:paraId="5BCBAC48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0.99–1.12</w:t>
            </w:r>
          </w:p>
        </w:tc>
        <w:tc>
          <w:tcPr>
            <w:tcW w:w="0" w:type="auto"/>
            <w:hideMark/>
          </w:tcPr>
          <w:p w14:paraId="2F9D2671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0.207</w:t>
            </w:r>
          </w:p>
        </w:tc>
      </w:tr>
      <w:tr w:rsidR="00BF76A2" w:rsidRPr="00E06647" w14:paraId="28A0C54E" w14:textId="77777777" w:rsidTr="0010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BA81B0" w14:textId="77777777" w:rsidR="00BF76A2" w:rsidRPr="00E06647" w:rsidRDefault="00BF76A2" w:rsidP="0010235B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Baseline serum creatinine (per µmol/L increase)</w:t>
            </w:r>
          </w:p>
        </w:tc>
        <w:tc>
          <w:tcPr>
            <w:tcW w:w="0" w:type="auto"/>
            <w:hideMark/>
          </w:tcPr>
          <w:p w14:paraId="740E0504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0" w:type="auto"/>
            <w:hideMark/>
          </w:tcPr>
          <w:p w14:paraId="58E3609D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0.99–1.01</w:t>
            </w:r>
          </w:p>
        </w:tc>
        <w:tc>
          <w:tcPr>
            <w:tcW w:w="0" w:type="auto"/>
            <w:hideMark/>
          </w:tcPr>
          <w:p w14:paraId="25FE521C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0.835</w:t>
            </w:r>
          </w:p>
        </w:tc>
      </w:tr>
      <w:tr w:rsidR="00BF76A2" w:rsidRPr="00E06647" w14:paraId="3F6201A5" w14:textId="77777777" w:rsidTr="0010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BDFF9A" w14:textId="77777777" w:rsidR="00BF76A2" w:rsidRPr="00E06647" w:rsidRDefault="00BF76A2" w:rsidP="0010235B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ICU admission</w:t>
            </w:r>
          </w:p>
        </w:tc>
        <w:tc>
          <w:tcPr>
            <w:tcW w:w="0" w:type="auto"/>
            <w:hideMark/>
          </w:tcPr>
          <w:p w14:paraId="26038E9D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0" w:type="auto"/>
            <w:hideMark/>
          </w:tcPr>
          <w:p w14:paraId="7182E470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0.93–13.37</w:t>
            </w:r>
          </w:p>
        </w:tc>
        <w:tc>
          <w:tcPr>
            <w:tcW w:w="0" w:type="auto"/>
            <w:hideMark/>
          </w:tcPr>
          <w:p w14:paraId="4582A0DC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0.054</w:t>
            </w:r>
          </w:p>
        </w:tc>
      </w:tr>
      <w:tr w:rsidR="00BF76A2" w:rsidRPr="00E06647" w14:paraId="42CD62B3" w14:textId="77777777" w:rsidTr="00102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5FC19" w14:textId="77777777" w:rsidR="00BF76A2" w:rsidRPr="00E06647" w:rsidRDefault="00BF76A2" w:rsidP="0010235B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Colistin daily dose (per mg/kg/day increase)</w:t>
            </w:r>
          </w:p>
        </w:tc>
        <w:tc>
          <w:tcPr>
            <w:tcW w:w="0" w:type="auto"/>
            <w:hideMark/>
          </w:tcPr>
          <w:p w14:paraId="6B0506CC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0" w:type="auto"/>
            <w:hideMark/>
          </w:tcPr>
          <w:p w14:paraId="3AE2B765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0.54–1.35</w:t>
            </w:r>
          </w:p>
        </w:tc>
        <w:tc>
          <w:tcPr>
            <w:tcW w:w="0" w:type="auto"/>
            <w:hideMark/>
          </w:tcPr>
          <w:p w14:paraId="26A27E20" w14:textId="77777777" w:rsidR="00BF76A2" w:rsidRPr="00E06647" w:rsidRDefault="00BF76A2" w:rsidP="0010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0.600</w:t>
            </w:r>
          </w:p>
        </w:tc>
      </w:tr>
    </w:tbl>
    <w:p w14:paraId="5C503508" w14:textId="7E0D2E1C" w:rsidR="00BF76A2" w:rsidRPr="002F04EF" w:rsidRDefault="00BF76A2" w:rsidP="00BF76A2">
      <w:pPr>
        <w:rPr>
          <w:rFonts w:asciiTheme="majorBidi" w:hAnsiTheme="majorBidi" w:cstheme="majorBidi"/>
          <w:sz w:val="20"/>
          <w:szCs w:val="20"/>
        </w:rPr>
      </w:pPr>
      <w:r w:rsidRPr="002F04EF">
        <w:rPr>
          <w:rFonts w:asciiTheme="majorBidi" w:hAnsiTheme="majorBidi" w:cstheme="majorBidi"/>
          <w:b/>
          <w:bCs/>
          <w:sz w:val="20"/>
          <w:szCs w:val="20"/>
        </w:rPr>
        <w:t>Footnotes:</w:t>
      </w:r>
      <w:r w:rsidRPr="002F04EF">
        <w:rPr>
          <w:rFonts w:asciiTheme="majorBidi" w:hAnsiTheme="majorBidi" w:cstheme="majorBidi"/>
          <w:sz w:val="20"/>
          <w:szCs w:val="20"/>
        </w:rPr>
        <w:br/>
      </w:r>
      <w:r w:rsidR="002F04EF" w:rsidRPr="002F04EF">
        <w:rPr>
          <w:rFonts w:asciiTheme="majorBidi" w:hAnsiTheme="majorBidi" w:cstheme="majorBidi"/>
          <w:sz w:val="20"/>
          <w:szCs w:val="20"/>
        </w:rPr>
        <w:t xml:space="preserve">Abbreviations: </w:t>
      </w:r>
      <w:r w:rsidRPr="002F04EF">
        <w:rPr>
          <w:rFonts w:asciiTheme="majorBidi" w:hAnsiTheme="majorBidi" w:cstheme="majorBidi"/>
          <w:sz w:val="20"/>
          <w:szCs w:val="20"/>
        </w:rPr>
        <w:t>AKI = acute kidney injury; ICU = intensive care unit; OR = odds ratio; CI = confidence interval.</w:t>
      </w:r>
      <w:r w:rsidRPr="002F04EF">
        <w:rPr>
          <w:rFonts w:asciiTheme="majorBidi" w:hAnsiTheme="majorBidi" w:cstheme="majorBidi"/>
          <w:sz w:val="20"/>
          <w:szCs w:val="20"/>
        </w:rPr>
        <w:br/>
        <w:t>Adjusted odds ratios were estimated using multivariable logistic regression including age, baseline serum creatinine, ICU admission, and colistin daily dose.</w:t>
      </w:r>
    </w:p>
    <w:p w14:paraId="7A7488D5" w14:textId="77777777" w:rsidR="00BF76A2" w:rsidRPr="00E06647" w:rsidRDefault="00BF76A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E06647">
        <w:rPr>
          <w:rFonts w:asciiTheme="majorBidi" w:hAnsiTheme="majorBidi" w:cstheme="majorBidi"/>
          <w:b/>
          <w:bCs/>
        </w:rPr>
        <w:br w:type="page"/>
      </w:r>
    </w:p>
    <w:p w14:paraId="49A2E62C" w14:textId="7443CD29" w:rsidR="00392933" w:rsidRPr="00E06647" w:rsidRDefault="002433A8" w:rsidP="00392933">
      <w:pPr>
        <w:pStyle w:val="Heading2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lastRenderedPageBreak/>
        <w:t xml:space="preserve">Supplementary </w:t>
      </w:r>
      <w:r w:rsidR="00392933" w:rsidRPr="00E06647">
        <w:rPr>
          <w:rFonts w:asciiTheme="majorBidi" w:hAnsiTheme="majorBidi" w:cstheme="majorBidi"/>
          <w:b/>
          <w:bCs/>
          <w:color w:val="auto"/>
        </w:rPr>
        <w:t xml:space="preserve">Table </w:t>
      </w:r>
      <w:r>
        <w:rPr>
          <w:rFonts w:asciiTheme="majorBidi" w:hAnsiTheme="majorBidi" w:cstheme="majorBidi"/>
          <w:b/>
          <w:bCs/>
          <w:color w:val="auto"/>
        </w:rPr>
        <w:t>S4</w:t>
      </w:r>
      <w:r w:rsidR="00392933" w:rsidRPr="00E06647">
        <w:rPr>
          <w:rFonts w:asciiTheme="majorBidi" w:hAnsiTheme="majorBidi" w:cstheme="majorBidi"/>
          <w:b/>
          <w:bCs/>
          <w:color w:val="auto"/>
        </w:rPr>
        <w:t>. Sensitivity analysis excluding dialysis patients: multivariable predictors of colistin-induced acute kidney injury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23"/>
        <w:gridCol w:w="2227"/>
        <w:gridCol w:w="901"/>
      </w:tblGrid>
      <w:tr w:rsidR="00392933" w:rsidRPr="00E06647" w14:paraId="0F08B179" w14:textId="77777777" w:rsidTr="00DF1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64F38A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hideMark/>
          </w:tcPr>
          <w:p w14:paraId="00DFA88A" w14:textId="77777777" w:rsidR="00392933" w:rsidRPr="00E06647" w:rsidRDefault="00392933" w:rsidP="00DF1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Odds Ratio (95% CI)</w:t>
            </w:r>
          </w:p>
        </w:tc>
        <w:tc>
          <w:tcPr>
            <w:tcW w:w="0" w:type="auto"/>
            <w:hideMark/>
          </w:tcPr>
          <w:p w14:paraId="1F515A7A" w14:textId="77777777" w:rsidR="00392933" w:rsidRPr="00E06647" w:rsidRDefault="00392933" w:rsidP="00DF1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  <w:i/>
                <w:iCs/>
              </w:rPr>
              <w:t>p</w:t>
            </w:r>
            <w:r w:rsidRPr="00E06647">
              <w:rPr>
                <w:rFonts w:asciiTheme="majorBidi" w:hAnsiTheme="majorBidi" w:cstheme="majorBidi"/>
              </w:rPr>
              <w:t>-value</w:t>
            </w:r>
          </w:p>
        </w:tc>
      </w:tr>
      <w:tr w:rsidR="00392933" w:rsidRPr="00E06647" w14:paraId="22E12684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8D21F2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Age (per year)</w:t>
            </w:r>
          </w:p>
        </w:tc>
        <w:tc>
          <w:tcPr>
            <w:tcW w:w="0" w:type="auto"/>
            <w:hideMark/>
          </w:tcPr>
          <w:p w14:paraId="505C1ED6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1.04 (0.97 – 1.11)</w:t>
            </w:r>
          </w:p>
        </w:tc>
        <w:tc>
          <w:tcPr>
            <w:tcW w:w="0" w:type="auto"/>
            <w:hideMark/>
          </w:tcPr>
          <w:p w14:paraId="7917D8B2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0.26</w:t>
            </w:r>
          </w:p>
        </w:tc>
      </w:tr>
      <w:tr w:rsidR="00392933" w:rsidRPr="00E06647" w14:paraId="1FD78C43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F678D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Baseline serum creatinine (µmol/L)</w:t>
            </w:r>
          </w:p>
        </w:tc>
        <w:tc>
          <w:tcPr>
            <w:tcW w:w="0" w:type="auto"/>
            <w:hideMark/>
          </w:tcPr>
          <w:p w14:paraId="42845EA5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1.00 (0.99 – 1.01)</w:t>
            </w:r>
          </w:p>
        </w:tc>
        <w:tc>
          <w:tcPr>
            <w:tcW w:w="0" w:type="auto"/>
            <w:hideMark/>
          </w:tcPr>
          <w:p w14:paraId="6B2FB249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0.64</w:t>
            </w:r>
          </w:p>
        </w:tc>
      </w:tr>
      <w:tr w:rsidR="00392933" w:rsidRPr="00E06647" w14:paraId="719050FF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2CB5FD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ICU admission</w:t>
            </w:r>
          </w:p>
        </w:tc>
        <w:tc>
          <w:tcPr>
            <w:tcW w:w="0" w:type="auto"/>
            <w:hideMark/>
          </w:tcPr>
          <w:p w14:paraId="6D4E87F8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3.54 (0.95 – 13.13)</w:t>
            </w:r>
          </w:p>
        </w:tc>
        <w:tc>
          <w:tcPr>
            <w:tcW w:w="0" w:type="auto"/>
            <w:hideMark/>
          </w:tcPr>
          <w:p w14:paraId="78C325DC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0.06</w:t>
            </w:r>
          </w:p>
        </w:tc>
      </w:tr>
      <w:tr w:rsidR="00392933" w:rsidRPr="00E06647" w14:paraId="40C9D71A" w14:textId="77777777" w:rsidTr="00D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802C04" w14:textId="77777777" w:rsidR="00392933" w:rsidRPr="00E06647" w:rsidRDefault="00392933" w:rsidP="00DF1350">
            <w:pPr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Colistin daily dose (mg/kg/day)</w:t>
            </w:r>
          </w:p>
        </w:tc>
        <w:tc>
          <w:tcPr>
            <w:tcW w:w="0" w:type="auto"/>
            <w:hideMark/>
          </w:tcPr>
          <w:p w14:paraId="78256626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0.90 (0.56 – 1.46)</w:t>
            </w:r>
          </w:p>
        </w:tc>
        <w:tc>
          <w:tcPr>
            <w:tcW w:w="0" w:type="auto"/>
            <w:hideMark/>
          </w:tcPr>
          <w:p w14:paraId="4DCCB1B2" w14:textId="77777777" w:rsidR="00392933" w:rsidRPr="00E06647" w:rsidRDefault="00392933" w:rsidP="00DF1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0.66</w:t>
            </w:r>
          </w:p>
        </w:tc>
      </w:tr>
    </w:tbl>
    <w:p w14:paraId="1D362F41" w14:textId="77777777" w:rsidR="00C03975" w:rsidRPr="002F04EF" w:rsidRDefault="00C03975" w:rsidP="00392933">
      <w:pPr>
        <w:rPr>
          <w:rFonts w:asciiTheme="majorBidi" w:hAnsiTheme="majorBidi" w:cstheme="majorBidi"/>
          <w:sz w:val="20"/>
          <w:szCs w:val="20"/>
        </w:rPr>
      </w:pPr>
      <w:r w:rsidRPr="002F04EF">
        <w:rPr>
          <w:rFonts w:asciiTheme="majorBidi" w:hAnsiTheme="majorBidi" w:cstheme="majorBidi"/>
          <w:b/>
          <w:bCs/>
          <w:sz w:val="20"/>
          <w:szCs w:val="20"/>
        </w:rPr>
        <w:t>Footnotes</w:t>
      </w:r>
      <w:r w:rsidR="00392933" w:rsidRPr="002F04EF">
        <w:rPr>
          <w:rFonts w:asciiTheme="majorBidi" w:hAnsiTheme="majorBidi" w:cstheme="majorBidi"/>
          <w:sz w:val="20"/>
          <w:szCs w:val="20"/>
        </w:rPr>
        <w:t>:</w:t>
      </w:r>
    </w:p>
    <w:p w14:paraId="1A4DC755" w14:textId="731C5E27" w:rsidR="00392933" w:rsidRPr="002F04EF" w:rsidRDefault="00392933" w:rsidP="002F04EF">
      <w:pPr>
        <w:pStyle w:val="NoSpacing"/>
        <w:rPr>
          <w:sz w:val="20"/>
          <w:szCs w:val="20"/>
        </w:rPr>
      </w:pPr>
      <w:r w:rsidRPr="002F04EF">
        <w:rPr>
          <w:sz w:val="20"/>
          <w:szCs w:val="20"/>
        </w:rPr>
        <w:t>Multivariable logistic regression excluding dialysis patients (n = 93). Model adjusted for age, baseline serum creatinine, ICU admission, and colistin daily dose.</w:t>
      </w:r>
    </w:p>
    <w:p w14:paraId="4AA57C6B" w14:textId="77777777" w:rsidR="00392933" w:rsidRPr="00E06647" w:rsidRDefault="00392933">
      <w:pPr>
        <w:rPr>
          <w:rFonts w:asciiTheme="majorBidi" w:hAnsiTheme="majorBidi" w:cstheme="majorBidi"/>
          <w:b/>
          <w:bCs/>
        </w:rPr>
      </w:pPr>
      <w:r w:rsidRPr="00E06647">
        <w:rPr>
          <w:rFonts w:asciiTheme="majorBidi" w:hAnsiTheme="majorBidi" w:cstheme="majorBidi"/>
          <w:b/>
          <w:bCs/>
        </w:rPr>
        <w:br w:type="page"/>
      </w:r>
    </w:p>
    <w:p w14:paraId="507FCAD8" w14:textId="104E8C0E" w:rsidR="001B6EC6" w:rsidRPr="00E06647" w:rsidRDefault="00DF1350">
      <w:pPr>
        <w:spacing w:after="200"/>
        <w:rPr>
          <w:rFonts w:asciiTheme="majorBidi" w:hAnsiTheme="majorBidi" w:cstheme="majorBidi"/>
          <w:b/>
          <w:bCs/>
        </w:rPr>
      </w:pPr>
      <w:r w:rsidRPr="00E06647">
        <w:rPr>
          <w:rFonts w:asciiTheme="majorBidi" w:hAnsiTheme="majorBidi" w:cstheme="majorBidi"/>
          <w:b/>
          <w:bCs/>
        </w:rPr>
        <w:lastRenderedPageBreak/>
        <w:t xml:space="preserve">Supplementary Table </w:t>
      </w:r>
      <w:r w:rsidR="008B04E2" w:rsidRPr="00E06647">
        <w:rPr>
          <w:rFonts w:asciiTheme="majorBidi" w:hAnsiTheme="majorBidi" w:cstheme="majorBidi"/>
          <w:b/>
          <w:bCs/>
        </w:rPr>
        <w:t>S</w:t>
      </w:r>
      <w:r w:rsidR="008B04E2">
        <w:rPr>
          <w:rFonts w:asciiTheme="majorBidi" w:hAnsiTheme="majorBidi" w:cstheme="majorBidi"/>
          <w:b/>
          <w:bCs/>
        </w:rPr>
        <w:t>5</w:t>
      </w:r>
      <w:r w:rsidRPr="00E06647">
        <w:rPr>
          <w:rFonts w:asciiTheme="majorBidi" w:hAnsiTheme="majorBidi" w:cstheme="majorBidi"/>
          <w:b/>
          <w:bCs/>
        </w:rPr>
        <w:t>. Sensitivity analysis: Multivariable logistic regression model substituting chronic kidney disease for baseline serum creatinine as a covariate</w:t>
      </w:r>
    </w:p>
    <w:tbl>
      <w:tblPr>
        <w:tblStyle w:val="GridTable1Light"/>
        <w:tblW w:w="9360" w:type="dxa"/>
        <w:tblLook w:val="04A0" w:firstRow="1" w:lastRow="0" w:firstColumn="1" w:lastColumn="0" w:noHBand="0" w:noVBand="1"/>
      </w:tblPr>
      <w:tblGrid>
        <w:gridCol w:w="3800"/>
        <w:gridCol w:w="1800"/>
        <w:gridCol w:w="2200"/>
        <w:gridCol w:w="1560"/>
      </w:tblGrid>
      <w:tr w:rsidR="001B6EC6" w:rsidRPr="00E06647" w14:paraId="6F07607B" w14:textId="77777777" w:rsidTr="00C03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</w:tcPr>
          <w:p w14:paraId="5195A7CB" w14:textId="77777777" w:rsidR="001B6EC6" w:rsidRPr="00E06647" w:rsidRDefault="00DF1350">
            <w:pPr>
              <w:jc w:val="center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1800" w:type="dxa"/>
          </w:tcPr>
          <w:p w14:paraId="75530317" w14:textId="77777777" w:rsidR="001B6EC6" w:rsidRPr="00E06647" w:rsidRDefault="00DF13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Adjusted OR</w:t>
            </w:r>
          </w:p>
        </w:tc>
        <w:tc>
          <w:tcPr>
            <w:tcW w:w="2200" w:type="dxa"/>
          </w:tcPr>
          <w:p w14:paraId="0CAA7C39" w14:textId="77777777" w:rsidR="001B6EC6" w:rsidRPr="00E06647" w:rsidRDefault="00DF13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95% CI</w:t>
            </w:r>
          </w:p>
        </w:tc>
        <w:tc>
          <w:tcPr>
            <w:tcW w:w="1560" w:type="dxa"/>
          </w:tcPr>
          <w:p w14:paraId="036C5BB8" w14:textId="77777777" w:rsidR="001B6EC6" w:rsidRPr="00E06647" w:rsidRDefault="00DF13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03975">
              <w:rPr>
                <w:rFonts w:asciiTheme="majorBidi" w:hAnsiTheme="majorBidi" w:cstheme="majorBidi"/>
                <w:i/>
                <w:iCs/>
              </w:rPr>
              <w:t>p</w:t>
            </w:r>
            <w:r w:rsidRPr="00E06647">
              <w:rPr>
                <w:rFonts w:asciiTheme="majorBidi" w:hAnsiTheme="majorBidi" w:cstheme="majorBidi"/>
              </w:rPr>
              <w:t>-value</w:t>
            </w:r>
          </w:p>
        </w:tc>
      </w:tr>
      <w:tr w:rsidR="001B6EC6" w:rsidRPr="00E06647" w14:paraId="005B6B2F" w14:textId="77777777" w:rsidTr="00C03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</w:tcPr>
          <w:p w14:paraId="090D4932" w14:textId="77777777" w:rsidR="001B6EC6" w:rsidRPr="00C03975" w:rsidRDefault="00DF1350">
            <w:pPr>
              <w:rPr>
                <w:rFonts w:asciiTheme="majorBidi" w:hAnsiTheme="majorBidi" w:cstheme="majorBidi"/>
              </w:rPr>
            </w:pPr>
            <w:r w:rsidRPr="00C03975">
              <w:rPr>
                <w:rFonts w:asciiTheme="majorBidi" w:hAnsiTheme="majorBidi" w:cstheme="majorBidi"/>
              </w:rPr>
              <w:t>Age (per 1-year increase)</w:t>
            </w:r>
          </w:p>
        </w:tc>
        <w:tc>
          <w:tcPr>
            <w:tcW w:w="1800" w:type="dxa"/>
          </w:tcPr>
          <w:p w14:paraId="5DBDB60A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1.04</w:t>
            </w:r>
          </w:p>
        </w:tc>
        <w:tc>
          <w:tcPr>
            <w:tcW w:w="2200" w:type="dxa"/>
          </w:tcPr>
          <w:p w14:paraId="51FD8449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0.99–1.12</w:t>
            </w:r>
          </w:p>
        </w:tc>
        <w:tc>
          <w:tcPr>
            <w:tcW w:w="1560" w:type="dxa"/>
          </w:tcPr>
          <w:p w14:paraId="05C8B885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0.215</w:t>
            </w:r>
          </w:p>
        </w:tc>
      </w:tr>
      <w:tr w:rsidR="001B6EC6" w:rsidRPr="00E06647" w14:paraId="41641E0F" w14:textId="77777777" w:rsidTr="00C03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</w:tcPr>
          <w:p w14:paraId="4E2BABA3" w14:textId="77777777" w:rsidR="001B6EC6" w:rsidRPr="00C03975" w:rsidRDefault="00DF1350">
            <w:pPr>
              <w:rPr>
                <w:rFonts w:asciiTheme="majorBidi" w:hAnsiTheme="majorBidi" w:cstheme="majorBidi"/>
              </w:rPr>
            </w:pPr>
            <w:r w:rsidRPr="00C03975">
              <w:rPr>
                <w:rFonts w:asciiTheme="majorBidi" w:hAnsiTheme="majorBidi" w:cstheme="majorBidi"/>
              </w:rPr>
              <w:t>Chronic kidney disease</w:t>
            </w:r>
          </w:p>
        </w:tc>
        <w:tc>
          <w:tcPr>
            <w:tcW w:w="1800" w:type="dxa"/>
          </w:tcPr>
          <w:p w14:paraId="7C646394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19.17</w:t>
            </w:r>
          </w:p>
        </w:tc>
        <w:tc>
          <w:tcPr>
            <w:tcW w:w="2200" w:type="dxa"/>
          </w:tcPr>
          <w:p w14:paraId="324D2B6A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3.03–121.30</w:t>
            </w:r>
          </w:p>
        </w:tc>
        <w:tc>
          <w:tcPr>
            <w:tcW w:w="1560" w:type="dxa"/>
          </w:tcPr>
          <w:p w14:paraId="558744B8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  <w:b/>
                <w:bCs/>
              </w:rPr>
              <w:t>0.002</w:t>
            </w:r>
          </w:p>
        </w:tc>
      </w:tr>
      <w:tr w:rsidR="001B6EC6" w:rsidRPr="00E06647" w14:paraId="2F05954B" w14:textId="77777777" w:rsidTr="00C03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</w:tcPr>
          <w:p w14:paraId="38E20FC6" w14:textId="77777777" w:rsidR="001B6EC6" w:rsidRPr="00C03975" w:rsidRDefault="00DF1350">
            <w:pPr>
              <w:rPr>
                <w:rFonts w:asciiTheme="majorBidi" w:hAnsiTheme="majorBidi" w:cstheme="majorBidi"/>
              </w:rPr>
            </w:pPr>
            <w:r w:rsidRPr="00C03975">
              <w:rPr>
                <w:rFonts w:asciiTheme="majorBidi" w:hAnsiTheme="majorBidi" w:cstheme="majorBidi"/>
              </w:rPr>
              <w:t>ICU admission</w:t>
            </w:r>
          </w:p>
        </w:tc>
        <w:tc>
          <w:tcPr>
            <w:tcW w:w="1800" w:type="dxa"/>
          </w:tcPr>
          <w:p w14:paraId="5383EF1A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4.18</w:t>
            </w:r>
          </w:p>
        </w:tc>
        <w:tc>
          <w:tcPr>
            <w:tcW w:w="2200" w:type="dxa"/>
          </w:tcPr>
          <w:p w14:paraId="07789FED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0.95–18.35</w:t>
            </w:r>
          </w:p>
        </w:tc>
        <w:tc>
          <w:tcPr>
            <w:tcW w:w="1560" w:type="dxa"/>
          </w:tcPr>
          <w:p w14:paraId="399BF4A8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0.058</w:t>
            </w:r>
          </w:p>
        </w:tc>
      </w:tr>
      <w:tr w:rsidR="001B6EC6" w:rsidRPr="00E06647" w14:paraId="5E9DA466" w14:textId="77777777" w:rsidTr="00C03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</w:tcPr>
          <w:p w14:paraId="043D23EF" w14:textId="77777777" w:rsidR="001B6EC6" w:rsidRPr="00C03975" w:rsidRDefault="00DF1350">
            <w:pPr>
              <w:rPr>
                <w:rFonts w:asciiTheme="majorBidi" w:hAnsiTheme="majorBidi" w:cstheme="majorBidi"/>
              </w:rPr>
            </w:pPr>
            <w:r w:rsidRPr="00C03975">
              <w:rPr>
                <w:rFonts w:asciiTheme="majorBidi" w:hAnsiTheme="majorBidi" w:cstheme="majorBidi"/>
              </w:rPr>
              <w:t>Colistin daily dose (per mg/kg/day increase)</w:t>
            </w:r>
          </w:p>
        </w:tc>
        <w:tc>
          <w:tcPr>
            <w:tcW w:w="1800" w:type="dxa"/>
          </w:tcPr>
          <w:p w14:paraId="38983874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1.46</w:t>
            </w:r>
          </w:p>
        </w:tc>
        <w:tc>
          <w:tcPr>
            <w:tcW w:w="2200" w:type="dxa"/>
          </w:tcPr>
          <w:p w14:paraId="42BA8F8F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0.87–2.45</w:t>
            </w:r>
          </w:p>
        </w:tc>
        <w:tc>
          <w:tcPr>
            <w:tcW w:w="1560" w:type="dxa"/>
          </w:tcPr>
          <w:p w14:paraId="0A223D7D" w14:textId="77777777" w:rsidR="001B6EC6" w:rsidRPr="00E06647" w:rsidRDefault="00DF13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6647">
              <w:rPr>
                <w:rFonts w:asciiTheme="majorBidi" w:hAnsiTheme="majorBidi" w:cstheme="majorBidi"/>
              </w:rPr>
              <w:t>0.150</w:t>
            </w:r>
          </w:p>
        </w:tc>
      </w:tr>
    </w:tbl>
    <w:p w14:paraId="7CC9FF7F" w14:textId="77777777" w:rsidR="002F04EF" w:rsidRDefault="002F04EF" w:rsidP="002F04EF">
      <w:pPr>
        <w:pStyle w:val="NoSpacing"/>
        <w:rPr>
          <w:sz w:val="20"/>
          <w:szCs w:val="20"/>
        </w:rPr>
      </w:pPr>
      <w:r w:rsidRPr="002F04EF">
        <w:rPr>
          <w:b/>
          <w:bCs/>
          <w:sz w:val="20"/>
          <w:szCs w:val="20"/>
        </w:rPr>
        <w:t>Footnotes</w:t>
      </w:r>
      <w:r>
        <w:rPr>
          <w:sz w:val="20"/>
          <w:szCs w:val="20"/>
        </w:rPr>
        <w:t>:</w:t>
      </w:r>
    </w:p>
    <w:p w14:paraId="60B8BB8A" w14:textId="48B25740" w:rsidR="001B6EC6" w:rsidRPr="002F04EF" w:rsidRDefault="00DF1350" w:rsidP="002F04EF">
      <w:pPr>
        <w:pStyle w:val="NoSpacing"/>
        <w:rPr>
          <w:sz w:val="20"/>
          <w:szCs w:val="20"/>
        </w:rPr>
      </w:pPr>
      <w:r w:rsidRPr="002F04EF">
        <w:rPr>
          <w:sz w:val="20"/>
          <w:szCs w:val="20"/>
        </w:rPr>
        <w:t xml:space="preserve">Abbreviations: </w:t>
      </w:r>
      <w:proofErr w:type="gramStart"/>
      <w:r w:rsidRPr="002F04EF">
        <w:rPr>
          <w:sz w:val="20"/>
          <w:szCs w:val="20"/>
        </w:rPr>
        <w:t>OR,</w:t>
      </w:r>
      <w:proofErr w:type="gramEnd"/>
      <w:r w:rsidRPr="002F04EF">
        <w:rPr>
          <w:sz w:val="20"/>
          <w:szCs w:val="20"/>
        </w:rPr>
        <w:t xml:space="preserve"> odds ratio; CI, confidence interval; ICU, intensive care unit.</w:t>
      </w:r>
    </w:p>
    <w:p w14:paraId="29FF78D9" w14:textId="77777777" w:rsidR="001B6EC6" w:rsidRPr="002F04EF" w:rsidRDefault="00DF1350" w:rsidP="002F04EF">
      <w:pPr>
        <w:pStyle w:val="NoSpacing"/>
        <w:rPr>
          <w:sz w:val="20"/>
          <w:szCs w:val="20"/>
        </w:rPr>
      </w:pPr>
      <w:r w:rsidRPr="002F04EF">
        <w:rPr>
          <w:sz w:val="20"/>
          <w:szCs w:val="20"/>
        </w:rPr>
        <w:t>Bold p-value indicates statistical significance (p &lt; 0.05).</w:t>
      </w:r>
    </w:p>
    <w:p w14:paraId="48CBDCE5" w14:textId="77777777" w:rsidR="001B6EC6" w:rsidRPr="002F04EF" w:rsidRDefault="00DF1350" w:rsidP="002F04EF">
      <w:pPr>
        <w:pStyle w:val="NoSpacing"/>
        <w:rPr>
          <w:sz w:val="20"/>
          <w:szCs w:val="20"/>
        </w:rPr>
      </w:pPr>
      <w:r w:rsidRPr="002F04EF">
        <w:rPr>
          <w:sz w:val="20"/>
          <w:szCs w:val="20"/>
        </w:rPr>
        <w:t>The model included 100 patients with complete data for all covariates.</w:t>
      </w:r>
    </w:p>
    <w:sectPr w:rsidR="001B6EC6" w:rsidRPr="002F04E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BB6D" w14:textId="77777777" w:rsidR="00E37FA9" w:rsidRDefault="00E37FA9" w:rsidP="00AF5872">
      <w:r>
        <w:separator/>
      </w:r>
    </w:p>
  </w:endnote>
  <w:endnote w:type="continuationSeparator" w:id="0">
    <w:p w14:paraId="27896010" w14:textId="77777777" w:rsidR="00E37FA9" w:rsidRDefault="00E37FA9" w:rsidP="00AF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A82C" w14:textId="7BB83CF7" w:rsidR="00AF5872" w:rsidRDefault="00AF58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7C764" wp14:editId="1217CB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313358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EB60A" w14:textId="7E6AA1F4" w:rsidR="00AF5872" w:rsidRPr="00AF5872" w:rsidRDefault="00AF5872" w:rsidP="00AF58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8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7C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7B0EB60A" w14:textId="7E6AA1F4" w:rsidR="00AF5872" w:rsidRPr="00AF5872" w:rsidRDefault="00AF5872" w:rsidP="00AF58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8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2C5D" w14:textId="08189F81" w:rsidR="00AF5872" w:rsidRDefault="00AF58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BCC8A" wp14:editId="36A7836B">
              <wp:simplePos x="914400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794655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E2F8A" w14:textId="16D2C7A2" w:rsidR="00AF5872" w:rsidRPr="00AF5872" w:rsidRDefault="00AF5872" w:rsidP="00AF58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8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BCC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70DE2F8A" w14:textId="16D2C7A2" w:rsidR="00AF5872" w:rsidRPr="00AF5872" w:rsidRDefault="00AF5872" w:rsidP="00AF58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8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43A6" w14:textId="79F97137" w:rsidR="00AF5872" w:rsidRDefault="00AF58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9323B" wp14:editId="28F275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70953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0CBA7" w14:textId="4CA17D7D" w:rsidR="00AF5872" w:rsidRPr="00AF5872" w:rsidRDefault="00AF5872" w:rsidP="00AF58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8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93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0E50CBA7" w14:textId="4CA17D7D" w:rsidR="00AF5872" w:rsidRPr="00AF5872" w:rsidRDefault="00AF5872" w:rsidP="00AF58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8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9117" w14:textId="77777777" w:rsidR="00E37FA9" w:rsidRDefault="00E37FA9" w:rsidP="00AF5872">
      <w:r>
        <w:separator/>
      </w:r>
    </w:p>
  </w:footnote>
  <w:footnote w:type="continuationSeparator" w:id="0">
    <w:p w14:paraId="6814B974" w14:textId="77777777" w:rsidR="00E37FA9" w:rsidRDefault="00E37FA9" w:rsidP="00AF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44C82"/>
    <w:multiLevelType w:val="hybridMultilevel"/>
    <w:tmpl w:val="DDB4DE48"/>
    <w:lvl w:ilvl="0" w:tplc="0B08B312">
      <w:start w:val="1"/>
      <w:numFmt w:val="bullet"/>
      <w:lvlText w:val="●"/>
      <w:lvlJc w:val="left"/>
      <w:pPr>
        <w:ind w:left="720" w:hanging="360"/>
      </w:pPr>
    </w:lvl>
    <w:lvl w:ilvl="1" w:tplc="2DDA7B88">
      <w:start w:val="1"/>
      <w:numFmt w:val="bullet"/>
      <w:lvlText w:val="○"/>
      <w:lvlJc w:val="left"/>
      <w:pPr>
        <w:ind w:left="1440" w:hanging="360"/>
      </w:pPr>
    </w:lvl>
    <w:lvl w:ilvl="2" w:tplc="79E0146C">
      <w:start w:val="1"/>
      <w:numFmt w:val="bullet"/>
      <w:lvlText w:val="■"/>
      <w:lvlJc w:val="left"/>
      <w:pPr>
        <w:ind w:left="2160" w:hanging="360"/>
      </w:pPr>
    </w:lvl>
    <w:lvl w:ilvl="3" w:tplc="D69CCCD6">
      <w:start w:val="1"/>
      <w:numFmt w:val="bullet"/>
      <w:lvlText w:val="●"/>
      <w:lvlJc w:val="left"/>
      <w:pPr>
        <w:ind w:left="2880" w:hanging="360"/>
      </w:pPr>
    </w:lvl>
    <w:lvl w:ilvl="4" w:tplc="A86E17FA">
      <w:start w:val="1"/>
      <w:numFmt w:val="bullet"/>
      <w:lvlText w:val="○"/>
      <w:lvlJc w:val="left"/>
      <w:pPr>
        <w:ind w:left="3600" w:hanging="360"/>
      </w:pPr>
    </w:lvl>
    <w:lvl w:ilvl="5" w:tplc="407C337A">
      <w:start w:val="1"/>
      <w:numFmt w:val="bullet"/>
      <w:lvlText w:val="■"/>
      <w:lvlJc w:val="left"/>
      <w:pPr>
        <w:ind w:left="4320" w:hanging="360"/>
      </w:pPr>
    </w:lvl>
    <w:lvl w:ilvl="6" w:tplc="521A0628">
      <w:start w:val="1"/>
      <w:numFmt w:val="bullet"/>
      <w:lvlText w:val="●"/>
      <w:lvlJc w:val="left"/>
      <w:pPr>
        <w:ind w:left="5040" w:hanging="360"/>
      </w:pPr>
    </w:lvl>
    <w:lvl w:ilvl="7" w:tplc="87DA5390">
      <w:start w:val="1"/>
      <w:numFmt w:val="bullet"/>
      <w:lvlText w:val="●"/>
      <w:lvlJc w:val="left"/>
      <w:pPr>
        <w:ind w:left="5760" w:hanging="360"/>
      </w:pPr>
    </w:lvl>
    <w:lvl w:ilvl="8" w:tplc="23225268">
      <w:start w:val="1"/>
      <w:numFmt w:val="bullet"/>
      <w:lvlText w:val="●"/>
      <w:lvlJc w:val="left"/>
      <w:pPr>
        <w:ind w:left="6480" w:hanging="360"/>
      </w:pPr>
    </w:lvl>
  </w:abstractNum>
  <w:num w:numId="1" w16cid:durableId="7252997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C6"/>
    <w:rsid w:val="00022137"/>
    <w:rsid w:val="000F23DE"/>
    <w:rsid w:val="00182946"/>
    <w:rsid w:val="001B6EC6"/>
    <w:rsid w:val="001D6A72"/>
    <w:rsid w:val="002433A8"/>
    <w:rsid w:val="002F04EF"/>
    <w:rsid w:val="002F1791"/>
    <w:rsid w:val="00392933"/>
    <w:rsid w:val="00520260"/>
    <w:rsid w:val="005458AD"/>
    <w:rsid w:val="005E6615"/>
    <w:rsid w:val="00647CA1"/>
    <w:rsid w:val="00712C01"/>
    <w:rsid w:val="008B04E2"/>
    <w:rsid w:val="00A146DC"/>
    <w:rsid w:val="00A46C02"/>
    <w:rsid w:val="00AF5872"/>
    <w:rsid w:val="00BF76A2"/>
    <w:rsid w:val="00C03975"/>
    <w:rsid w:val="00DD4957"/>
    <w:rsid w:val="00DE2E18"/>
    <w:rsid w:val="00DF1350"/>
    <w:rsid w:val="00E0417B"/>
    <w:rsid w:val="00E06647"/>
    <w:rsid w:val="00E37FA9"/>
    <w:rsid w:val="00E56911"/>
    <w:rsid w:val="00E661CA"/>
    <w:rsid w:val="00EC425B"/>
    <w:rsid w:val="00E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7E30"/>
  <w15:docId w15:val="{B20386F0-BCEE-48C4-9E4A-E1C7BFC0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GridTable1Light">
    <w:name w:val="Grid Table 1 Light"/>
    <w:basedOn w:val="TableNormal"/>
    <w:uiPriority w:val="46"/>
    <w:rsid w:val="00392933"/>
    <w:rPr>
      <w:rFonts w:asciiTheme="minorHAnsi" w:eastAsiaTheme="minorHAnsi" w:hAnsiTheme="minorHAnsi" w:cstheme="minorBidi"/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933"/>
    <w:pPr>
      <w:spacing w:after="160"/>
      <w:jc w:val="both"/>
    </w:pPr>
    <w:rPr>
      <w:rFonts w:asciiTheme="majorBidi" w:eastAsiaTheme="minorHAnsi" w:hAnsiTheme="majorBidi" w:cstheme="maj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933"/>
    <w:rPr>
      <w:rFonts w:asciiTheme="majorBidi" w:eastAsiaTheme="minorHAnsi" w:hAnsiTheme="majorBidi" w:cstheme="majorBidi"/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2F04EF"/>
  </w:style>
  <w:style w:type="paragraph" w:styleId="Footer">
    <w:name w:val="footer"/>
    <w:basedOn w:val="Normal"/>
    <w:link w:val="FooterChar"/>
    <w:uiPriority w:val="99"/>
    <w:unhideWhenUsed/>
    <w:rsid w:val="00AF5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72"/>
  </w:style>
  <w:style w:type="paragraph" w:styleId="Revision">
    <w:name w:val="Revision"/>
    <w:hidden/>
    <w:uiPriority w:val="99"/>
    <w:semiHidden/>
    <w:rsid w:val="00A146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DC"/>
    <w:pPr>
      <w:spacing w:after="0"/>
      <w:jc w:val="lef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DC"/>
    <w:rPr>
      <w:rFonts w:asciiTheme="majorBidi" w:eastAsiaTheme="minorHAnsi" w:hAnsiTheme="majorBidi" w:cstheme="majorBid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Shaw, Grace</cp:lastModifiedBy>
  <cp:revision>3</cp:revision>
  <dcterms:created xsi:type="dcterms:W3CDTF">2026-04-30T21:19:00Z</dcterms:created>
  <dcterms:modified xsi:type="dcterms:W3CDTF">2026-04-30T21:21:00Z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2ce9e25,613c35d2,582eda3f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2026-04-30T04:28:39Z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a8d35c32-69fc-40ba-a626-6f6b5e1253aa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