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69A9" w14:textId="77777777" w:rsidR="00B744AB" w:rsidRDefault="00B744AB" w:rsidP="00B44C10">
      <w:pPr>
        <w:jc w:val="center"/>
        <w:rPr>
          <w:b/>
          <w:bCs/>
          <w:u w:val="single"/>
        </w:rPr>
      </w:pPr>
      <w:bookmarkStart w:id="0" w:name="_Hlk130307400"/>
      <w:bookmarkStart w:id="1" w:name="_Hlk129958324"/>
      <w:r w:rsidRPr="00E67D1E">
        <w:rPr>
          <w:b/>
          <w:bCs/>
          <w:u w:val="single"/>
        </w:rPr>
        <w:t>SUPPLEMENTARY MATERIALS</w:t>
      </w:r>
    </w:p>
    <w:bookmarkEnd w:id="0"/>
    <w:bookmarkEnd w:id="1"/>
    <w:p w14:paraId="1CB0475F" w14:textId="77777777" w:rsidR="00B744AB" w:rsidRPr="004A0A0F" w:rsidRDefault="00B744AB" w:rsidP="00B44C10">
      <w:pPr>
        <w:pStyle w:val="NoSpacing"/>
        <w:spacing w:line="480" w:lineRule="auto"/>
        <w:jc w:val="both"/>
        <w:rPr>
          <w:lang w:val="en-IN" w:eastAsia="en-GB"/>
        </w:rPr>
      </w:pPr>
      <w:r>
        <w:rPr>
          <w:lang w:val="en-IN" w:eastAsia="en-GB"/>
        </w:rPr>
        <w:t xml:space="preserve"> </w:t>
      </w:r>
      <w:bookmarkStart w:id="2" w:name="_Hlk147657656"/>
    </w:p>
    <w:p w14:paraId="31AECC39" w14:textId="77777777" w:rsidR="00B744AB" w:rsidRPr="0074485B" w:rsidRDefault="00B744AB" w:rsidP="00B44C10">
      <w:pPr>
        <w:pStyle w:val="NoSpacing"/>
        <w:spacing w:line="480" w:lineRule="auto"/>
        <w:jc w:val="both"/>
        <w:rPr>
          <w:b/>
          <w:bCs/>
          <w:szCs w:val="24"/>
          <w:lang w:eastAsia="en-GB"/>
        </w:rPr>
      </w:pPr>
      <w:r w:rsidRPr="0074485B">
        <w:rPr>
          <w:b/>
          <w:bCs/>
          <w:szCs w:val="24"/>
          <w:lang w:eastAsia="en-GB"/>
        </w:rPr>
        <w:t xml:space="preserve">Table S1. </w:t>
      </w:r>
      <w:r w:rsidRPr="0074485B">
        <w:rPr>
          <w:szCs w:val="24"/>
          <w:lang w:eastAsia="en-GB"/>
        </w:rPr>
        <w:t>PRISMA Checklist</w:t>
      </w:r>
    </w:p>
    <w:tbl>
      <w:tblPr>
        <w:tblStyle w:val="ListTable5Dark-Accent3"/>
        <w:tblW w:w="9977" w:type="dxa"/>
        <w:tblLook w:val="0000" w:firstRow="0" w:lastRow="0" w:firstColumn="0" w:lastColumn="0" w:noHBand="0" w:noVBand="0"/>
      </w:tblPr>
      <w:tblGrid>
        <w:gridCol w:w="1360"/>
        <w:gridCol w:w="616"/>
        <w:gridCol w:w="7029"/>
        <w:gridCol w:w="972"/>
      </w:tblGrid>
      <w:tr w:rsidR="00B744AB" w:rsidRPr="00C312AD" w14:paraId="0E46F9B6" w14:textId="77777777" w:rsidTr="00C312AD">
        <w:trPr>
          <w:cnfStyle w:val="000000100000" w:firstRow="0" w:lastRow="0" w:firstColumn="0" w:lastColumn="0" w:oddVBand="0" w:evenVBand="0" w:oddHBand="1" w:evenHBand="0" w:firstRowFirstColumn="0" w:firstRowLastColumn="0" w:lastRowFirstColumn="0" w:lastRowLastColumn="0"/>
          <w:trHeight w:val="66"/>
        </w:trPr>
        <w:tc>
          <w:tcPr>
            <w:cnfStyle w:val="000010000000" w:firstRow="0" w:lastRow="0" w:firstColumn="0" w:lastColumn="0" w:oddVBand="1" w:evenVBand="0" w:oddHBand="0" w:evenHBand="0" w:firstRowFirstColumn="0" w:firstRowLastColumn="0" w:lastRowFirstColumn="0" w:lastRowLastColumn="0"/>
            <w:tcW w:w="1360" w:type="dxa"/>
            <w:shd w:val="clear" w:color="auto" w:fill="A8D08D" w:themeFill="accent6" w:themeFillTint="99"/>
          </w:tcPr>
          <w:bookmarkEnd w:id="2"/>
          <w:p w14:paraId="19DD6FD7"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 xml:space="preserve">Section and Topic </w:t>
            </w:r>
          </w:p>
        </w:tc>
        <w:tc>
          <w:tcPr>
            <w:cnfStyle w:val="000001000000" w:firstRow="0" w:lastRow="0" w:firstColumn="0" w:lastColumn="0" w:oddVBand="0" w:evenVBand="1" w:oddHBand="0" w:evenHBand="0" w:firstRowFirstColumn="0" w:firstRowLastColumn="0" w:lastRowFirstColumn="0" w:lastRowLastColumn="0"/>
            <w:tcW w:w="616" w:type="dxa"/>
            <w:shd w:val="clear" w:color="auto" w:fill="A8D08D" w:themeFill="accent6" w:themeFillTint="99"/>
          </w:tcPr>
          <w:p w14:paraId="5F18495F" w14:textId="77777777" w:rsidR="00B744AB" w:rsidRPr="00C312AD" w:rsidRDefault="00B744AB" w:rsidP="00B44C10">
            <w:pPr>
              <w:pStyle w:val="Default"/>
              <w:rPr>
                <w:rFonts w:ascii="Times New Roman" w:hAnsi="Times New Roman" w:cs="Times New Roman"/>
                <w:b/>
                <w:bCs/>
                <w:color w:val="000000" w:themeColor="text1"/>
                <w:sz w:val="20"/>
                <w:szCs w:val="20"/>
              </w:rPr>
            </w:pPr>
            <w:r w:rsidRPr="00C312AD">
              <w:rPr>
                <w:rFonts w:ascii="Times New Roman" w:hAnsi="Times New Roman" w:cs="Times New Roman"/>
                <w:b/>
                <w:bCs/>
                <w:color w:val="000000" w:themeColor="text1"/>
                <w:sz w:val="20"/>
                <w:szCs w:val="20"/>
              </w:rPr>
              <w:t>Item #</w:t>
            </w:r>
          </w:p>
        </w:tc>
        <w:tc>
          <w:tcPr>
            <w:cnfStyle w:val="000010000000" w:firstRow="0" w:lastRow="0" w:firstColumn="0" w:lastColumn="0" w:oddVBand="1" w:evenVBand="0" w:oddHBand="0" w:evenHBand="0" w:firstRowFirstColumn="0" w:firstRowLastColumn="0" w:lastRowFirstColumn="0" w:lastRowLastColumn="0"/>
            <w:tcW w:w="7029" w:type="dxa"/>
            <w:shd w:val="clear" w:color="auto" w:fill="A8D08D" w:themeFill="accent6" w:themeFillTint="99"/>
          </w:tcPr>
          <w:p w14:paraId="41C3992E" w14:textId="77777777" w:rsidR="00B744AB" w:rsidRPr="00C312AD" w:rsidRDefault="00B744AB" w:rsidP="00B44C10">
            <w:pPr>
              <w:pStyle w:val="Title"/>
              <w:spacing w:line="360" w:lineRule="auto"/>
              <w:rPr>
                <w:rFonts w:ascii="Times New Roman" w:hAnsi="Times New Roman" w:cs="Times New Roman"/>
                <w:b/>
                <w:bCs/>
                <w:color w:val="000000" w:themeColor="text1"/>
                <w:sz w:val="20"/>
                <w:szCs w:val="20"/>
              </w:rPr>
            </w:pPr>
            <w:r w:rsidRPr="00C312AD">
              <w:rPr>
                <w:rFonts w:ascii="Times New Roman" w:hAnsi="Times New Roman" w:cs="Times New Roman"/>
                <w:b/>
                <w:bCs/>
                <w:color w:val="000000" w:themeColor="text1"/>
                <w:sz w:val="20"/>
                <w:szCs w:val="20"/>
              </w:rPr>
              <w:t>Checklist item</w:t>
            </w:r>
          </w:p>
        </w:tc>
        <w:tc>
          <w:tcPr>
            <w:cnfStyle w:val="000001000000" w:firstRow="0" w:lastRow="0" w:firstColumn="0" w:lastColumn="0" w:oddVBand="0" w:evenVBand="1" w:oddHBand="0" w:evenHBand="0" w:firstRowFirstColumn="0" w:firstRowLastColumn="0" w:lastRowFirstColumn="0" w:lastRowLastColumn="0"/>
            <w:tcW w:w="972" w:type="dxa"/>
            <w:shd w:val="clear" w:color="auto" w:fill="A8D08D" w:themeFill="accent6" w:themeFillTint="99"/>
          </w:tcPr>
          <w:p w14:paraId="07D8411F"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 xml:space="preserve">Location where item is reported </w:t>
            </w:r>
          </w:p>
        </w:tc>
      </w:tr>
      <w:tr w:rsidR="00B744AB" w:rsidRPr="00C312AD" w14:paraId="231F4B0A" w14:textId="77777777" w:rsidTr="00C312AD">
        <w:trPr>
          <w:trHeight w:val="24"/>
        </w:trPr>
        <w:tc>
          <w:tcPr>
            <w:cnfStyle w:val="000010000000" w:firstRow="0" w:lastRow="0" w:firstColumn="0" w:lastColumn="0" w:oddVBand="1" w:evenVBand="0" w:oddHBand="0" w:evenHBand="0" w:firstRowFirstColumn="0" w:firstRowLastColumn="0" w:lastRowFirstColumn="0" w:lastRowLastColumn="0"/>
            <w:tcW w:w="9005" w:type="dxa"/>
            <w:gridSpan w:val="3"/>
          </w:tcPr>
          <w:p w14:paraId="53E67E7A"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 xml:space="preserve">TITLE </w:t>
            </w:r>
          </w:p>
        </w:tc>
        <w:tc>
          <w:tcPr>
            <w:cnfStyle w:val="000001000000" w:firstRow="0" w:lastRow="0" w:firstColumn="0" w:lastColumn="0" w:oddVBand="0" w:evenVBand="1" w:oddHBand="0" w:evenHBand="0" w:firstRowFirstColumn="0" w:firstRowLastColumn="0" w:lastRowFirstColumn="0" w:lastRowLastColumn="0"/>
            <w:tcW w:w="972" w:type="dxa"/>
          </w:tcPr>
          <w:p w14:paraId="4C8EF379" w14:textId="77777777" w:rsidR="00B744AB" w:rsidRPr="00C312AD" w:rsidRDefault="00B744AB" w:rsidP="00B44C10">
            <w:pPr>
              <w:pStyle w:val="Default"/>
              <w:jc w:val="right"/>
              <w:rPr>
                <w:rFonts w:ascii="Times New Roman" w:hAnsi="Times New Roman" w:cs="Times New Roman"/>
                <w:color w:val="000000" w:themeColor="text1"/>
                <w:sz w:val="20"/>
                <w:szCs w:val="20"/>
              </w:rPr>
            </w:pPr>
          </w:p>
        </w:tc>
      </w:tr>
      <w:tr w:rsidR="00B744AB" w:rsidRPr="00C312AD" w14:paraId="2865D3DF"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028E8F8F"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Title </w:t>
            </w:r>
          </w:p>
        </w:tc>
        <w:tc>
          <w:tcPr>
            <w:cnfStyle w:val="000001000000" w:firstRow="0" w:lastRow="0" w:firstColumn="0" w:lastColumn="0" w:oddVBand="0" w:evenVBand="1" w:oddHBand="0" w:evenHBand="0" w:firstRowFirstColumn="0" w:firstRowLastColumn="0" w:lastRowFirstColumn="0" w:lastRowLastColumn="0"/>
            <w:tcW w:w="616" w:type="dxa"/>
          </w:tcPr>
          <w:p w14:paraId="32261B05"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w:t>
            </w:r>
          </w:p>
        </w:tc>
        <w:tc>
          <w:tcPr>
            <w:cnfStyle w:val="000010000000" w:firstRow="0" w:lastRow="0" w:firstColumn="0" w:lastColumn="0" w:oddVBand="1" w:evenVBand="0" w:oddHBand="0" w:evenHBand="0" w:firstRowFirstColumn="0" w:firstRowLastColumn="0" w:lastRowFirstColumn="0" w:lastRowLastColumn="0"/>
            <w:tcW w:w="7029" w:type="dxa"/>
          </w:tcPr>
          <w:p w14:paraId="7AE75FE3"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Identify the report as a systematic review.</w:t>
            </w:r>
          </w:p>
        </w:tc>
        <w:tc>
          <w:tcPr>
            <w:cnfStyle w:val="000001000000" w:firstRow="0" w:lastRow="0" w:firstColumn="0" w:lastColumn="0" w:oddVBand="0" w:evenVBand="1" w:oddHBand="0" w:evenHBand="0" w:firstRowFirstColumn="0" w:firstRowLastColumn="0" w:lastRowFirstColumn="0" w:lastRowLastColumn="0"/>
            <w:tcW w:w="972" w:type="dxa"/>
          </w:tcPr>
          <w:p w14:paraId="19568CD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w:t>
            </w:r>
          </w:p>
        </w:tc>
      </w:tr>
      <w:tr w:rsidR="00B744AB" w:rsidRPr="00C312AD" w14:paraId="3CC8EAC4" w14:textId="77777777" w:rsidTr="00C312AD">
        <w:trPr>
          <w:trHeight w:val="24"/>
        </w:trPr>
        <w:tc>
          <w:tcPr>
            <w:cnfStyle w:val="000010000000" w:firstRow="0" w:lastRow="0" w:firstColumn="0" w:lastColumn="0" w:oddVBand="1" w:evenVBand="0" w:oddHBand="0" w:evenHBand="0" w:firstRowFirstColumn="0" w:firstRowLastColumn="0" w:lastRowFirstColumn="0" w:lastRowLastColumn="0"/>
            <w:tcW w:w="9005" w:type="dxa"/>
            <w:gridSpan w:val="3"/>
          </w:tcPr>
          <w:p w14:paraId="657DDB97"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 xml:space="preserve">ABSTRACT </w:t>
            </w:r>
          </w:p>
        </w:tc>
        <w:tc>
          <w:tcPr>
            <w:cnfStyle w:val="000001000000" w:firstRow="0" w:lastRow="0" w:firstColumn="0" w:lastColumn="0" w:oddVBand="0" w:evenVBand="1" w:oddHBand="0" w:evenHBand="0" w:firstRowFirstColumn="0" w:firstRowLastColumn="0" w:lastRowFirstColumn="0" w:lastRowLastColumn="0"/>
            <w:tcW w:w="972" w:type="dxa"/>
          </w:tcPr>
          <w:p w14:paraId="285E17EF" w14:textId="77777777" w:rsidR="00B744AB" w:rsidRPr="00C312AD" w:rsidRDefault="00B744AB" w:rsidP="00B44C10">
            <w:pPr>
              <w:pStyle w:val="Default"/>
              <w:jc w:val="right"/>
              <w:rPr>
                <w:rFonts w:ascii="Times New Roman" w:hAnsi="Times New Roman" w:cs="Times New Roman"/>
                <w:color w:val="000000" w:themeColor="text1"/>
                <w:sz w:val="20"/>
                <w:szCs w:val="20"/>
              </w:rPr>
            </w:pPr>
          </w:p>
        </w:tc>
      </w:tr>
      <w:tr w:rsidR="00B744AB" w:rsidRPr="00C312AD" w14:paraId="4335B046"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02E32ADD"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Abstract </w:t>
            </w:r>
          </w:p>
        </w:tc>
        <w:tc>
          <w:tcPr>
            <w:cnfStyle w:val="000001000000" w:firstRow="0" w:lastRow="0" w:firstColumn="0" w:lastColumn="0" w:oddVBand="0" w:evenVBand="1" w:oddHBand="0" w:evenHBand="0" w:firstRowFirstColumn="0" w:firstRowLastColumn="0" w:lastRowFirstColumn="0" w:lastRowLastColumn="0"/>
            <w:tcW w:w="616" w:type="dxa"/>
          </w:tcPr>
          <w:p w14:paraId="5FF0029A"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w:t>
            </w:r>
          </w:p>
        </w:tc>
        <w:tc>
          <w:tcPr>
            <w:cnfStyle w:val="000010000000" w:firstRow="0" w:lastRow="0" w:firstColumn="0" w:lastColumn="0" w:oddVBand="1" w:evenVBand="0" w:oddHBand="0" w:evenHBand="0" w:firstRowFirstColumn="0" w:firstRowLastColumn="0" w:lastRowFirstColumn="0" w:lastRowLastColumn="0"/>
            <w:tcW w:w="7029" w:type="dxa"/>
          </w:tcPr>
          <w:p w14:paraId="15A0AF22"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See the PRISMA 2020 for Abstracts checklist. (made as per the Journal guidelines)</w:t>
            </w:r>
          </w:p>
        </w:tc>
        <w:tc>
          <w:tcPr>
            <w:cnfStyle w:val="000001000000" w:firstRow="0" w:lastRow="0" w:firstColumn="0" w:lastColumn="0" w:oddVBand="0" w:evenVBand="1" w:oddHBand="0" w:evenHBand="0" w:firstRowFirstColumn="0" w:firstRowLastColumn="0" w:lastRowFirstColumn="0" w:lastRowLastColumn="0"/>
            <w:tcW w:w="972" w:type="dxa"/>
          </w:tcPr>
          <w:p w14:paraId="506B660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w:t>
            </w:r>
          </w:p>
        </w:tc>
      </w:tr>
      <w:tr w:rsidR="00B744AB" w:rsidRPr="00C312AD" w14:paraId="1BF4C934" w14:textId="77777777" w:rsidTr="00C312AD">
        <w:trPr>
          <w:trHeight w:val="24"/>
        </w:trPr>
        <w:tc>
          <w:tcPr>
            <w:cnfStyle w:val="000010000000" w:firstRow="0" w:lastRow="0" w:firstColumn="0" w:lastColumn="0" w:oddVBand="1" w:evenVBand="0" w:oddHBand="0" w:evenHBand="0" w:firstRowFirstColumn="0" w:firstRowLastColumn="0" w:lastRowFirstColumn="0" w:lastRowLastColumn="0"/>
            <w:tcW w:w="9005" w:type="dxa"/>
            <w:gridSpan w:val="3"/>
          </w:tcPr>
          <w:p w14:paraId="7DB83AD4"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 xml:space="preserve">INTRODUCTION </w:t>
            </w:r>
          </w:p>
        </w:tc>
        <w:tc>
          <w:tcPr>
            <w:cnfStyle w:val="000001000000" w:firstRow="0" w:lastRow="0" w:firstColumn="0" w:lastColumn="0" w:oddVBand="0" w:evenVBand="1" w:oddHBand="0" w:evenHBand="0" w:firstRowFirstColumn="0" w:firstRowLastColumn="0" w:lastRowFirstColumn="0" w:lastRowLastColumn="0"/>
            <w:tcW w:w="972" w:type="dxa"/>
          </w:tcPr>
          <w:p w14:paraId="1FB5C935" w14:textId="77777777" w:rsidR="00B744AB" w:rsidRPr="00C312AD" w:rsidRDefault="00B744AB" w:rsidP="00B44C10">
            <w:pPr>
              <w:pStyle w:val="Default"/>
              <w:jc w:val="right"/>
              <w:rPr>
                <w:rFonts w:ascii="Times New Roman" w:hAnsi="Times New Roman" w:cs="Times New Roman"/>
                <w:color w:val="000000" w:themeColor="text1"/>
                <w:sz w:val="20"/>
                <w:szCs w:val="20"/>
              </w:rPr>
            </w:pPr>
          </w:p>
        </w:tc>
      </w:tr>
      <w:tr w:rsidR="00B744AB" w:rsidRPr="00C312AD" w14:paraId="0B622FD6"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18D7864B"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Rationale </w:t>
            </w:r>
          </w:p>
        </w:tc>
        <w:tc>
          <w:tcPr>
            <w:cnfStyle w:val="000001000000" w:firstRow="0" w:lastRow="0" w:firstColumn="0" w:lastColumn="0" w:oddVBand="0" w:evenVBand="1" w:oddHBand="0" w:evenHBand="0" w:firstRowFirstColumn="0" w:firstRowLastColumn="0" w:lastRowFirstColumn="0" w:lastRowLastColumn="0"/>
            <w:tcW w:w="616" w:type="dxa"/>
          </w:tcPr>
          <w:p w14:paraId="1F4799C7"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3</w:t>
            </w:r>
          </w:p>
        </w:tc>
        <w:tc>
          <w:tcPr>
            <w:cnfStyle w:val="000010000000" w:firstRow="0" w:lastRow="0" w:firstColumn="0" w:lastColumn="0" w:oddVBand="1" w:evenVBand="0" w:oddHBand="0" w:evenHBand="0" w:firstRowFirstColumn="0" w:firstRowLastColumn="0" w:lastRowFirstColumn="0" w:lastRowLastColumn="0"/>
            <w:tcW w:w="7029" w:type="dxa"/>
          </w:tcPr>
          <w:p w14:paraId="18E3396B"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the rationale for the review in the context of existing knowledge.</w:t>
            </w:r>
          </w:p>
        </w:tc>
        <w:tc>
          <w:tcPr>
            <w:cnfStyle w:val="000001000000" w:firstRow="0" w:lastRow="0" w:firstColumn="0" w:lastColumn="0" w:oddVBand="0" w:evenVBand="1" w:oddHBand="0" w:evenHBand="0" w:firstRowFirstColumn="0" w:firstRowLastColumn="0" w:lastRowFirstColumn="0" w:lastRowLastColumn="0"/>
            <w:tcW w:w="972" w:type="dxa"/>
          </w:tcPr>
          <w:p w14:paraId="601E7458"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3</w:t>
            </w:r>
          </w:p>
        </w:tc>
      </w:tr>
      <w:tr w:rsidR="00B744AB" w:rsidRPr="00C312AD" w14:paraId="555F701D"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tcPr>
          <w:p w14:paraId="50D1CC61"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Objectives </w:t>
            </w:r>
          </w:p>
        </w:tc>
        <w:tc>
          <w:tcPr>
            <w:cnfStyle w:val="000001000000" w:firstRow="0" w:lastRow="0" w:firstColumn="0" w:lastColumn="0" w:oddVBand="0" w:evenVBand="1" w:oddHBand="0" w:evenHBand="0" w:firstRowFirstColumn="0" w:firstRowLastColumn="0" w:lastRowFirstColumn="0" w:lastRowLastColumn="0"/>
            <w:tcW w:w="616" w:type="dxa"/>
          </w:tcPr>
          <w:p w14:paraId="1B9A8274"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4</w:t>
            </w:r>
          </w:p>
        </w:tc>
        <w:tc>
          <w:tcPr>
            <w:cnfStyle w:val="000010000000" w:firstRow="0" w:lastRow="0" w:firstColumn="0" w:lastColumn="0" w:oddVBand="1" w:evenVBand="0" w:oddHBand="0" w:evenHBand="0" w:firstRowFirstColumn="0" w:firstRowLastColumn="0" w:lastRowFirstColumn="0" w:lastRowLastColumn="0"/>
            <w:tcW w:w="7029" w:type="dxa"/>
          </w:tcPr>
          <w:p w14:paraId="118B4E1F"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Provide an explicit statement of the objective(s) or question(s) the review addresses.</w:t>
            </w:r>
          </w:p>
        </w:tc>
        <w:tc>
          <w:tcPr>
            <w:cnfStyle w:val="000001000000" w:firstRow="0" w:lastRow="0" w:firstColumn="0" w:lastColumn="0" w:oddVBand="0" w:evenVBand="1" w:oddHBand="0" w:evenHBand="0" w:firstRowFirstColumn="0" w:firstRowLastColumn="0" w:lastRowFirstColumn="0" w:lastRowLastColumn="0"/>
            <w:tcW w:w="972" w:type="dxa"/>
          </w:tcPr>
          <w:p w14:paraId="2840B4A9"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3</w:t>
            </w:r>
          </w:p>
        </w:tc>
      </w:tr>
      <w:tr w:rsidR="00B744AB" w:rsidRPr="00C312AD" w14:paraId="7D337825" w14:textId="77777777" w:rsidTr="00C312AD">
        <w:trPr>
          <w:cnfStyle w:val="000000100000" w:firstRow="0" w:lastRow="0" w:firstColumn="0" w:lastColumn="0" w:oddVBand="0" w:evenVBand="0" w:oddHBand="1" w:evenHBand="0" w:firstRowFirstColumn="0" w:firstRowLastColumn="0" w:lastRowFirstColumn="0" w:lastRowLastColumn="0"/>
          <w:trHeight w:val="24"/>
        </w:trPr>
        <w:tc>
          <w:tcPr>
            <w:cnfStyle w:val="000010000000" w:firstRow="0" w:lastRow="0" w:firstColumn="0" w:lastColumn="0" w:oddVBand="1" w:evenVBand="0" w:oddHBand="0" w:evenHBand="0" w:firstRowFirstColumn="0" w:firstRowLastColumn="0" w:lastRowFirstColumn="0" w:lastRowLastColumn="0"/>
            <w:tcW w:w="9005" w:type="dxa"/>
            <w:gridSpan w:val="3"/>
          </w:tcPr>
          <w:p w14:paraId="495CF5A1"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 xml:space="preserve">METHODS </w:t>
            </w:r>
          </w:p>
        </w:tc>
        <w:tc>
          <w:tcPr>
            <w:cnfStyle w:val="000001000000" w:firstRow="0" w:lastRow="0" w:firstColumn="0" w:lastColumn="0" w:oddVBand="0" w:evenVBand="1" w:oddHBand="0" w:evenHBand="0" w:firstRowFirstColumn="0" w:firstRowLastColumn="0" w:lastRowFirstColumn="0" w:lastRowLastColumn="0"/>
            <w:tcW w:w="972" w:type="dxa"/>
          </w:tcPr>
          <w:p w14:paraId="0E480D50" w14:textId="77777777" w:rsidR="00B744AB" w:rsidRPr="00C312AD" w:rsidRDefault="00B744AB" w:rsidP="00B44C10">
            <w:pPr>
              <w:pStyle w:val="Default"/>
              <w:jc w:val="right"/>
              <w:rPr>
                <w:rFonts w:ascii="Times New Roman" w:hAnsi="Times New Roman" w:cs="Times New Roman"/>
                <w:color w:val="000000" w:themeColor="text1"/>
                <w:sz w:val="20"/>
                <w:szCs w:val="20"/>
              </w:rPr>
            </w:pPr>
          </w:p>
        </w:tc>
      </w:tr>
      <w:tr w:rsidR="00B744AB" w:rsidRPr="00C312AD" w14:paraId="767348B8"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tcPr>
          <w:p w14:paraId="3A952B96"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Eligibility criteria </w:t>
            </w:r>
          </w:p>
        </w:tc>
        <w:tc>
          <w:tcPr>
            <w:cnfStyle w:val="000001000000" w:firstRow="0" w:lastRow="0" w:firstColumn="0" w:lastColumn="0" w:oddVBand="0" w:evenVBand="1" w:oddHBand="0" w:evenHBand="0" w:firstRowFirstColumn="0" w:firstRowLastColumn="0" w:lastRowFirstColumn="0" w:lastRowLastColumn="0"/>
            <w:tcW w:w="616" w:type="dxa"/>
          </w:tcPr>
          <w:p w14:paraId="07B5F4FC"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w:t>
            </w:r>
          </w:p>
        </w:tc>
        <w:tc>
          <w:tcPr>
            <w:cnfStyle w:val="000010000000" w:firstRow="0" w:lastRow="0" w:firstColumn="0" w:lastColumn="0" w:oddVBand="1" w:evenVBand="0" w:oddHBand="0" w:evenHBand="0" w:firstRowFirstColumn="0" w:firstRowLastColumn="0" w:lastRowFirstColumn="0" w:lastRowLastColumn="0"/>
            <w:tcW w:w="7029" w:type="dxa"/>
          </w:tcPr>
          <w:p w14:paraId="6A8412B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Specify the inclusion and exclusion criteria for the review and how studies were grouped for the syntheses.</w:t>
            </w:r>
          </w:p>
        </w:tc>
        <w:tc>
          <w:tcPr>
            <w:cnfStyle w:val="000001000000" w:firstRow="0" w:lastRow="0" w:firstColumn="0" w:lastColumn="0" w:oddVBand="0" w:evenVBand="1" w:oddHBand="0" w:evenHBand="0" w:firstRowFirstColumn="0" w:firstRowLastColumn="0" w:lastRowFirstColumn="0" w:lastRowLastColumn="0"/>
            <w:tcW w:w="972" w:type="dxa"/>
          </w:tcPr>
          <w:p w14:paraId="67CE753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3</w:t>
            </w:r>
          </w:p>
        </w:tc>
      </w:tr>
      <w:tr w:rsidR="00B744AB" w:rsidRPr="00C312AD" w14:paraId="4B9D94B6" w14:textId="77777777" w:rsidTr="00C312AD">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360" w:type="dxa"/>
          </w:tcPr>
          <w:p w14:paraId="3FB9AC36"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Information sources </w:t>
            </w:r>
          </w:p>
        </w:tc>
        <w:tc>
          <w:tcPr>
            <w:cnfStyle w:val="000001000000" w:firstRow="0" w:lastRow="0" w:firstColumn="0" w:lastColumn="0" w:oddVBand="0" w:evenVBand="1" w:oddHBand="0" w:evenHBand="0" w:firstRowFirstColumn="0" w:firstRowLastColumn="0" w:lastRowFirstColumn="0" w:lastRowLastColumn="0"/>
            <w:tcW w:w="616" w:type="dxa"/>
          </w:tcPr>
          <w:p w14:paraId="511066B6"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6</w:t>
            </w:r>
          </w:p>
        </w:tc>
        <w:tc>
          <w:tcPr>
            <w:cnfStyle w:val="000010000000" w:firstRow="0" w:lastRow="0" w:firstColumn="0" w:lastColumn="0" w:oddVBand="1" w:evenVBand="0" w:oddHBand="0" w:evenHBand="0" w:firstRowFirstColumn="0" w:firstRowLastColumn="0" w:lastRowFirstColumn="0" w:lastRowLastColumn="0"/>
            <w:tcW w:w="7029" w:type="dxa"/>
          </w:tcPr>
          <w:p w14:paraId="7D413ED0"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Specify all databases, registers, websites, organisations, reference lists and other sources searched or consulted to identify studies. Specify the date when each source was last searched or consulted.</w:t>
            </w:r>
          </w:p>
        </w:tc>
        <w:tc>
          <w:tcPr>
            <w:cnfStyle w:val="000001000000" w:firstRow="0" w:lastRow="0" w:firstColumn="0" w:lastColumn="0" w:oddVBand="0" w:evenVBand="1" w:oddHBand="0" w:evenHBand="0" w:firstRowFirstColumn="0" w:firstRowLastColumn="0" w:lastRowFirstColumn="0" w:lastRowLastColumn="0"/>
            <w:tcW w:w="972" w:type="dxa"/>
          </w:tcPr>
          <w:p w14:paraId="4B13A49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3</w:t>
            </w:r>
          </w:p>
        </w:tc>
      </w:tr>
      <w:tr w:rsidR="00B744AB" w:rsidRPr="00C312AD" w14:paraId="246B3600" w14:textId="77777777" w:rsidTr="00C312AD">
        <w:trPr>
          <w:trHeight w:val="586"/>
        </w:trPr>
        <w:tc>
          <w:tcPr>
            <w:cnfStyle w:val="000010000000" w:firstRow="0" w:lastRow="0" w:firstColumn="0" w:lastColumn="0" w:oddVBand="1" w:evenVBand="0" w:oddHBand="0" w:evenHBand="0" w:firstRowFirstColumn="0" w:firstRowLastColumn="0" w:lastRowFirstColumn="0" w:lastRowLastColumn="0"/>
            <w:tcW w:w="1360" w:type="dxa"/>
          </w:tcPr>
          <w:p w14:paraId="775EE6E0"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Search strategy</w:t>
            </w:r>
          </w:p>
        </w:tc>
        <w:tc>
          <w:tcPr>
            <w:cnfStyle w:val="000001000000" w:firstRow="0" w:lastRow="0" w:firstColumn="0" w:lastColumn="0" w:oddVBand="0" w:evenVBand="1" w:oddHBand="0" w:evenHBand="0" w:firstRowFirstColumn="0" w:firstRowLastColumn="0" w:lastRowFirstColumn="0" w:lastRowLastColumn="0"/>
            <w:tcW w:w="616" w:type="dxa"/>
          </w:tcPr>
          <w:p w14:paraId="0ECC1AA3"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7</w:t>
            </w:r>
          </w:p>
        </w:tc>
        <w:tc>
          <w:tcPr>
            <w:cnfStyle w:val="000010000000" w:firstRow="0" w:lastRow="0" w:firstColumn="0" w:lastColumn="0" w:oddVBand="1" w:evenVBand="0" w:oddHBand="0" w:evenHBand="0" w:firstRowFirstColumn="0" w:firstRowLastColumn="0" w:lastRowFirstColumn="0" w:lastRowLastColumn="0"/>
            <w:tcW w:w="7029" w:type="dxa"/>
          </w:tcPr>
          <w:p w14:paraId="47268B0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Present the full search strategies for all databases, registers and websites, including any filters and limits used.</w:t>
            </w:r>
          </w:p>
        </w:tc>
        <w:tc>
          <w:tcPr>
            <w:cnfStyle w:val="000001000000" w:firstRow="0" w:lastRow="0" w:firstColumn="0" w:lastColumn="0" w:oddVBand="0" w:evenVBand="1" w:oddHBand="0" w:evenHBand="0" w:firstRowFirstColumn="0" w:firstRowLastColumn="0" w:lastRowFirstColumn="0" w:lastRowLastColumn="0"/>
            <w:tcW w:w="972" w:type="dxa"/>
          </w:tcPr>
          <w:p w14:paraId="2CB12F2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Table S2</w:t>
            </w:r>
          </w:p>
        </w:tc>
      </w:tr>
      <w:tr w:rsidR="00B744AB" w:rsidRPr="00C312AD" w14:paraId="609FEEC4"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40036C60"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Selection process</w:t>
            </w:r>
          </w:p>
        </w:tc>
        <w:tc>
          <w:tcPr>
            <w:cnfStyle w:val="000001000000" w:firstRow="0" w:lastRow="0" w:firstColumn="0" w:lastColumn="0" w:oddVBand="0" w:evenVBand="1" w:oddHBand="0" w:evenHBand="0" w:firstRowFirstColumn="0" w:firstRowLastColumn="0" w:lastRowFirstColumn="0" w:lastRowLastColumn="0"/>
            <w:tcW w:w="616" w:type="dxa"/>
          </w:tcPr>
          <w:p w14:paraId="5E617890"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8</w:t>
            </w:r>
          </w:p>
        </w:tc>
        <w:tc>
          <w:tcPr>
            <w:cnfStyle w:val="000010000000" w:firstRow="0" w:lastRow="0" w:firstColumn="0" w:lastColumn="0" w:oddVBand="1" w:evenVBand="0" w:oddHBand="0" w:evenHBand="0" w:firstRowFirstColumn="0" w:firstRowLastColumn="0" w:lastRowFirstColumn="0" w:lastRowLastColumn="0"/>
            <w:tcW w:w="7029" w:type="dxa"/>
          </w:tcPr>
          <w:p w14:paraId="5C5B1669"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cnfStyle w:val="000001000000" w:firstRow="0" w:lastRow="0" w:firstColumn="0" w:lastColumn="0" w:oddVBand="0" w:evenVBand="1" w:oddHBand="0" w:evenHBand="0" w:firstRowFirstColumn="0" w:firstRowLastColumn="0" w:lastRowFirstColumn="0" w:lastRowLastColumn="0"/>
            <w:tcW w:w="972" w:type="dxa"/>
          </w:tcPr>
          <w:p w14:paraId="2D779BC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4</w:t>
            </w:r>
          </w:p>
        </w:tc>
      </w:tr>
      <w:tr w:rsidR="00B744AB" w:rsidRPr="00C312AD" w14:paraId="77174BEA" w14:textId="77777777" w:rsidTr="00C312AD">
        <w:trPr>
          <w:trHeight w:val="155"/>
        </w:trPr>
        <w:tc>
          <w:tcPr>
            <w:cnfStyle w:val="000010000000" w:firstRow="0" w:lastRow="0" w:firstColumn="0" w:lastColumn="0" w:oddVBand="1" w:evenVBand="0" w:oddHBand="0" w:evenHBand="0" w:firstRowFirstColumn="0" w:firstRowLastColumn="0" w:lastRowFirstColumn="0" w:lastRowLastColumn="0"/>
            <w:tcW w:w="1360" w:type="dxa"/>
          </w:tcPr>
          <w:p w14:paraId="7297CE5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Data collection process </w:t>
            </w:r>
          </w:p>
        </w:tc>
        <w:tc>
          <w:tcPr>
            <w:cnfStyle w:val="000001000000" w:firstRow="0" w:lastRow="0" w:firstColumn="0" w:lastColumn="0" w:oddVBand="0" w:evenVBand="1" w:oddHBand="0" w:evenHBand="0" w:firstRowFirstColumn="0" w:firstRowLastColumn="0" w:lastRowFirstColumn="0" w:lastRowLastColumn="0"/>
            <w:tcW w:w="616" w:type="dxa"/>
          </w:tcPr>
          <w:p w14:paraId="44D4949C"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9</w:t>
            </w:r>
          </w:p>
        </w:tc>
        <w:tc>
          <w:tcPr>
            <w:cnfStyle w:val="000010000000" w:firstRow="0" w:lastRow="0" w:firstColumn="0" w:lastColumn="0" w:oddVBand="1" w:evenVBand="0" w:oddHBand="0" w:evenHBand="0" w:firstRowFirstColumn="0" w:firstRowLastColumn="0" w:lastRowFirstColumn="0" w:lastRowLastColumn="0"/>
            <w:tcW w:w="7029" w:type="dxa"/>
          </w:tcPr>
          <w:p w14:paraId="2A5601CF"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cnfStyle w:val="000001000000" w:firstRow="0" w:lastRow="0" w:firstColumn="0" w:lastColumn="0" w:oddVBand="0" w:evenVBand="1" w:oddHBand="0" w:evenHBand="0" w:firstRowFirstColumn="0" w:firstRowLastColumn="0" w:lastRowFirstColumn="0" w:lastRowLastColumn="0"/>
            <w:tcW w:w="972" w:type="dxa"/>
          </w:tcPr>
          <w:p w14:paraId="40903392"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4</w:t>
            </w:r>
          </w:p>
        </w:tc>
      </w:tr>
      <w:tr w:rsidR="00B744AB" w:rsidRPr="00C312AD" w14:paraId="7FBA33C4"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val="restart"/>
          </w:tcPr>
          <w:p w14:paraId="53C8551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Data items </w:t>
            </w:r>
          </w:p>
        </w:tc>
        <w:tc>
          <w:tcPr>
            <w:cnfStyle w:val="000001000000" w:firstRow="0" w:lastRow="0" w:firstColumn="0" w:lastColumn="0" w:oddVBand="0" w:evenVBand="1" w:oddHBand="0" w:evenHBand="0" w:firstRowFirstColumn="0" w:firstRowLastColumn="0" w:lastRowFirstColumn="0" w:lastRowLastColumn="0"/>
            <w:tcW w:w="616" w:type="dxa"/>
          </w:tcPr>
          <w:p w14:paraId="4774D0E2"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10a</w:t>
            </w:r>
          </w:p>
        </w:tc>
        <w:tc>
          <w:tcPr>
            <w:cnfStyle w:val="000010000000" w:firstRow="0" w:lastRow="0" w:firstColumn="0" w:lastColumn="0" w:oddVBand="1" w:evenVBand="0" w:oddHBand="0" w:evenHBand="0" w:firstRowFirstColumn="0" w:firstRowLastColumn="0" w:lastRowFirstColumn="0" w:lastRowLastColumn="0"/>
            <w:tcW w:w="7029" w:type="dxa"/>
          </w:tcPr>
          <w:p w14:paraId="677E482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List and define all outcomes for which data were sought. Specify whether all results </w:t>
            </w:r>
            <w:r w:rsidRPr="00C312AD">
              <w:rPr>
                <w:rFonts w:ascii="Times New Roman" w:hAnsi="Times New Roman" w:cs="Times New Roman"/>
                <w:color w:val="000000" w:themeColor="text1"/>
                <w:sz w:val="20"/>
                <w:szCs w:val="20"/>
              </w:rPr>
              <w:lastRenderedPageBreak/>
              <w:t>that were compatible with each outcome domain in each study were sought (e.g., for all measures, time points, analyses), and if not, the methods used to decide which results to collect.</w:t>
            </w:r>
          </w:p>
        </w:tc>
        <w:tc>
          <w:tcPr>
            <w:cnfStyle w:val="000001000000" w:firstRow="0" w:lastRow="0" w:firstColumn="0" w:lastColumn="0" w:oddVBand="0" w:evenVBand="1" w:oddHBand="0" w:evenHBand="0" w:firstRowFirstColumn="0" w:firstRowLastColumn="0" w:lastRowFirstColumn="0" w:lastRowLastColumn="0"/>
            <w:tcW w:w="972" w:type="dxa"/>
          </w:tcPr>
          <w:p w14:paraId="72A359D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lastRenderedPageBreak/>
              <w:t xml:space="preserve">4, Table </w:t>
            </w:r>
            <w:r w:rsidRPr="00C312AD">
              <w:rPr>
                <w:rFonts w:ascii="Times New Roman" w:hAnsi="Times New Roman" w:cs="Times New Roman"/>
                <w:color w:val="000000" w:themeColor="text1"/>
                <w:sz w:val="20"/>
                <w:szCs w:val="20"/>
              </w:rPr>
              <w:lastRenderedPageBreak/>
              <w:t>1</w:t>
            </w:r>
          </w:p>
        </w:tc>
      </w:tr>
      <w:tr w:rsidR="00B744AB" w:rsidRPr="00C312AD" w14:paraId="457ACA26"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2560DBEB"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0FE187A3"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10b</w:t>
            </w:r>
          </w:p>
        </w:tc>
        <w:tc>
          <w:tcPr>
            <w:cnfStyle w:val="000010000000" w:firstRow="0" w:lastRow="0" w:firstColumn="0" w:lastColumn="0" w:oddVBand="1" w:evenVBand="0" w:oddHBand="0" w:evenHBand="0" w:firstRowFirstColumn="0" w:firstRowLastColumn="0" w:lastRowFirstColumn="0" w:lastRowLastColumn="0"/>
            <w:tcW w:w="7029" w:type="dxa"/>
          </w:tcPr>
          <w:p w14:paraId="5A1D33B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List and define all other variables for which data were sought (e.g., participant and intervention characteristics, funding sources). Describe any assumptions made about any missing or unclear information.</w:t>
            </w:r>
          </w:p>
        </w:tc>
        <w:tc>
          <w:tcPr>
            <w:cnfStyle w:val="000001000000" w:firstRow="0" w:lastRow="0" w:firstColumn="0" w:lastColumn="0" w:oddVBand="0" w:evenVBand="1" w:oddHBand="0" w:evenHBand="0" w:firstRowFirstColumn="0" w:firstRowLastColumn="0" w:lastRowFirstColumn="0" w:lastRowLastColumn="0"/>
            <w:tcW w:w="972" w:type="dxa"/>
          </w:tcPr>
          <w:p w14:paraId="2D558923"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4</w:t>
            </w:r>
          </w:p>
        </w:tc>
      </w:tr>
      <w:tr w:rsidR="00B744AB" w:rsidRPr="00C312AD" w14:paraId="4FDDA8B2"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12A9E3C2"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Study risk of bias assessment</w:t>
            </w:r>
          </w:p>
        </w:tc>
        <w:tc>
          <w:tcPr>
            <w:cnfStyle w:val="000001000000" w:firstRow="0" w:lastRow="0" w:firstColumn="0" w:lastColumn="0" w:oddVBand="0" w:evenVBand="1" w:oddHBand="0" w:evenHBand="0" w:firstRowFirstColumn="0" w:firstRowLastColumn="0" w:lastRowFirstColumn="0" w:lastRowLastColumn="0"/>
            <w:tcW w:w="616" w:type="dxa"/>
          </w:tcPr>
          <w:p w14:paraId="1A9335B0"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11</w:t>
            </w:r>
          </w:p>
        </w:tc>
        <w:tc>
          <w:tcPr>
            <w:cnfStyle w:val="000010000000" w:firstRow="0" w:lastRow="0" w:firstColumn="0" w:lastColumn="0" w:oddVBand="1" w:evenVBand="0" w:oddHBand="0" w:evenHBand="0" w:firstRowFirstColumn="0" w:firstRowLastColumn="0" w:lastRowFirstColumn="0" w:lastRowLastColumn="0"/>
            <w:tcW w:w="7029" w:type="dxa"/>
          </w:tcPr>
          <w:p w14:paraId="1C7F5AD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cnfStyle w:val="000001000000" w:firstRow="0" w:lastRow="0" w:firstColumn="0" w:lastColumn="0" w:oddVBand="0" w:evenVBand="1" w:oddHBand="0" w:evenHBand="0" w:firstRowFirstColumn="0" w:firstRowLastColumn="0" w:lastRowFirstColumn="0" w:lastRowLastColumn="0"/>
            <w:tcW w:w="972" w:type="dxa"/>
          </w:tcPr>
          <w:p w14:paraId="5CCD6D0E"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4, </w:t>
            </w:r>
          </w:p>
        </w:tc>
      </w:tr>
      <w:tr w:rsidR="00B744AB" w:rsidRPr="00C312AD" w14:paraId="61B2E77C"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tcPr>
          <w:p w14:paraId="059DA31D"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Effect measures </w:t>
            </w:r>
          </w:p>
        </w:tc>
        <w:tc>
          <w:tcPr>
            <w:cnfStyle w:val="000001000000" w:firstRow="0" w:lastRow="0" w:firstColumn="0" w:lastColumn="0" w:oddVBand="0" w:evenVBand="1" w:oddHBand="0" w:evenHBand="0" w:firstRowFirstColumn="0" w:firstRowLastColumn="0" w:lastRowFirstColumn="0" w:lastRowLastColumn="0"/>
            <w:tcW w:w="616" w:type="dxa"/>
          </w:tcPr>
          <w:p w14:paraId="0B8738F9"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12</w:t>
            </w:r>
          </w:p>
        </w:tc>
        <w:tc>
          <w:tcPr>
            <w:cnfStyle w:val="000010000000" w:firstRow="0" w:lastRow="0" w:firstColumn="0" w:lastColumn="0" w:oddVBand="1" w:evenVBand="0" w:oddHBand="0" w:evenHBand="0" w:firstRowFirstColumn="0" w:firstRowLastColumn="0" w:lastRowFirstColumn="0" w:lastRowLastColumn="0"/>
            <w:tcW w:w="7029" w:type="dxa"/>
          </w:tcPr>
          <w:p w14:paraId="5DA16D1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Specify for each outcome the effect measure(s) (e.g. risk ratio, mean difference) used in the synthesis or presentation of results.</w:t>
            </w:r>
          </w:p>
        </w:tc>
        <w:tc>
          <w:tcPr>
            <w:cnfStyle w:val="000001000000" w:firstRow="0" w:lastRow="0" w:firstColumn="0" w:lastColumn="0" w:oddVBand="0" w:evenVBand="1" w:oddHBand="0" w:evenHBand="0" w:firstRowFirstColumn="0" w:firstRowLastColumn="0" w:lastRowFirstColumn="0" w:lastRowLastColumn="0"/>
            <w:tcW w:w="972" w:type="dxa"/>
          </w:tcPr>
          <w:p w14:paraId="14E2F3E2"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w:t>
            </w:r>
          </w:p>
        </w:tc>
      </w:tr>
      <w:tr w:rsidR="00B744AB" w:rsidRPr="00C312AD" w14:paraId="3711288D"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val="restart"/>
          </w:tcPr>
          <w:p w14:paraId="27677DB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Synthesis methods</w:t>
            </w:r>
          </w:p>
        </w:tc>
        <w:tc>
          <w:tcPr>
            <w:cnfStyle w:val="000001000000" w:firstRow="0" w:lastRow="0" w:firstColumn="0" w:lastColumn="0" w:oddVBand="0" w:evenVBand="1" w:oddHBand="0" w:evenHBand="0" w:firstRowFirstColumn="0" w:firstRowLastColumn="0" w:lastRowFirstColumn="0" w:lastRowLastColumn="0"/>
            <w:tcW w:w="616" w:type="dxa"/>
          </w:tcPr>
          <w:p w14:paraId="484E2D52"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13a</w:t>
            </w:r>
          </w:p>
        </w:tc>
        <w:tc>
          <w:tcPr>
            <w:cnfStyle w:val="000010000000" w:firstRow="0" w:lastRow="0" w:firstColumn="0" w:lastColumn="0" w:oddVBand="1" w:evenVBand="0" w:oddHBand="0" w:evenHBand="0" w:firstRowFirstColumn="0" w:firstRowLastColumn="0" w:lastRowFirstColumn="0" w:lastRowLastColumn="0"/>
            <w:tcW w:w="7029" w:type="dxa"/>
          </w:tcPr>
          <w:p w14:paraId="7A2D6ED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the processes used to decide which studies were eligible for each synthesis (e.g. tabulating the study intervention characteristics and comparing against the planned groups for each synthesis (item #5)).</w:t>
            </w:r>
          </w:p>
        </w:tc>
        <w:tc>
          <w:tcPr>
            <w:cnfStyle w:val="000001000000" w:firstRow="0" w:lastRow="0" w:firstColumn="0" w:lastColumn="0" w:oddVBand="0" w:evenVBand="1" w:oddHBand="0" w:evenHBand="0" w:firstRowFirstColumn="0" w:firstRowLastColumn="0" w:lastRowFirstColumn="0" w:lastRowLastColumn="0"/>
            <w:tcW w:w="972" w:type="dxa"/>
          </w:tcPr>
          <w:p w14:paraId="3C0215F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 Table 1</w:t>
            </w:r>
          </w:p>
        </w:tc>
      </w:tr>
      <w:tr w:rsidR="00B744AB" w:rsidRPr="00C312AD" w14:paraId="202951A7"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284D8D2E"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422DDD07"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13b</w:t>
            </w:r>
          </w:p>
        </w:tc>
        <w:tc>
          <w:tcPr>
            <w:cnfStyle w:val="000010000000" w:firstRow="0" w:lastRow="0" w:firstColumn="0" w:lastColumn="0" w:oddVBand="1" w:evenVBand="0" w:oddHBand="0" w:evenHBand="0" w:firstRowFirstColumn="0" w:firstRowLastColumn="0" w:lastRowFirstColumn="0" w:lastRowLastColumn="0"/>
            <w:tcW w:w="7029" w:type="dxa"/>
          </w:tcPr>
          <w:p w14:paraId="74851BA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any methods required to prepare the data for presentation or synthesis, such as handling of missing summary statistics, or data conversions.</w:t>
            </w:r>
          </w:p>
        </w:tc>
        <w:tc>
          <w:tcPr>
            <w:cnfStyle w:val="000001000000" w:firstRow="0" w:lastRow="0" w:firstColumn="0" w:lastColumn="0" w:oddVBand="0" w:evenVBand="1" w:oddHBand="0" w:evenHBand="0" w:firstRowFirstColumn="0" w:firstRowLastColumn="0" w:lastRowFirstColumn="0" w:lastRowLastColumn="0"/>
            <w:tcW w:w="972" w:type="dxa"/>
          </w:tcPr>
          <w:p w14:paraId="3183964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NA</w:t>
            </w:r>
          </w:p>
        </w:tc>
      </w:tr>
      <w:tr w:rsidR="00B744AB" w:rsidRPr="00C312AD" w14:paraId="7F0E5476"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6C2E330E"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4369938D"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13c</w:t>
            </w:r>
          </w:p>
        </w:tc>
        <w:tc>
          <w:tcPr>
            <w:cnfStyle w:val="000010000000" w:firstRow="0" w:lastRow="0" w:firstColumn="0" w:lastColumn="0" w:oddVBand="1" w:evenVBand="0" w:oddHBand="0" w:evenHBand="0" w:firstRowFirstColumn="0" w:firstRowLastColumn="0" w:lastRowFirstColumn="0" w:lastRowLastColumn="0"/>
            <w:tcW w:w="7029" w:type="dxa"/>
          </w:tcPr>
          <w:p w14:paraId="444E5E9D"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any methods used to tabulate or visually display results of individual studies and syntheses.</w:t>
            </w:r>
          </w:p>
        </w:tc>
        <w:tc>
          <w:tcPr>
            <w:cnfStyle w:val="000001000000" w:firstRow="0" w:lastRow="0" w:firstColumn="0" w:lastColumn="0" w:oddVBand="0" w:evenVBand="1" w:oddHBand="0" w:evenHBand="0" w:firstRowFirstColumn="0" w:firstRowLastColumn="0" w:lastRowFirstColumn="0" w:lastRowLastColumn="0"/>
            <w:tcW w:w="972" w:type="dxa"/>
          </w:tcPr>
          <w:p w14:paraId="0D909770"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w:t>
            </w:r>
          </w:p>
        </w:tc>
      </w:tr>
      <w:tr w:rsidR="00B744AB" w:rsidRPr="00C312AD" w14:paraId="4668B6A9"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63CB3C9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06E01AF1"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13d</w:t>
            </w:r>
          </w:p>
        </w:tc>
        <w:tc>
          <w:tcPr>
            <w:cnfStyle w:val="000010000000" w:firstRow="0" w:lastRow="0" w:firstColumn="0" w:lastColumn="0" w:oddVBand="1" w:evenVBand="0" w:oddHBand="0" w:evenHBand="0" w:firstRowFirstColumn="0" w:firstRowLastColumn="0" w:lastRowFirstColumn="0" w:lastRowLastColumn="0"/>
            <w:tcW w:w="7029" w:type="dxa"/>
          </w:tcPr>
          <w:p w14:paraId="5E7637D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any methods used to synthesize results and provide a rationale for the choice(s). If meta-analysis was performed, describe the model(s), method(s) to identify the presence and extent of statistical heterogeneity, and software package(s) used.</w:t>
            </w:r>
          </w:p>
        </w:tc>
        <w:tc>
          <w:tcPr>
            <w:cnfStyle w:val="000001000000" w:firstRow="0" w:lastRow="0" w:firstColumn="0" w:lastColumn="0" w:oddVBand="0" w:evenVBand="1" w:oddHBand="0" w:evenHBand="0" w:firstRowFirstColumn="0" w:firstRowLastColumn="0" w:lastRowFirstColumn="0" w:lastRowLastColumn="0"/>
            <w:tcW w:w="972" w:type="dxa"/>
          </w:tcPr>
          <w:p w14:paraId="7849E87B"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w:t>
            </w:r>
          </w:p>
        </w:tc>
      </w:tr>
      <w:tr w:rsidR="00B744AB" w:rsidRPr="00C312AD" w14:paraId="0AB33071"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3A345486"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049B7E70"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13e</w:t>
            </w:r>
          </w:p>
        </w:tc>
        <w:tc>
          <w:tcPr>
            <w:cnfStyle w:val="000010000000" w:firstRow="0" w:lastRow="0" w:firstColumn="0" w:lastColumn="0" w:oddVBand="1" w:evenVBand="0" w:oddHBand="0" w:evenHBand="0" w:firstRowFirstColumn="0" w:firstRowLastColumn="0" w:lastRowFirstColumn="0" w:lastRowLastColumn="0"/>
            <w:tcW w:w="7029" w:type="dxa"/>
          </w:tcPr>
          <w:p w14:paraId="5C4E356D"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any methods used to explore possible causes of heterogeneity among study results (e.g. subgroup analysis, meta-regression).</w:t>
            </w:r>
          </w:p>
        </w:tc>
        <w:tc>
          <w:tcPr>
            <w:cnfStyle w:val="000001000000" w:firstRow="0" w:lastRow="0" w:firstColumn="0" w:lastColumn="0" w:oddVBand="0" w:evenVBand="1" w:oddHBand="0" w:evenHBand="0" w:firstRowFirstColumn="0" w:firstRowLastColumn="0" w:lastRowFirstColumn="0" w:lastRowLastColumn="0"/>
            <w:tcW w:w="972" w:type="dxa"/>
          </w:tcPr>
          <w:p w14:paraId="3F646CE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w:t>
            </w:r>
          </w:p>
        </w:tc>
      </w:tr>
      <w:tr w:rsidR="00B744AB" w:rsidRPr="00C312AD" w14:paraId="095DBBED" w14:textId="77777777" w:rsidTr="00C312AD">
        <w:trPr>
          <w:trHeight w:val="51"/>
        </w:trPr>
        <w:tc>
          <w:tcPr>
            <w:cnfStyle w:val="000010000000" w:firstRow="0" w:lastRow="0" w:firstColumn="0" w:lastColumn="0" w:oddVBand="1" w:evenVBand="0" w:oddHBand="0" w:evenHBand="0" w:firstRowFirstColumn="0" w:firstRowLastColumn="0" w:lastRowFirstColumn="0" w:lastRowLastColumn="0"/>
            <w:tcW w:w="1360" w:type="dxa"/>
            <w:vMerge/>
          </w:tcPr>
          <w:p w14:paraId="175613F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5C483442"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13f</w:t>
            </w:r>
          </w:p>
        </w:tc>
        <w:tc>
          <w:tcPr>
            <w:cnfStyle w:val="000010000000" w:firstRow="0" w:lastRow="0" w:firstColumn="0" w:lastColumn="0" w:oddVBand="1" w:evenVBand="0" w:oddHBand="0" w:evenHBand="0" w:firstRowFirstColumn="0" w:firstRowLastColumn="0" w:lastRowFirstColumn="0" w:lastRowLastColumn="0"/>
            <w:tcW w:w="7029" w:type="dxa"/>
          </w:tcPr>
          <w:p w14:paraId="59099FCB"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any sensitivity analyses conducted to assess robustness of the synthesized results.</w:t>
            </w:r>
          </w:p>
        </w:tc>
        <w:tc>
          <w:tcPr>
            <w:cnfStyle w:val="000001000000" w:firstRow="0" w:lastRow="0" w:firstColumn="0" w:lastColumn="0" w:oddVBand="0" w:evenVBand="1" w:oddHBand="0" w:evenHBand="0" w:firstRowFirstColumn="0" w:firstRowLastColumn="0" w:lastRowFirstColumn="0" w:lastRowLastColumn="0"/>
            <w:tcW w:w="972" w:type="dxa"/>
          </w:tcPr>
          <w:p w14:paraId="61440416"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w:t>
            </w:r>
          </w:p>
        </w:tc>
      </w:tr>
      <w:tr w:rsidR="00B744AB" w:rsidRPr="00C312AD" w14:paraId="1782B5A1"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6BFF373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Reporting bias assessment</w:t>
            </w:r>
          </w:p>
        </w:tc>
        <w:tc>
          <w:tcPr>
            <w:cnfStyle w:val="000001000000" w:firstRow="0" w:lastRow="0" w:firstColumn="0" w:lastColumn="0" w:oddVBand="0" w:evenVBand="1" w:oddHBand="0" w:evenHBand="0" w:firstRowFirstColumn="0" w:firstRowLastColumn="0" w:lastRowFirstColumn="0" w:lastRowLastColumn="0"/>
            <w:tcW w:w="616" w:type="dxa"/>
          </w:tcPr>
          <w:p w14:paraId="38F5CA5D"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14</w:t>
            </w:r>
          </w:p>
        </w:tc>
        <w:tc>
          <w:tcPr>
            <w:cnfStyle w:val="000010000000" w:firstRow="0" w:lastRow="0" w:firstColumn="0" w:lastColumn="0" w:oddVBand="1" w:evenVBand="0" w:oddHBand="0" w:evenHBand="0" w:firstRowFirstColumn="0" w:firstRowLastColumn="0" w:lastRowFirstColumn="0" w:lastRowLastColumn="0"/>
            <w:tcW w:w="7029" w:type="dxa"/>
          </w:tcPr>
          <w:p w14:paraId="4861310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any methods used to assess risk of bias due to missing results in a synthesis (arising from reporting biases).</w:t>
            </w:r>
          </w:p>
        </w:tc>
        <w:tc>
          <w:tcPr>
            <w:cnfStyle w:val="000001000000" w:firstRow="0" w:lastRow="0" w:firstColumn="0" w:lastColumn="0" w:oddVBand="0" w:evenVBand="1" w:oddHBand="0" w:evenHBand="0" w:firstRowFirstColumn="0" w:firstRowLastColumn="0" w:lastRowFirstColumn="0" w:lastRowLastColumn="0"/>
            <w:tcW w:w="972" w:type="dxa"/>
          </w:tcPr>
          <w:p w14:paraId="53A2617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NA</w:t>
            </w:r>
          </w:p>
        </w:tc>
      </w:tr>
      <w:tr w:rsidR="00B744AB" w:rsidRPr="00C312AD" w14:paraId="52CD83BC"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tcPr>
          <w:p w14:paraId="0C7EA45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Certainty assessment</w:t>
            </w:r>
          </w:p>
        </w:tc>
        <w:tc>
          <w:tcPr>
            <w:cnfStyle w:val="000001000000" w:firstRow="0" w:lastRow="0" w:firstColumn="0" w:lastColumn="0" w:oddVBand="0" w:evenVBand="1" w:oddHBand="0" w:evenHBand="0" w:firstRowFirstColumn="0" w:firstRowLastColumn="0" w:lastRowFirstColumn="0" w:lastRowLastColumn="0"/>
            <w:tcW w:w="616" w:type="dxa"/>
          </w:tcPr>
          <w:p w14:paraId="7172DEE3"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15</w:t>
            </w:r>
          </w:p>
        </w:tc>
        <w:tc>
          <w:tcPr>
            <w:cnfStyle w:val="000010000000" w:firstRow="0" w:lastRow="0" w:firstColumn="0" w:lastColumn="0" w:oddVBand="1" w:evenVBand="0" w:oddHBand="0" w:evenHBand="0" w:firstRowFirstColumn="0" w:firstRowLastColumn="0" w:lastRowFirstColumn="0" w:lastRowLastColumn="0"/>
            <w:tcW w:w="7029" w:type="dxa"/>
          </w:tcPr>
          <w:p w14:paraId="5EDDA96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any methods used to assess certainty (or confidence) in the body of evidence for an outcome.</w:t>
            </w:r>
          </w:p>
        </w:tc>
        <w:tc>
          <w:tcPr>
            <w:cnfStyle w:val="000001000000" w:firstRow="0" w:lastRow="0" w:firstColumn="0" w:lastColumn="0" w:oddVBand="0" w:evenVBand="1" w:oddHBand="0" w:evenHBand="0" w:firstRowFirstColumn="0" w:firstRowLastColumn="0" w:lastRowFirstColumn="0" w:lastRowLastColumn="0"/>
            <w:tcW w:w="972" w:type="dxa"/>
          </w:tcPr>
          <w:p w14:paraId="78B85623"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NA</w:t>
            </w:r>
          </w:p>
        </w:tc>
      </w:tr>
      <w:tr w:rsidR="00B744AB" w:rsidRPr="00C312AD" w14:paraId="00269A6D" w14:textId="77777777" w:rsidTr="00C312AD">
        <w:trPr>
          <w:cnfStyle w:val="000000100000" w:firstRow="0" w:lastRow="0" w:firstColumn="0" w:lastColumn="0" w:oddVBand="0" w:evenVBand="0" w:oddHBand="1" w:evenHBand="0" w:firstRowFirstColumn="0" w:firstRowLastColumn="0" w:lastRowFirstColumn="0" w:lastRowLastColumn="0"/>
          <w:trHeight w:val="24"/>
        </w:trPr>
        <w:tc>
          <w:tcPr>
            <w:cnfStyle w:val="000010000000" w:firstRow="0" w:lastRow="0" w:firstColumn="0" w:lastColumn="0" w:oddVBand="1" w:evenVBand="0" w:oddHBand="0" w:evenHBand="0" w:firstRowFirstColumn="0" w:firstRowLastColumn="0" w:lastRowFirstColumn="0" w:lastRowLastColumn="0"/>
            <w:tcW w:w="9005" w:type="dxa"/>
            <w:gridSpan w:val="3"/>
          </w:tcPr>
          <w:p w14:paraId="3143A96D"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 xml:space="preserve">RESULTS </w:t>
            </w:r>
          </w:p>
        </w:tc>
        <w:tc>
          <w:tcPr>
            <w:cnfStyle w:val="000001000000" w:firstRow="0" w:lastRow="0" w:firstColumn="0" w:lastColumn="0" w:oddVBand="0" w:evenVBand="1" w:oddHBand="0" w:evenHBand="0" w:firstRowFirstColumn="0" w:firstRowLastColumn="0" w:lastRowFirstColumn="0" w:lastRowLastColumn="0"/>
            <w:tcW w:w="972" w:type="dxa"/>
          </w:tcPr>
          <w:p w14:paraId="0BC7842E" w14:textId="77777777" w:rsidR="00B744AB" w:rsidRPr="00C312AD" w:rsidRDefault="00B744AB" w:rsidP="00B44C10">
            <w:pPr>
              <w:pStyle w:val="Default"/>
              <w:jc w:val="center"/>
              <w:rPr>
                <w:rFonts w:ascii="Times New Roman" w:hAnsi="Times New Roman" w:cs="Times New Roman"/>
                <w:color w:val="000000" w:themeColor="text1"/>
                <w:sz w:val="20"/>
                <w:szCs w:val="20"/>
              </w:rPr>
            </w:pPr>
          </w:p>
        </w:tc>
      </w:tr>
      <w:tr w:rsidR="00B744AB" w:rsidRPr="00C312AD" w14:paraId="395410AD"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vMerge w:val="restart"/>
          </w:tcPr>
          <w:p w14:paraId="63FF0689"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Study </w:t>
            </w:r>
            <w:r w:rsidRPr="00C312AD">
              <w:rPr>
                <w:rFonts w:ascii="Times New Roman" w:hAnsi="Times New Roman" w:cs="Times New Roman"/>
                <w:color w:val="000000" w:themeColor="text1"/>
                <w:sz w:val="20"/>
                <w:szCs w:val="20"/>
              </w:rPr>
              <w:lastRenderedPageBreak/>
              <w:t xml:space="preserve">selection </w:t>
            </w:r>
          </w:p>
        </w:tc>
        <w:tc>
          <w:tcPr>
            <w:cnfStyle w:val="000001000000" w:firstRow="0" w:lastRow="0" w:firstColumn="0" w:lastColumn="0" w:oddVBand="0" w:evenVBand="1" w:oddHBand="0" w:evenHBand="0" w:firstRowFirstColumn="0" w:firstRowLastColumn="0" w:lastRowFirstColumn="0" w:lastRowLastColumn="0"/>
            <w:tcW w:w="616" w:type="dxa"/>
          </w:tcPr>
          <w:p w14:paraId="49AAA5CA"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lastRenderedPageBreak/>
              <w:t>16a</w:t>
            </w:r>
          </w:p>
        </w:tc>
        <w:tc>
          <w:tcPr>
            <w:cnfStyle w:val="000010000000" w:firstRow="0" w:lastRow="0" w:firstColumn="0" w:lastColumn="0" w:oddVBand="1" w:evenVBand="0" w:oddHBand="0" w:evenHBand="0" w:firstRowFirstColumn="0" w:firstRowLastColumn="0" w:lastRowFirstColumn="0" w:lastRowLastColumn="0"/>
            <w:tcW w:w="7029" w:type="dxa"/>
          </w:tcPr>
          <w:p w14:paraId="32A70D73"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Describe the results of the search and selection process, from the number of records </w:t>
            </w:r>
            <w:r w:rsidRPr="00C312AD">
              <w:rPr>
                <w:rFonts w:ascii="Times New Roman" w:hAnsi="Times New Roman" w:cs="Times New Roman"/>
                <w:color w:val="000000" w:themeColor="text1"/>
                <w:sz w:val="20"/>
                <w:szCs w:val="20"/>
              </w:rPr>
              <w:lastRenderedPageBreak/>
              <w:t>identified in the search to the number of studies included in the review, ideally using a flow diagram.</w:t>
            </w:r>
          </w:p>
        </w:tc>
        <w:tc>
          <w:tcPr>
            <w:cnfStyle w:val="000001000000" w:firstRow="0" w:lastRow="0" w:firstColumn="0" w:lastColumn="0" w:oddVBand="0" w:evenVBand="1" w:oddHBand="0" w:evenHBand="0" w:firstRowFirstColumn="0" w:firstRowLastColumn="0" w:lastRowFirstColumn="0" w:lastRowLastColumn="0"/>
            <w:tcW w:w="972" w:type="dxa"/>
          </w:tcPr>
          <w:p w14:paraId="4DBBD12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lastRenderedPageBreak/>
              <w:t xml:space="preserve">5, </w:t>
            </w:r>
            <w:r w:rsidRPr="00C312AD">
              <w:rPr>
                <w:rFonts w:ascii="Times New Roman" w:hAnsi="Times New Roman" w:cs="Times New Roman"/>
                <w:color w:val="000000" w:themeColor="text1"/>
                <w:sz w:val="20"/>
                <w:szCs w:val="20"/>
              </w:rPr>
              <w:lastRenderedPageBreak/>
              <w:t>Figure-1, 2</w:t>
            </w:r>
          </w:p>
        </w:tc>
      </w:tr>
      <w:tr w:rsidR="00B744AB" w:rsidRPr="00C312AD" w14:paraId="73E21AED"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69107D3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38A05B95"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16b</w:t>
            </w:r>
          </w:p>
        </w:tc>
        <w:tc>
          <w:tcPr>
            <w:cnfStyle w:val="000010000000" w:firstRow="0" w:lastRow="0" w:firstColumn="0" w:lastColumn="0" w:oddVBand="1" w:evenVBand="0" w:oddHBand="0" w:evenHBand="0" w:firstRowFirstColumn="0" w:firstRowLastColumn="0" w:lastRowFirstColumn="0" w:lastRowLastColumn="0"/>
            <w:tcW w:w="7029" w:type="dxa"/>
          </w:tcPr>
          <w:p w14:paraId="7AE62A3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Cite studies that might appear to meet the inclusion criteria, but which were excluded, and explain why they were excluded.</w:t>
            </w:r>
          </w:p>
        </w:tc>
        <w:tc>
          <w:tcPr>
            <w:cnfStyle w:val="000001000000" w:firstRow="0" w:lastRow="0" w:firstColumn="0" w:lastColumn="0" w:oddVBand="0" w:evenVBand="1" w:oddHBand="0" w:evenHBand="0" w:firstRowFirstColumn="0" w:firstRowLastColumn="0" w:lastRowFirstColumn="0" w:lastRowLastColumn="0"/>
            <w:tcW w:w="972" w:type="dxa"/>
          </w:tcPr>
          <w:p w14:paraId="6AEF2818"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 Table 1</w:t>
            </w:r>
          </w:p>
        </w:tc>
      </w:tr>
      <w:tr w:rsidR="00B744AB" w:rsidRPr="00C312AD" w14:paraId="6C47BE49" w14:textId="77777777" w:rsidTr="00C312AD">
        <w:trPr>
          <w:trHeight w:val="105"/>
        </w:trPr>
        <w:tc>
          <w:tcPr>
            <w:cnfStyle w:val="000010000000" w:firstRow="0" w:lastRow="0" w:firstColumn="0" w:lastColumn="0" w:oddVBand="1" w:evenVBand="0" w:oddHBand="0" w:evenHBand="0" w:firstRowFirstColumn="0" w:firstRowLastColumn="0" w:lastRowFirstColumn="0" w:lastRowLastColumn="0"/>
            <w:tcW w:w="1360" w:type="dxa"/>
          </w:tcPr>
          <w:p w14:paraId="442FD9D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Study characteristics </w:t>
            </w:r>
          </w:p>
        </w:tc>
        <w:tc>
          <w:tcPr>
            <w:cnfStyle w:val="000001000000" w:firstRow="0" w:lastRow="0" w:firstColumn="0" w:lastColumn="0" w:oddVBand="0" w:evenVBand="1" w:oddHBand="0" w:evenHBand="0" w:firstRowFirstColumn="0" w:firstRowLastColumn="0" w:lastRowFirstColumn="0" w:lastRowLastColumn="0"/>
            <w:tcW w:w="616" w:type="dxa"/>
          </w:tcPr>
          <w:p w14:paraId="7AC46ADC"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17</w:t>
            </w:r>
          </w:p>
        </w:tc>
        <w:tc>
          <w:tcPr>
            <w:cnfStyle w:val="000010000000" w:firstRow="0" w:lastRow="0" w:firstColumn="0" w:lastColumn="0" w:oddVBand="1" w:evenVBand="0" w:oddHBand="0" w:evenHBand="0" w:firstRowFirstColumn="0" w:firstRowLastColumn="0" w:lastRowFirstColumn="0" w:lastRowLastColumn="0"/>
            <w:tcW w:w="7029" w:type="dxa"/>
          </w:tcPr>
          <w:p w14:paraId="5C4479C0"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Cite each included study and present its characteristics.</w:t>
            </w:r>
          </w:p>
        </w:tc>
        <w:tc>
          <w:tcPr>
            <w:cnfStyle w:val="000001000000" w:firstRow="0" w:lastRow="0" w:firstColumn="0" w:lastColumn="0" w:oddVBand="0" w:evenVBand="1" w:oddHBand="0" w:evenHBand="0" w:firstRowFirstColumn="0" w:firstRowLastColumn="0" w:lastRowFirstColumn="0" w:lastRowLastColumn="0"/>
            <w:tcW w:w="972" w:type="dxa"/>
          </w:tcPr>
          <w:p w14:paraId="49FF9018"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Table-1</w:t>
            </w:r>
          </w:p>
        </w:tc>
      </w:tr>
      <w:tr w:rsidR="00B744AB" w:rsidRPr="00C312AD" w14:paraId="3F6581ED"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175BE0FF"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Risk of bias in studies </w:t>
            </w:r>
          </w:p>
        </w:tc>
        <w:tc>
          <w:tcPr>
            <w:cnfStyle w:val="000001000000" w:firstRow="0" w:lastRow="0" w:firstColumn="0" w:lastColumn="0" w:oddVBand="0" w:evenVBand="1" w:oddHBand="0" w:evenHBand="0" w:firstRowFirstColumn="0" w:firstRowLastColumn="0" w:lastRowFirstColumn="0" w:lastRowLastColumn="0"/>
            <w:tcW w:w="616" w:type="dxa"/>
          </w:tcPr>
          <w:p w14:paraId="3AD34E75"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18</w:t>
            </w:r>
          </w:p>
        </w:tc>
        <w:tc>
          <w:tcPr>
            <w:cnfStyle w:val="000010000000" w:firstRow="0" w:lastRow="0" w:firstColumn="0" w:lastColumn="0" w:oddVBand="1" w:evenVBand="0" w:oddHBand="0" w:evenHBand="0" w:firstRowFirstColumn="0" w:firstRowLastColumn="0" w:lastRowFirstColumn="0" w:lastRowLastColumn="0"/>
            <w:tcW w:w="7029" w:type="dxa"/>
          </w:tcPr>
          <w:p w14:paraId="5775C4B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Present assessments of risk of bias for each included study.</w:t>
            </w:r>
          </w:p>
        </w:tc>
        <w:tc>
          <w:tcPr>
            <w:cnfStyle w:val="000001000000" w:firstRow="0" w:lastRow="0" w:firstColumn="0" w:lastColumn="0" w:oddVBand="0" w:evenVBand="1" w:oddHBand="0" w:evenHBand="0" w:firstRowFirstColumn="0" w:firstRowLastColumn="0" w:lastRowFirstColumn="0" w:lastRowLastColumn="0"/>
            <w:tcW w:w="972" w:type="dxa"/>
          </w:tcPr>
          <w:p w14:paraId="5C08244D"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Table S3</w:t>
            </w:r>
          </w:p>
        </w:tc>
      </w:tr>
      <w:tr w:rsidR="00B744AB" w:rsidRPr="00C312AD" w14:paraId="7F95E8EF"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tcPr>
          <w:p w14:paraId="343646C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Results of individual studies </w:t>
            </w:r>
          </w:p>
        </w:tc>
        <w:tc>
          <w:tcPr>
            <w:cnfStyle w:val="000001000000" w:firstRow="0" w:lastRow="0" w:firstColumn="0" w:lastColumn="0" w:oddVBand="0" w:evenVBand="1" w:oddHBand="0" w:evenHBand="0" w:firstRowFirstColumn="0" w:firstRowLastColumn="0" w:lastRowFirstColumn="0" w:lastRowLastColumn="0"/>
            <w:tcW w:w="616" w:type="dxa"/>
          </w:tcPr>
          <w:p w14:paraId="2146066E"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19</w:t>
            </w:r>
          </w:p>
        </w:tc>
        <w:tc>
          <w:tcPr>
            <w:cnfStyle w:val="000010000000" w:firstRow="0" w:lastRow="0" w:firstColumn="0" w:lastColumn="0" w:oddVBand="1" w:evenVBand="0" w:oddHBand="0" w:evenHBand="0" w:firstRowFirstColumn="0" w:firstRowLastColumn="0" w:lastRowFirstColumn="0" w:lastRowLastColumn="0"/>
            <w:tcW w:w="7029" w:type="dxa"/>
          </w:tcPr>
          <w:p w14:paraId="16715E0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For all outcomes, present, for each study: (a) summary statistics for each group (where appropriate) and (b) an effect </w:t>
            </w:r>
            <w:proofErr w:type="gramStart"/>
            <w:r w:rsidRPr="00C312AD">
              <w:rPr>
                <w:rFonts w:ascii="Times New Roman" w:hAnsi="Times New Roman" w:cs="Times New Roman"/>
                <w:color w:val="000000" w:themeColor="text1"/>
                <w:sz w:val="20"/>
                <w:szCs w:val="20"/>
              </w:rPr>
              <w:t>estimate</w:t>
            </w:r>
            <w:proofErr w:type="gramEnd"/>
            <w:r w:rsidRPr="00C312AD">
              <w:rPr>
                <w:rFonts w:ascii="Times New Roman" w:hAnsi="Times New Roman" w:cs="Times New Roman"/>
                <w:color w:val="000000" w:themeColor="text1"/>
                <w:sz w:val="20"/>
                <w:szCs w:val="20"/>
              </w:rPr>
              <w:t xml:space="preserve"> and its precision (e.g. confidence/credible interval), ideally using structured tables or plots.</w:t>
            </w:r>
          </w:p>
        </w:tc>
        <w:tc>
          <w:tcPr>
            <w:cnfStyle w:val="000001000000" w:firstRow="0" w:lastRow="0" w:firstColumn="0" w:lastColumn="0" w:oddVBand="0" w:evenVBand="1" w:oddHBand="0" w:evenHBand="0" w:firstRowFirstColumn="0" w:firstRowLastColumn="0" w:lastRowFirstColumn="0" w:lastRowLastColumn="0"/>
            <w:tcW w:w="972" w:type="dxa"/>
          </w:tcPr>
          <w:p w14:paraId="16316254" w14:textId="77777777" w:rsidR="00B744AB" w:rsidRPr="00C312AD" w:rsidRDefault="00B744AB" w:rsidP="00A9408C">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Table 1, 3</w:t>
            </w:r>
          </w:p>
        </w:tc>
      </w:tr>
      <w:tr w:rsidR="00B744AB" w:rsidRPr="00C312AD" w14:paraId="2D8FCEFB"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val="restart"/>
          </w:tcPr>
          <w:p w14:paraId="35161069"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Results of syntheses</w:t>
            </w:r>
          </w:p>
        </w:tc>
        <w:tc>
          <w:tcPr>
            <w:cnfStyle w:val="000001000000" w:firstRow="0" w:lastRow="0" w:firstColumn="0" w:lastColumn="0" w:oddVBand="0" w:evenVBand="1" w:oddHBand="0" w:evenHBand="0" w:firstRowFirstColumn="0" w:firstRowLastColumn="0" w:lastRowFirstColumn="0" w:lastRowLastColumn="0"/>
            <w:tcW w:w="616" w:type="dxa"/>
          </w:tcPr>
          <w:p w14:paraId="2A806217"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20a</w:t>
            </w:r>
          </w:p>
        </w:tc>
        <w:tc>
          <w:tcPr>
            <w:cnfStyle w:val="000010000000" w:firstRow="0" w:lastRow="0" w:firstColumn="0" w:lastColumn="0" w:oddVBand="1" w:evenVBand="0" w:oddHBand="0" w:evenHBand="0" w:firstRowFirstColumn="0" w:firstRowLastColumn="0" w:lastRowFirstColumn="0" w:lastRowLastColumn="0"/>
            <w:tcW w:w="7029" w:type="dxa"/>
          </w:tcPr>
          <w:p w14:paraId="1A3FCCF2"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For each synthesis, briefly summarise the characteristics and risk of bias among contributing studies.</w:t>
            </w:r>
          </w:p>
        </w:tc>
        <w:tc>
          <w:tcPr>
            <w:cnfStyle w:val="000001000000" w:firstRow="0" w:lastRow="0" w:firstColumn="0" w:lastColumn="0" w:oddVBand="0" w:evenVBand="1" w:oddHBand="0" w:evenHBand="0" w:firstRowFirstColumn="0" w:firstRowLastColumn="0" w:lastRowFirstColumn="0" w:lastRowLastColumn="0"/>
            <w:tcW w:w="972" w:type="dxa"/>
          </w:tcPr>
          <w:p w14:paraId="1CA6296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w:t>
            </w:r>
          </w:p>
        </w:tc>
      </w:tr>
      <w:tr w:rsidR="00B744AB" w:rsidRPr="00C312AD" w14:paraId="064E169D" w14:textId="77777777" w:rsidTr="00C312AD">
        <w:trPr>
          <w:trHeight w:val="207"/>
        </w:trPr>
        <w:tc>
          <w:tcPr>
            <w:cnfStyle w:val="000010000000" w:firstRow="0" w:lastRow="0" w:firstColumn="0" w:lastColumn="0" w:oddVBand="1" w:evenVBand="0" w:oddHBand="0" w:evenHBand="0" w:firstRowFirstColumn="0" w:firstRowLastColumn="0" w:lastRowFirstColumn="0" w:lastRowLastColumn="0"/>
            <w:tcW w:w="1360" w:type="dxa"/>
            <w:vMerge/>
          </w:tcPr>
          <w:p w14:paraId="01043640"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19A1D82B"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20b</w:t>
            </w:r>
          </w:p>
        </w:tc>
        <w:tc>
          <w:tcPr>
            <w:cnfStyle w:val="000010000000" w:firstRow="0" w:lastRow="0" w:firstColumn="0" w:lastColumn="0" w:oddVBand="1" w:evenVBand="0" w:oddHBand="0" w:evenHBand="0" w:firstRowFirstColumn="0" w:firstRowLastColumn="0" w:lastRowFirstColumn="0" w:lastRowLastColumn="0"/>
            <w:tcW w:w="7029" w:type="dxa"/>
          </w:tcPr>
          <w:p w14:paraId="70EEB5D2"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cnfStyle w:val="000001000000" w:firstRow="0" w:lastRow="0" w:firstColumn="0" w:lastColumn="0" w:oddVBand="0" w:evenVBand="1" w:oddHBand="0" w:evenHBand="0" w:firstRowFirstColumn="0" w:firstRowLastColumn="0" w:lastRowFirstColumn="0" w:lastRowLastColumn="0"/>
            <w:tcW w:w="972" w:type="dxa"/>
          </w:tcPr>
          <w:p w14:paraId="10C23A95" w14:textId="77777777" w:rsidR="00B744AB" w:rsidRPr="00C312AD" w:rsidRDefault="00B744AB" w:rsidP="00A9408C">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5, 6 </w:t>
            </w:r>
          </w:p>
        </w:tc>
      </w:tr>
      <w:tr w:rsidR="00B744AB" w:rsidRPr="00C312AD" w14:paraId="6F1D7322"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7CC62626"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58B28AF2"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20c</w:t>
            </w:r>
          </w:p>
        </w:tc>
        <w:tc>
          <w:tcPr>
            <w:cnfStyle w:val="000010000000" w:firstRow="0" w:lastRow="0" w:firstColumn="0" w:lastColumn="0" w:oddVBand="1" w:evenVBand="0" w:oddHBand="0" w:evenHBand="0" w:firstRowFirstColumn="0" w:firstRowLastColumn="0" w:lastRowFirstColumn="0" w:lastRowLastColumn="0"/>
            <w:tcW w:w="7029" w:type="dxa"/>
          </w:tcPr>
          <w:p w14:paraId="54894B9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Present results of all investigations of possible causes of heterogeneity among study results.</w:t>
            </w:r>
          </w:p>
        </w:tc>
        <w:tc>
          <w:tcPr>
            <w:cnfStyle w:val="000001000000" w:firstRow="0" w:lastRow="0" w:firstColumn="0" w:lastColumn="0" w:oddVBand="0" w:evenVBand="1" w:oddHBand="0" w:evenHBand="0" w:firstRowFirstColumn="0" w:firstRowLastColumn="0" w:lastRowFirstColumn="0" w:lastRowLastColumn="0"/>
            <w:tcW w:w="972" w:type="dxa"/>
          </w:tcPr>
          <w:p w14:paraId="3225CC5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5, 6</w:t>
            </w:r>
          </w:p>
        </w:tc>
      </w:tr>
      <w:tr w:rsidR="00B744AB" w:rsidRPr="00C312AD" w14:paraId="47A45192"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57D6C268"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64ECEEB7"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20d</w:t>
            </w:r>
          </w:p>
        </w:tc>
        <w:tc>
          <w:tcPr>
            <w:cnfStyle w:val="000010000000" w:firstRow="0" w:lastRow="0" w:firstColumn="0" w:lastColumn="0" w:oddVBand="1" w:evenVBand="0" w:oddHBand="0" w:evenHBand="0" w:firstRowFirstColumn="0" w:firstRowLastColumn="0" w:lastRowFirstColumn="0" w:lastRowLastColumn="0"/>
            <w:tcW w:w="7029" w:type="dxa"/>
          </w:tcPr>
          <w:p w14:paraId="708EC1A3"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Present results of all sensitivity analyses conducted to assess the robustness of the synthesized results.</w:t>
            </w:r>
          </w:p>
        </w:tc>
        <w:tc>
          <w:tcPr>
            <w:cnfStyle w:val="000001000000" w:firstRow="0" w:lastRow="0" w:firstColumn="0" w:lastColumn="0" w:oddVBand="0" w:evenVBand="1" w:oddHBand="0" w:evenHBand="0" w:firstRowFirstColumn="0" w:firstRowLastColumn="0" w:lastRowFirstColumn="0" w:lastRowLastColumn="0"/>
            <w:tcW w:w="972" w:type="dxa"/>
          </w:tcPr>
          <w:p w14:paraId="2FA77E48"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7</w:t>
            </w:r>
          </w:p>
        </w:tc>
      </w:tr>
      <w:tr w:rsidR="00B744AB" w:rsidRPr="00C312AD" w14:paraId="06822695"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05DA1779"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Reporting biases</w:t>
            </w:r>
          </w:p>
        </w:tc>
        <w:tc>
          <w:tcPr>
            <w:cnfStyle w:val="000001000000" w:firstRow="0" w:lastRow="0" w:firstColumn="0" w:lastColumn="0" w:oddVBand="0" w:evenVBand="1" w:oddHBand="0" w:evenHBand="0" w:firstRowFirstColumn="0" w:firstRowLastColumn="0" w:lastRowFirstColumn="0" w:lastRowLastColumn="0"/>
            <w:tcW w:w="616" w:type="dxa"/>
          </w:tcPr>
          <w:p w14:paraId="1AC330BC"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21</w:t>
            </w:r>
          </w:p>
        </w:tc>
        <w:tc>
          <w:tcPr>
            <w:cnfStyle w:val="000010000000" w:firstRow="0" w:lastRow="0" w:firstColumn="0" w:lastColumn="0" w:oddVBand="1" w:evenVBand="0" w:oddHBand="0" w:evenHBand="0" w:firstRowFirstColumn="0" w:firstRowLastColumn="0" w:lastRowFirstColumn="0" w:lastRowLastColumn="0"/>
            <w:tcW w:w="7029" w:type="dxa"/>
          </w:tcPr>
          <w:p w14:paraId="4D31637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Present assessments of risk of bias due to missing results (arising from reporting biases) for each synthesis assessed.</w:t>
            </w:r>
          </w:p>
        </w:tc>
        <w:tc>
          <w:tcPr>
            <w:cnfStyle w:val="000001000000" w:firstRow="0" w:lastRow="0" w:firstColumn="0" w:lastColumn="0" w:oddVBand="0" w:evenVBand="1" w:oddHBand="0" w:evenHBand="0" w:firstRowFirstColumn="0" w:firstRowLastColumn="0" w:lastRowFirstColumn="0" w:lastRowLastColumn="0"/>
            <w:tcW w:w="972" w:type="dxa"/>
          </w:tcPr>
          <w:p w14:paraId="7AC22E96" w14:textId="77777777" w:rsidR="00B744AB" w:rsidRPr="00C312AD" w:rsidRDefault="00A9408C" w:rsidP="00555A78">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NA</w:t>
            </w:r>
          </w:p>
        </w:tc>
      </w:tr>
      <w:tr w:rsidR="00B744AB" w:rsidRPr="00C312AD" w14:paraId="1CB4796D"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tcPr>
          <w:p w14:paraId="4A0EDFCB"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Certainty of evidence </w:t>
            </w:r>
          </w:p>
        </w:tc>
        <w:tc>
          <w:tcPr>
            <w:cnfStyle w:val="000001000000" w:firstRow="0" w:lastRow="0" w:firstColumn="0" w:lastColumn="0" w:oddVBand="0" w:evenVBand="1" w:oddHBand="0" w:evenHBand="0" w:firstRowFirstColumn="0" w:firstRowLastColumn="0" w:lastRowFirstColumn="0" w:lastRowLastColumn="0"/>
            <w:tcW w:w="616" w:type="dxa"/>
          </w:tcPr>
          <w:p w14:paraId="37AC5B65"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22</w:t>
            </w:r>
          </w:p>
        </w:tc>
        <w:tc>
          <w:tcPr>
            <w:cnfStyle w:val="000010000000" w:firstRow="0" w:lastRow="0" w:firstColumn="0" w:lastColumn="0" w:oddVBand="1" w:evenVBand="0" w:oddHBand="0" w:evenHBand="0" w:firstRowFirstColumn="0" w:firstRowLastColumn="0" w:lastRowFirstColumn="0" w:lastRowLastColumn="0"/>
            <w:tcW w:w="7029" w:type="dxa"/>
          </w:tcPr>
          <w:p w14:paraId="6A3AF3B3"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Present assessments of certainty (or confidence) in the body of evidence for each outcome assessed.</w:t>
            </w:r>
          </w:p>
        </w:tc>
        <w:tc>
          <w:tcPr>
            <w:cnfStyle w:val="000001000000" w:firstRow="0" w:lastRow="0" w:firstColumn="0" w:lastColumn="0" w:oddVBand="0" w:evenVBand="1" w:oddHBand="0" w:evenHBand="0" w:firstRowFirstColumn="0" w:firstRowLastColumn="0" w:lastRowFirstColumn="0" w:lastRowLastColumn="0"/>
            <w:tcW w:w="972" w:type="dxa"/>
          </w:tcPr>
          <w:p w14:paraId="72A41B33"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NA</w:t>
            </w:r>
          </w:p>
        </w:tc>
      </w:tr>
      <w:tr w:rsidR="00B744AB" w:rsidRPr="00C312AD" w14:paraId="702CCF8D" w14:textId="77777777" w:rsidTr="00C312AD">
        <w:trPr>
          <w:cnfStyle w:val="000000100000" w:firstRow="0" w:lastRow="0" w:firstColumn="0" w:lastColumn="0" w:oddVBand="0" w:evenVBand="0" w:oddHBand="1" w:evenHBand="0" w:firstRowFirstColumn="0" w:firstRowLastColumn="0" w:lastRowFirstColumn="0" w:lastRowLastColumn="0"/>
          <w:trHeight w:val="24"/>
        </w:trPr>
        <w:tc>
          <w:tcPr>
            <w:cnfStyle w:val="000010000000" w:firstRow="0" w:lastRow="0" w:firstColumn="0" w:lastColumn="0" w:oddVBand="1" w:evenVBand="0" w:oddHBand="0" w:evenHBand="0" w:firstRowFirstColumn="0" w:firstRowLastColumn="0" w:lastRowFirstColumn="0" w:lastRowLastColumn="0"/>
            <w:tcW w:w="9005" w:type="dxa"/>
            <w:gridSpan w:val="3"/>
          </w:tcPr>
          <w:p w14:paraId="52A314DA"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 xml:space="preserve">DISCUSSION </w:t>
            </w:r>
          </w:p>
        </w:tc>
        <w:tc>
          <w:tcPr>
            <w:cnfStyle w:val="000001000000" w:firstRow="0" w:lastRow="0" w:firstColumn="0" w:lastColumn="0" w:oddVBand="0" w:evenVBand="1" w:oddHBand="0" w:evenHBand="0" w:firstRowFirstColumn="0" w:firstRowLastColumn="0" w:lastRowFirstColumn="0" w:lastRowLastColumn="0"/>
            <w:tcW w:w="972" w:type="dxa"/>
          </w:tcPr>
          <w:p w14:paraId="5563C942" w14:textId="77777777" w:rsidR="00B744AB" w:rsidRPr="00C312AD" w:rsidRDefault="00B744AB" w:rsidP="00B44C10">
            <w:pPr>
              <w:pStyle w:val="Default"/>
              <w:jc w:val="center"/>
              <w:rPr>
                <w:rFonts w:ascii="Times New Roman" w:hAnsi="Times New Roman" w:cs="Times New Roman"/>
                <w:color w:val="000000" w:themeColor="text1"/>
                <w:sz w:val="20"/>
                <w:szCs w:val="20"/>
              </w:rPr>
            </w:pPr>
          </w:p>
        </w:tc>
      </w:tr>
      <w:tr w:rsidR="00B744AB" w:rsidRPr="00C312AD" w14:paraId="2846B2E3"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vMerge w:val="restart"/>
          </w:tcPr>
          <w:p w14:paraId="0223479E"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Discussion </w:t>
            </w:r>
          </w:p>
        </w:tc>
        <w:tc>
          <w:tcPr>
            <w:cnfStyle w:val="000001000000" w:firstRow="0" w:lastRow="0" w:firstColumn="0" w:lastColumn="0" w:oddVBand="0" w:evenVBand="1" w:oddHBand="0" w:evenHBand="0" w:firstRowFirstColumn="0" w:firstRowLastColumn="0" w:lastRowFirstColumn="0" w:lastRowLastColumn="0"/>
            <w:tcW w:w="616" w:type="dxa"/>
          </w:tcPr>
          <w:p w14:paraId="1E7F2163"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23a</w:t>
            </w:r>
          </w:p>
        </w:tc>
        <w:tc>
          <w:tcPr>
            <w:cnfStyle w:val="000010000000" w:firstRow="0" w:lastRow="0" w:firstColumn="0" w:lastColumn="0" w:oddVBand="1" w:evenVBand="0" w:oddHBand="0" w:evenHBand="0" w:firstRowFirstColumn="0" w:firstRowLastColumn="0" w:lastRowFirstColumn="0" w:lastRowLastColumn="0"/>
            <w:tcW w:w="7029" w:type="dxa"/>
          </w:tcPr>
          <w:p w14:paraId="0E309428"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Provide a general interpretation of the results in the context of other evidence.</w:t>
            </w:r>
          </w:p>
        </w:tc>
        <w:tc>
          <w:tcPr>
            <w:cnfStyle w:val="000001000000" w:firstRow="0" w:lastRow="0" w:firstColumn="0" w:lastColumn="0" w:oddVBand="0" w:evenVBand="1" w:oddHBand="0" w:evenHBand="0" w:firstRowFirstColumn="0" w:firstRowLastColumn="0" w:lastRowFirstColumn="0" w:lastRowLastColumn="0"/>
            <w:tcW w:w="972" w:type="dxa"/>
          </w:tcPr>
          <w:p w14:paraId="78B08E0E"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8</w:t>
            </w:r>
          </w:p>
        </w:tc>
      </w:tr>
      <w:tr w:rsidR="00B744AB" w:rsidRPr="00C312AD" w14:paraId="179FF765"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3B49756C"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0C2A8A9A"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23b</w:t>
            </w:r>
          </w:p>
        </w:tc>
        <w:tc>
          <w:tcPr>
            <w:cnfStyle w:val="000010000000" w:firstRow="0" w:lastRow="0" w:firstColumn="0" w:lastColumn="0" w:oddVBand="1" w:evenVBand="0" w:oddHBand="0" w:evenHBand="0" w:firstRowFirstColumn="0" w:firstRowLastColumn="0" w:lastRowFirstColumn="0" w:lastRowLastColumn="0"/>
            <w:tcW w:w="7029" w:type="dxa"/>
          </w:tcPr>
          <w:p w14:paraId="5713EBAB"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Discuss any limitations of the evidence included in the review.</w:t>
            </w:r>
          </w:p>
        </w:tc>
        <w:tc>
          <w:tcPr>
            <w:cnfStyle w:val="000001000000" w:firstRow="0" w:lastRow="0" w:firstColumn="0" w:lastColumn="0" w:oddVBand="0" w:evenVBand="1" w:oddHBand="0" w:evenHBand="0" w:firstRowFirstColumn="0" w:firstRowLastColumn="0" w:lastRowFirstColumn="0" w:lastRowLastColumn="0"/>
            <w:tcW w:w="972" w:type="dxa"/>
          </w:tcPr>
          <w:p w14:paraId="3244E20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8</w:t>
            </w:r>
          </w:p>
        </w:tc>
      </w:tr>
      <w:tr w:rsidR="00B744AB" w:rsidRPr="00C312AD" w14:paraId="5FB754D9"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6EE290C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04D990F2"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23c</w:t>
            </w:r>
          </w:p>
        </w:tc>
        <w:tc>
          <w:tcPr>
            <w:cnfStyle w:val="000010000000" w:firstRow="0" w:lastRow="0" w:firstColumn="0" w:lastColumn="0" w:oddVBand="1" w:evenVBand="0" w:oddHBand="0" w:evenHBand="0" w:firstRowFirstColumn="0" w:firstRowLastColumn="0" w:lastRowFirstColumn="0" w:lastRowLastColumn="0"/>
            <w:tcW w:w="7029" w:type="dxa"/>
          </w:tcPr>
          <w:p w14:paraId="299A3542"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Discuss any limitations of the review processes used.</w:t>
            </w:r>
          </w:p>
        </w:tc>
        <w:tc>
          <w:tcPr>
            <w:cnfStyle w:val="000001000000" w:firstRow="0" w:lastRow="0" w:firstColumn="0" w:lastColumn="0" w:oddVBand="0" w:evenVBand="1" w:oddHBand="0" w:evenHBand="0" w:firstRowFirstColumn="0" w:firstRowLastColumn="0" w:lastRowFirstColumn="0" w:lastRowLastColumn="0"/>
            <w:tcW w:w="972" w:type="dxa"/>
          </w:tcPr>
          <w:p w14:paraId="1BF9F84D"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8</w:t>
            </w:r>
          </w:p>
        </w:tc>
      </w:tr>
      <w:tr w:rsidR="00B744AB" w:rsidRPr="00C312AD" w14:paraId="20CE6D38"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173EEF7D"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64763C0A"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23d</w:t>
            </w:r>
          </w:p>
        </w:tc>
        <w:tc>
          <w:tcPr>
            <w:cnfStyle w:val="000010000000" w:firstRow="0" w:lastRow="0" w:firstColumn="0" w:lastColumn="0" w:oddVBand="1" w:evenVBand="0" w:oddHBand="0" w:evenHBand="0" w:firstRowFirstColumn="0" w:firstRowLastColumn="0" w:lastRowFirstColumn="0" w:lastRowLastColumn="0"/>
            <w:tcW w:w="7029" w:type="dxa"/>
          </w:tcPr>
          <w:p w14:paraId="26EA3D3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Discuss implications of the results for practice, policy, and future research.</w:t>
            </w:r>
          </w:p>
        </w:tc>
        <w:tc>
          <w:tcPr>
            <w:cnfStyle w:val="000001000000" w:firstRow="0" w:lastRow="0" w:firstColumn="0" w:lastColumn="0" w:oddVBand="0" w:evenVBand="1" w:oddHBand="0" w:evenHBand="0" w:firstRowFirstColumn="0" w:firstRowLastColumn="0" w:lastRowFirstColumn="0" w:lastRowLastColumn="0"/>
            <w:tcW w:w="972" w:type="dxa"/>
          </w:tcPr>
          <w:p w14:paraId="033B9BA3"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9</w:t>
            </w:r>
          </w:p>
        </w:tc>
      </w:tr>
      <w:tr w:rsidR="00B744AB" w:rsidRPr="00C312AD" w14:paraId="32F6D3AA" w14:textId="77777777" w:rsidTr="00C312AD">
        <w:trPr>
          <w:trHeight w:val="24"/>
        </w:trPr>
        <w:tc>
          <w:tcPr>
            <w:cnfStyle w:val="000010000000" w:firstRow="0" w:lastRow="0" w:firstColumn="0" w:lastColumn="0" w:oddVBand="1" w:evenVBand="0" w:oddHBand="0" w:evenHBand="0" w:firstRowFirstColumn="0" w:firstRowLastColumn="0" w:lastRowFirstColumn="0" w:lastRowLastColumn="0"/>
            <w:tcW w:w="9005" w:type="dxa"/>
            <w:gridSpan w:val="3"/>
          </w:tcPr>
          <w:p w14:paraId="2A40CF3F" w14:textId="77777777" w:rsidR="00B744AB" w:rsidRPr="00C312AD" w:rsidRDefault="00B744AB" w:rsidP="00B44C10">
            <w:pPr>
              <w:pStyle w:val="Default"/>
              <w:rPr>
                <w:rFonts w:ascii="Times New Roman" w:hAnsi="Times New Roman" w:cs="Times New Roman"/>
                <w:color w:val="000000" w:themeColor="text1"/>
                <w:sz w:val="20"/>
                <w:szCs w:val="20"/>
              </w:rPr>
            </w:pPr>
            <w:r w:rsidRPr="00C312AD">
              <w:rPr>
                <w:rFonts w:ascii="Times New Roman" w:hAnsi="Times New Roman" w:cs="Times New Roman"/>
                <w:b/>
                <w:bCs/>
                <w:color w:val="000000" w:themeColor="text1"/>
                <w:sz w:val="20"/>
                <w:szCs w:val="20"/>
              </w:rPr>
              <w:t>OTHER INFORMATION</w:t>
            </w:r>
          </w:p>
        </w:tc>
        <w:tc>
          <w:tcPr>
            <w:cnfStyle w:val="000001000000" w:firstRow="0" w:lastRow="0" w:firstColumn="0" w:lastColumn="0" w:oddVBand="0" w:evenVBand="1" w:oddHBand="0" w:evenHBand="0" w:firstRowFirstColumn="0" w:firstRowLastColumn="0" w:lastRowFirstColumn="0" w:lastRowLastColumn="0"/>
            <w:tcW w:w="972" w:type="dxa"/>
          </w:tcPr>
          <w:p w14:paraId="135B5C76" w14:textId="77777777" w:rsidR="00B744AB" w:rsidRPr="00C312AD" w:rsidRDefault="00B744AB" w:rsidP="00B44C10">
            <w:pPr>
              <w:pStyle w:val="Default"/>
              <w:jc w:val="center"/>
              <w:rPr>
                <w:rFonts w:ascii="Times New Roman" w:hAnsi="Times New Roman" w:cs="Times New Roman"/>
                <w:color w:val="000000" w:themeColor="text1"/>
                <w:sz w:val="20"/>
                <w:szCs w:val="20"/>
              </w:rPr>
            </w:pPr>
          </w:p>
        </w:tc>
      </w:tr>
      <w:tr w:rsidR="00B744AB" w:rsidRPr="00C312AD" w14:paraId="778E2AD4"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val="restart"/>
          </w:tcPr>
          <w:p w14:paraId="4222EE7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Registration </w:t>
            </w:r>
            <w:r w:rsidRPr="00C312AD">
              <w:rPr>
                <w:rFonts w:ascii="Times New Roman" w:hAnsi="Times New Roman" w:cs="Times New Roman"/>
                <w:color w:val="000000" w:themeColor="text1"/>
                <w:sz w:val="20"/>
                <w:szCs w:val="20"/>
              </w:rPr>
              <w:lastRenderedPageBreak/>
              <w:t>and protocol</w:t>
            </w:r>
          </w:p>
        </w:tc>
        <w:tc>
          <w:tcPr>
            <w:cnfStyle w:val="000001000000" w:firstRow="0" w:lastRow="0" w:firstColumn="0" w:lastColumn="0" w:oddVBand="0" w:evenVBand="1" w:oddHBand="0" w:evenHBand="0" w:firstRowFirstColumn="0" w:firstRowLastColumn="0" w:lastRowFirstColumn="0" w:lastRowLastColumn="0"/>
            <w:tcW w:w="616" w:type="dxa"/>
          </w:tcPr>
          <w:p w14:paraId="5122E634"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lastRenderedPageBreak/>
              <w:t>24a</w:t>
            </w:r>
          </w:p>
        </w:tc>
        <w:tc>
          <w:tcPr>
            <w:cnfStyle w:val="000010000000" w:firstRow="0" w:lastRow="0" w:firstColumn="0" w:lastColumn="0" w:oddVBand="1" w:evenVBand="0" w:oddHBand="0" w:evenHBand="0" w:firstRowFirstColumn="0" w:firstRowLastColumn="0" w:lastRowFirstColumn="0" w:lastRowLastColumn="0"/>
            <w:tcW w:w="7029" w:type="dxa"/>
          </w:tcPr>
          <w:p w14:paraId="42E641B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 xml:space="preserve">Provide registration information for the review, including register name and </w:t>
            </w:r>
            <w:r w:rsidRPr="00C312AD">
              <w:rPr>
                <w:rFonts w:ascii="Times New Roman" w:hAnsi="Times New Roman" w:cs="Times New Roman"/>
                <w:color w:val="000000" w:themeColor="text1"/>
                <w:sz w:val="20"/>
                <w:szCs w:val="20"/>
              </w:rPr>
              <w:lastRenderedPageBreak/>
              <w:t>registration number, or state that the review was not registered.</w:t>
            </w:r>
          </w:p>
        </w:tc>
        <w:tc>
          <w:tcPr>
            <w:cnfStyle w:val="000001000000" w:firstRow="0" w:lastRow="0" w:firstColumn="0" w:lastColumn="0" w:oddVBand="0" w:evenVBand="1" w:oddHBand="0" w:evenHBand="0" w:firstRowFirstColumn="0" w:firstRowLastColumn="0" w:lastRowFirstColumn="0" w:lastRowLastColumn="0"/>
            <w:tcW w:w="972" w:type="dxa"/>
          </w:tcPr>
          <w:p w14:paraId="1673E7BE"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lastRenderedPageBreak/>
              <w:t>4</w:t>
            </w:r>
          </w:p>
        </w:tc>
      </w:tr>
      <w:tr w:rsidR="00B744AB" w:rsidRPr="00C312AD" w14:paraId="5539245E" w14:textId="77777777" w:rsidTr="00C312AD">
        <w:trPr>
          <w:trHeight w:val="58"/>
        </w:trPr>
        <w:tc>
          <w:tcPr>
            <w:cnfStyle w:val="000010000000" w:firstRow="0" w:lastRow="0" w:firstColumn="0" w:lastColumn="0" w:oddVBand="1" w:evenVBand="0" w:oddHBand="0" w:evenHBand="0" w:firstRowFirstColumn="0" w:firstRowLastColumn="0" w:lastRowFirstColumn="0" w:lastRowLastColumn="0"/>
            <w:tcW w:w="1360" w:type="dxa"/>
            <w:vMerge/>
          </w:tcPr>
          <w:p w14:paraId="240DF9CF"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4735382A"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24b</w:t>
            </w:r>
          </w:p>
        </w:tc>
        <w:tc>
          <w:tcPr>
            <w:cnfStyle w:val="000010000000" w:firstRow="0" w:lastRow="0" w:firstColumn="0" w:lastColumn="0" w:oddVBand="1" w:evenVBand="0" w:oddHBand="0" w:evenHBand="0" w:firstRowFirstColumn="0" w:firstRowLastColumn="0" w:lastRowFirstColumn="0" w:lastRowLastColumn="0"/>
            <w:tcW w:w="7029" w:type="dxa"/>
          </w:tcPr>
          <w:p w14:paraId="5FB8856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Indicate where the review protocol can be accessed, or state that a protocol was not prepared.</w:t>
            </w:r>
          </w:p>
        </w:tc>
        <w:tc>
          <w:tcPr>
            <w:cnfStyle w:val="000001000000" w:firstRow="0" w:lastRow="0" w:firstColumn="0" w:lastColumn="0" w:oddVBand="0" w:evenVBand="1" w:oddHBand="0" w:evenHBand="0" w:firstRowFirstColumn="0" w:firstRowLastColumn="0" w:lastRowFirstColumn="0" w:lastRowLastColumn="0"/>
            <w:tcW w:w="972" w:type="dxa"/>
          </w:tcPr>
          <w:p w14:paraId="44E30B66"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4</w:t>
            </w:r>
          </w:p>
        </w:tc>
      </w:tr>
      <w:tr w:rsidR="00B744AB" w:rsidRPr="00C312AD" w14:paraId="3BF921EC"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vMerge/>
          </w:tcPr>
          <w:p w14:paraId="0C34FB99"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616" w:type="dxa"/>
          </w:tcPr>
          <w:p w14:paraId="67A4E110"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24c</w:t>
            </w:r>
          </w:p>
        </w:tc>
        <w:tc>
          <w:tcPr>
            <w:cnfStyle w:val="000010000000" w:firstRow="0" w:lastRow="0" w:firstColumn="0" w:lastColumn="0" w:oddVBand="1" w:evenVBand="0" w:oddHBand="0" w:evenHBand="0" w:firstRowFirstColumn="0" w:firstRowLastColumn="0" w:lastRowFirstColumn="0" w:lastRowLastColumn="0"/>
            <w:tcW w:w="7029" w:type="dxa"/>
          </w:tcPr>
          <w:p w14:paraId="3B5B23C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and explain any amendments to information provided at registration or in the protocol.</w:t>
            </w:r>
          </w:p>
        </w:tc>
        <w:tc>
          <w:tcPr>
            <w:cnfStyle w:val="000001000000" w:firstRow="0" w:lastRow="0" w:firstColumn="0" w:lastColumn="0" w:oddVBand="0" w:evenVBand="1" w:oddHBand="0" w:evenHBand="0" w:firstRowFirstColumn="0" w:firstRowLastColumn="0" w:lastRowFirstColumn="0" w:lastRowLastColumn="0"/>
            <w:tcW w:w="972" w:type="dxa"/>
          </w:tcPr>
          <w:p w14:paraId="3277E0D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NA</w:t>
            </w:r>
          </w:p>
        </w:tc>
      </w:tr>
      <w:tr w:rsidR="00B744AB" w:rsidRPr="00C312AD" w14:paraId="6CD509F6" w14:textId="77777777" w:rsidTr="00C312AD">
        <w:trPr>
          <w:trHeight w:val="49"/>
        </w:trPr>
        <w:tc>
          <w:tcPr>
            <w:cnfStyle w:val="000010000000" w:firstRow="0" w:lastRow="0" w:firstColumn="0" w:lastColumn="0" w:oddVBand="1" w:evenVBand="0" w:oddHBand="0" w:evenHBand="0" w:firstRowFirstColumn="0" w:firstRowLastColumn="0" w:lastRowFirstColumn="0" w:lastRowLastColumn="0"/>
            <w:tcW w:w="1360" w:type="dxa"/>
          </w:tcPr>
          <w:p w14:paraId="5F972CB4"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Support</w:t>
            </w:r>
          </w:p>
        </w:tc>
        <w:tc>
          <w:tcPr>
            <w:cnfStyle w:val="000001000000" w:firstRow="0" w:lastRow="0" w:firstColumn="0" w:lastColumn="0" w:oddVBand="0" w:evenVBand="1" w:oddHBand="0" w:evenHBand="0" w:firstRowFirstColumn="0" w:firstRowLastColumn="0" w:lastRowFirstColumn="0" w:lastRowLastColumn="0"/>
            <w:tcW w:w="616" w:type="dxa"/>
          </w:tcPr>
          <w:p w14:paraId="459AEAA7"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25</w:t>
            </w:r>
          </w:p>
        </w:tc>
        <w:tc>
          <w:tcPr>
            <w:cnfStyle w:val="000010000000" w:firstRow="0" w:lastRow="0" w:firstColumn="0" w:lastColumn="0" w:oddVBand="1" w:evenVBand="0" w:oddHBand="0" w:evenHBand="0" w:firstRowFirstColumn="0" w:firstRowLastColumn="0" w:lastRowFirstColumn="0" w:lastRowLastColumn="0"/>
            <w:tcW w:w="7029" w:type="dxa"/>
          </w:tcPr>
          <w:p w14:paraId="6328ECC5"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Describe sources of financial or non-financial support for the review, and the role of the funders or sponsors in the review.</w:t>
            </w:r>
          </w:p>
        </w:tc>
        <w:tc>
          <w:tcPr>
            <w:cnfStyle w:val="000001000000" w:firstRow="0" w:lastRow="0" w:firstColumn="0" w:lastColumn="0" w:oddVBand="0" w:evenVBand="1" w:oddHBand="0" w:evenHBand="0" w:firstRowFirstColumn="0" w:firstRowLastColumn="0" w:lastRowFirstColumn="0" w:lastRowLastColumn="0"/>
            <w:tcW w:w="972" w:type="dxa"/>
          </w:tcPr>
          <w:p w14:paraId="3410352F"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10</w:t>
            </w:r>
          </w:p>
        </w:tc>
      </w:tr>
      <w:tr w:rsidR="00B744AB" w:rsidRPr="00C312AD" w14:paraId="5BE0BABD" w14:textId="77777777" w:rsidTr="00C312AD">
        <w:trPr>
          <w:cnfStyle w:val="000000100000" w:firstRow="0" w:lastRow="0" w:firstColumn="0" w:lastColumn="0" w:oddVBand="0" w:evenVBand="0" w:oddHBand="1" w:evenHBand="0" w:firstRowFirstColumn="0" w:firstRowLastColumn="0" w:lastRowFirstColumn="0" w:lastRowLastColumn="0"/>
          <w:trHeight w:val="49"/>
        </w:trPr>
        <w:tc>
          <w:tcPr>
            <w:cnfStyle w:val="000010000000" w:firstRow="0" w:lastRow="0" w:firstColumn="0" w:lastColumn="0" w:oddVBand="1" w:evenVBand="0" w:oddHBand="0" w:evenHBand="0" w:firstRowFirstColumn="0" w:firstRowLastColumn="0" w:lastRowFirstColumn="0" w:lastRowLastColumn="0"/>
            <w:tcW w:w="1360" w:type="dxa"/>
          </w:tcPr>
          <w:p w14:paraId="43EC23EB"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Competing interests</w:t>
            </w:r>
          </w:p>
        </w:tc>
        <w:tc>
          <w:tcPr>
            <w:cnfStyle w:val="000001000000" w:firstRow="0" w:lastRow="0" w:firstColumn="0" w:lastColumn="0" w:oddVBand="0" w:evenVBand="1" w:oddHBand="0" w:evenHBand="0" w:firstRowFirstColumn="0" w:firstRowLastColumn="0" w:lastRowFirstColumn="0" w:lastRowLastColumn="0"/>
            <w:tcW w:w="616" w:type="dxa"/>
          </w:tcPr>
          <w:p w14:paraId="552ACA75"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26</w:t>
            </w:r>
          </w:p>
        </w:tc>
        <w:tc>
          <w:tcPr>
            <w:cnfStyle w:val="000010000000" w:firstRow="0" w:lastRow="0" w:firstColumn="0" w:lastColumn="0" w:oddVBand="1" w:evenVBand="0" w:oddHBand="0" w:evenHBand="0" w:firstRowFirstColumn="0" w:firstRowLastColumn="0" w:lastRowFirstColumn="0" w:lastRowLastColumn="0"/>
            <w:tcW w:w="7029" w:type="dxa"/>
          </w:tcPr>
          <w:p w14:paraId="65A5CD68"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Declare any competing interests of review authors.</w:t>
            </w:r>
          </w:p>
        </w:tc>
        <w:tc>
          <w:tcPr>
            <w:cnfStyle w:val="000001000000" w:firstRow="0" w:lastRow="0" w:firstColumn="0" w:lastColumn="0" w:oddVBand="0" w:evenVBand="1" w:oddHBand="0" w:evenHBand="0" w:firstRowFirstColumn="0" w:firstRowLastColumn="0" w:lastRowFirstColumn="0" w:lastRowLastColumn="0"/>
            <w:tcW w:w="972" w:type="dxa"/>
          </w:tcPr>
          <w:p w14:paraId="24C605FF"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10</w:t>
            </w:r>
          </w:p>
        </w:tc>
      </w:tr>
      <w:tr w:rsidR="00B744AB" w:rsidRPr="00C312AD" w14:paraId="16892C53" w14:textId="77777777" w:rsidTr="00C312AD">
        <w:trPr>
          <w:trHeight w:val="224"/>
        </w:trPr>
        <w:tc>
          <w:tcPr>
            <w:cnfStyle w:val="000010000000" w:firstRow="0" w:lastRow="0" w:firstColumn="0" w:lastColumn="0" w:oddVBand="1" w:evenVBand="0" w:oddHBand="0" w:evenHBand="0" w:firstRowFirstColumn="0" w:firstRowLastColumn="0" w:lastRowFirstColumn="0" w:lastRowLastColumn="0"/>
            <w:tcW w:w="1360" w:type="dxa"/>
          </w:tcPr>
          <w:p w14:paraId="5768B9DA"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Availability of data, code and other materials</w:t>
            </w:r>
          </w:p>
        </w:tc>
        <w:tc>
          <w:tcPr>
            <w:cnfStyle w:val="000001000000" w:firstRow="0" w:lastRow="0" w:firstColumn="0" w:lastColumn="0" w:oddVBand="0" w:evenVBand="1" w:oddHBand="0" w:evenHBand="0" w:firstRowFirstColumn="0" w:firstRowLastColumn="0" w:lastRowFirstColumn="0" w:lastRowLastColumn="0"/>
            <w:tcW w:w="616" w:type="dxa"/>
          </w:tcPr>
          <w:p w14:paraId="67AECE30" w14:textId="77777777" w:rsidR="00B744AB" w:rsidRPr="00C312AD" w:rsidRDefault="00B744AB" w:rsidP="00B44C10">
            <w:pPr>
              <w:pStyle w:val="Default"/>
              <w:spacing w:before="40" w:after="40"/>
              <w:jc w:val="right"/>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27</w:t>
            </w:r>
          </w:p>
        </w:tc>
        <w:tc>
          <w:tcPr>
            <w:cnfStyle w:val="000010000000" w:firstRow="0" w:lastRow="0" w:firstColumn="0" w:lastColumn="0" w:oddVBand="1" w:evenVBand="0" w:oddHBand="0" w:evenHBand="0" w:firstRowFirstColumn="0" w:firstRowLastColumn="0" w:lastRowFirstColumn="0" w:lastRowLastColumn="0"/>
            <w:tcW w:w="7029" w:type="dxa"/>
          </w:tcPr>
          <w:p w14:paraId="3828FA27"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Report which of the following are publicly available and where they can be found: template data collection forms; data extracted from included studies; data used for all analyses; analytic code; any other materials used in the review.</w:t>
            </w:r>
          </w:p>
        </w:tc>
        <w:tc>
          <w:tcPr>
            <w:cnfStyle w:val="000001000000" w:firstRow="0" w:lastRow="0" w:firstColumn="0" w:lastColumn="0" w:oddVBand="0" w:evenVBand="1" w:oddHBand="0" w:evenHBand="0" w:firstRowFirstColumn="0" w:firstRowLastColumn="0" w:lastRowFirstColumn="0" w:lastRowLastColumn="0"/>
            <w:tcW w:w="972" w:type="dxa"/>
          </w:tcPr>
          <w:p w14:paraId="17118788" w14:textId="77777777" w:rsidR="00B744AB" w:rsidRPr="00C312AD" w:rsidRDefault="00B744AB" w:rsidP="00B44C10">
            <w:pPr>
              <w:pStyle w:val="Default"/>
              <w:spacing w:before="40" w:after="40"/>
              <w:rPr>
                <w:rFonts w:ascii="Times New Roman" w:hAnsi="Times New Roman" w:cs="Times New Roman"/>
                <w:color w:val="000000" w:themeColor="text1"/>
                <w:sz w:val="20"/>
                <w:szCs w:val="20"/>
              </w:rPr>
            </w:pPr>
            <w:r w:rsidRPr="00C312AD">
              <w:rPr>
                <w:rFonts w:ascii="Times New Roman" w:hAnsi="Times New Roman" w:cs="Times New Roman"/>
                <w:color w:val="000000" w:themeColor="text1"/>
                <w:sz w:val="20"/>
                <w:szCs w:val="20"/>
              </w:rPr>
              <w:t>10</w:t>
            </w:r>
          </w:p>
        </w:tc>
      </w:tr>
    </w:tbl>
    <w:p w14:paraId="27761D4F" w14:textId="77777777" w:rsidR="00B744AB" w:rsidRDefault="00B744AB" w:rsidP="00B44C10">
      <w:pPr>
        <w:sectPr w:rsidR="00B744AB" w:rsidSect="008B7B6C">
          <w:pgSz w:w="16838" w:h="11906" w:orient="landscape"/>
          <w:pgMar w:top="1440" w:right="1440" w:bottom="1440" w:left="1440" w:header="708" w:footer="708" w:gutter="0"/>
          <w:cols w:space="708"/>
          <w:docGrid w:linePitch="360"/>
        </w:sectPr>
      </w:pPr>
    </w:p>
    <w:p w14:paraId="19C71A6F" w14:textId="08413BF4" w:rsidR="00C312AD" w:rsidRDefault="00C312AD" w:rsidP="00C312AD">
      <w:pPr>
        <w:tabs>
          <w:tab w:val="left" w:pos="3144"/>
        </w:tabs>
      </w:pPr>
    </w:p>
    <w:p w14:paraId="6A856CAC" w14:textId="49A5A39B" w:rsidR="00B744AB" w:rsidRPr="00AB212C" w:rsidRDefault="00C312AD" w:rsidP="00C312AD">
      <w:pPr>
        <w:tabs>
          <w:tab w:val="left" w:pos="3144"/>
        </w:tabs>
        <w:rPr>
          <w:rFonts w:cs="Times New Roman"/>
          <w:sz w:val="24"/>
          <w:szCs w:val="24"/>
          <w:shd w:val="clear" w:color="auto" w:fill="BDD6EE" w:themeFill="accent1" w:themeFillTint="66"/>
        </w:rPr>
      </w:pPr>
      <w:r>
        <w:tab/>
      </w:r>
      <w:bookmarkStart w:id="3" w:name="_Hlk147658001"/>
      <w:r w:rsidR="00B744AB" w:rsidRPr="00AB212C">
        <w:rPr>
          <w:rFonts w:cs="Times New Roman"/>
          <w:b/>
          <w:bCs/>
          <w:sz w:val="24"/>
          <w:szCs w:val="24"/>
        </w:rPr>
        <w:t xml:space="preserve">Table S2. </w:t>
      </w:r>
      <w:r w:rsidR="00B744AB" w:rsidRPr="00AB212C">
        <w:rPr>
          <w:rFonts w:cs="Times New Roman"/>
          <w:sz w:val="24"/>
          <w:szCs w:val="24"/>
        </w:rPr>
        <w:t xml:space="preserve">The adjusted search terms as per searched electronic databases </w:t>
      </w:r>
    </w:p>
    <w:tbl>
      <w:tblPr>
        <w:tblStyle w:val="GridTable4-Accent3"/>
        <w:tblW w:w="9625" w:type="dxa"/>
        <w:tblLayout w:type="fixed"/>
        <w:tblLook w:val="04A0" w:firstRow="1" w:lastRow="0" w:firstColumn="1" w:lastColumn="0" w:noHBand="0" w:noVBand="1"/>
      </w:tblPr>
      <w:tblGrid>
        <w:gridCol w:w="1257"/>
        <w:gridCol w:w="7288"/>
        <w:gridCol w:w="1080"/>
      </w:tblGrid>
      <w:tr w:rsidR="00586FE7" w:rsidRPr="00AB212C" w14:paraId="1A42129C" w14:textId="77777777" w:rsidTr="00C312AD">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58" w:type="dxa"/>
          </w:tcPr>
          <w:bookmarkEnd w:id="3"/>
          <w:p w14:paraId="1BA6EB9C" w14:textId="77777777" w:rsidR="00586FE7" w:rsidRPr="00AB212C" w:rsidRDefault="00586FE7" w:rsidP="00165BCC">
            <w:pPr>
              <w:pStyle w:val="Body"/>
              <w:jc w:val="center"/>
              <w:rPr>
                <w:rFonts w:ascii="Times New Roman" w:hAnsi="Times New Roman" w:cs="Times New Roman"/>
                <w:sz w:val="24"/>
                <w:szCs w:val="24"/>
              </w:rPr>
            </w:pPr>
            <w:r w:rsidRPr="00AB212C">
              <w:rPr>
                <w:rFonts w:ascii="Times New Roman" w:hAnsi="Times New Roman" w:cs="Times New Roman"/>
                <w:sz w:val="24"/>
                <w:szCs w:val="24"/>
              </w:rPr>
              <w:t>Database</w:t>
            </w:r>
          </w:p>
        </w:tc>
        <w:tc>
          <w:tcPr>
            <w:tcW w:w="7287" w:type="dxa"/>
          </w:tcPr>
          <w:p w14:paraId="6DA99370" w14:textId="77777777" w:rsidR="00586FE7" w:rsidRPr="00AB212C" w:rsidRDefault="00586FE7" w:rsidP="00165BCC">
            <w:pPr>
              <w:pStyle w:val="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212C">
              <w:rPr>
                <w:rFonts w:ascii="Times New Roman" w:hAnsi="Times New Roman" w:cs="Times New Roman"/>
                <w:sz w:val="24"/>
                <w:szCs w:val="24"/>
              </w:rPr>
              <w:t>Search Query</w:t>
            </w:r>
          </w:p>
        </w:tc>
        <w:tc>
          <w:tcPr>
            <w:tcW w:w="1080" w:type="dxa"/>
          </w:tcPr>
          <w:p w14:paraId="1D8A32BD" w14:textId="77777777" w:rsidR="00586FE7" w:rsidRPr="00AB212C" w:rsidRDefault="00586FE7" w:rsidP="00165BCC">
            <w:pPr>
              <w:pStyle w:val="Body"/>
              <w:ind w:left="-80" w:firstLine="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B212C">
              <w:rPr>
                <w:rFonts w:ascii="Times New Roman" w:hAnsi="Times New Roman" w:cs="Times New Roman"/>
                <w:sz w:val="24"/>
                <w:szCs w:val="24"/>
              </w:rPr>
              <w:t>Results</w:t>
            </w:r>
          </w:p>
          <w:p w14:paraId="59C94AA9" w14:textId="77777777" w:rsidR="00586FE7" w:rsidRPr="00AB212C" w:rsidRDefault="00586FE7" w:rsidP="00165BCC">
            <w:pPr>
              <w:pStyle w:val="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86FE7" w:rsidRPr="00AB212C" w14:paraId="25166C11" w14:textId="77777777" w:rsidTr="00C312A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625" w:type="dxa"/>
            <w:gridSpan w:val="3"/>
          </w:tcPr>
          <w:p w14:paraId="73D09CA5" w14:textId="77777777" w:rsidR="00586FE7" w:rsidRPr="00AB212C" w:rsidRDefault="00586FE7" w:rsidP="00165BCC">
            <w:pPr>
              <w:pStyle w:val="Body"/>
              <w:rPr>
                <w:rFonts w:ascii="Times New Roman" w:hAnsi="Times New Roman" w:cs="Times New Roman"/>
                <w:sz w:val="24"/>
                <w:szCs w:val="24"/>
              </w:rPr>
            </w:pPr>
          </w:p>
        </w:tc>
      </w:tr>
      <w:tr w:rsidR="00586FE7" w:rsidRPr="00AB212C" w14:paraId="711826E0" w14:textId="77777777" w:rsidTr="00C312AD">
        <w:trPr>
          <w:trHeight w:val="998"/>
        </w:trPr>
        <w:tc>
          <w:tcPr>
            <w:cnfStyle w:val="001000000000" w:firstRow="0" w:lastRow="0" w:firstColumn="1" w:lastColumn="0" w:oddVBand="0" w:evenVBand="0" w:oddHBand="0" w:evenHBand="0" w:firstRowFirstColumn="0" w:firstRowLastColumn="0" w:lastRowFirstColumn="0" w:lastRowLastColumn="0"/>
            <w:tcW w:w="1258" w:type="dxa"/>
          </w:tcPr>
          <w:p w14:paraId="683C810B" w14:textId="77777777" w:rsidR="00586FE7" w:rsidRPr="00AB212C" w:rsidRDefault="00586FE7" w:rsidP="00165BCC">
            <w:pPr>
              <w:rPr>
                <w:rFonts w:cs="Times New Roman"/>
                <w:color w:val="212121"/>
                <w:shd w:val="clear" w:color="auto" w:fill="FFFFFF"/>
              </w:rPr>
            </w:pPr>
            <w:bookmarkStart w:id="4" w:name="_Hlk125280328"/>
            <w:r w:rsidRPr="00AB212C">
              <w:rPr>
                <w:rFonts w:cs="Times New Roman"/>
                <w:sz w:val="24"/>
                <w:szCs w:val="24"/>
              </w:rPr>
              <w:t>PubMed</w:t>
            </w:r>
          </w:p>
        </w:tc>
        <w:tc>
          <w:tcPr>
            <w:tcW w:w="7287" w:type="dxa"/>
          </w:tcPr>
          <w:p w14:paraId="742F7E07" w14:textId="77777777" w:rsidR="000B7E7D" w:rsidRDefault="000B7E7D" w:rsidP="000B7E7D">
            <w:pPr>
              <w:pStyle w:val="NormalWeb"/>
              <w:jc w:val="both"/>
              <w:cnfStyle w:val="000000000000" w:firstRow="0" w:lastRow="0" w:firstColumn="0" w:lastColumn="0" w:oddVBand="0" w:evenVBand="0" w:oddHBand="0" w:evenHBand="0" w:firstRowFirstColumn="0" w:firstRowLastColumn="0" w:lastRowFirstColumn="0" w:lastRowLastColumn="0"/>
              <w:rPr>
                <w:bCs/>
              </w:rPr>
            </w:pPr>
            <w:r w:rsidRPr="00F31221">
              <w:rPr>
                <w:bCs/>
              </w:rPr>
              <w:t xml:space="preserve">(("polycyclic aromatic hydrocarbons" OR "PAHs" OR "polynuclear aromatic hydrocarbons" OR "aromatic hydrocarbons" OR "polycyclic hydrocarbons" OR "polynuclear hydrocarbons" OR "polycyclic aromatic" OR "polynuclear aromatic" OR "mono-hydroxylated polycyclic aromatic hydrocarbons" OR "monohydroxy polycyclic aromatic hydrocarbons" OR "mono-hydroxylated PAHs" OR "monohydroxy PAHs" OR "OH-PAHs" OR "1-hydroxynathalene" OR "2-hydroxynathalene" OR "2-hydroxyfluorene" OR "3-hydroxyfluorene" OR "9-hydroxyfluorene" OR "1-hydroxyphenanthrene" OR "2-hydroxyphenanthrene" OR "3-hydroxyphenanthrene" OR "4-hydroxyphenanthrene" OR "9-hydroxyphenanthrene" OR "1-hydroxypyrene" OR "6-hydroxychrysene")) </w:t>
            </w:r>
          </w:p>
          <w:p w14:paraId="5D02B61F" w14:textId="77777777" w:rsidR="000B7E7D" w:rsidRDefault="000B7E7D" w:rsidP="000B7E7D">
            <w:pPr>
              <w:pStyle w:val="NormalWeb"/>
              <w:jc w:val="both"/>
              <w:cnfStyle w:val="000000000000" w:firstRow="0" w:lastRow="0" w:firstColumn="0" w:lastColumn="0" w:oddVBand="0" w:evenVBand="0" w:oddHBand="0" w:evenHBand="0" w:firstRowFirstColumn="0" w:firstRowLastColumn="0" w:lastRowFirstColumn="0" w:lastRowLastColumn="0"/>
              <w:rPr>
                <w:bCs/>
              </w:rPr>
            </w:pPr>
            <w:r w:rsidRPr="00F31221">
              <w:rPr>
                <w:bCs/>
              </w:rPr>
              <w:t>AND</w:t>
            </w:r>
          </w:p>
          <w:p w14:paraId="4C11AC89" w14:textId="77777777" w:rsidR="00CD211E" w:rsidRPr="00CD211E" w:rsidRDefault="000B7E7D" w:rsidP="00CD211E">
            <w:pPr>
              <w:pStyle w:val="NormalWeb"/>
              <w:cnfStyle w:val="000000000000" w:firstRow="0" w:lastRow="0" w:firstColumn="0" w:lastColumn="0" w:oddVBand="0" w:evenVBand="0" w:oddHBand="0" w:evenHBand="0" w:firstRowFirstColumn="0" w:firstRowLastColumn="0" w:lastRowFirstColumn="0" w:lastRowLastColumn="0"/>
            </w:pPr>
            <w:r w:rsidRPr="00F31221">
              <w:rPr>
                <w:bCs/>
              </w:rPr>
              <w:t xml:space="preserve"> </w:t>
            </w:r>
            <w:r w:rsidR="00CD211E" w:rsidRPr="00CD211E">
              <w:t>("cardiovascular risk" OR "cardiovascular disease" OR "cardiovascular mortality" OR "myocardial infarction" OR "myocardial ischemia" OR "coronary artery disease" OR "coronary heart disease" OR "ischemic heart disease" OR "heart attack" OR "heart failure" OR "arrhythmia" OR "stroke" OR "peripheral artery disease" OR "atherosclerosis" OR "congestive heart failure" OR "valvular heart disease" OR "heart valve disease" OR "cardiomyopathy" OR "cardiac arrest" OR "angina" OR "tachycardia" OR "bradycardia" OR "atrial fibrillation" OR "cardiovascular events")</w:t>
            </w:r>
          </w:p>
          <w:p w14:paraId="5D14E579" w14:textId="77777777" w:rsidR="00586FE7" w:rsidRPr="000C300D" w:rsidRDefault="00586FE7" w:rsidP="00055882">
            <w:pPr>
              <w:cnfStyle w:val="000000000000" w:firstRow="0" w:lastRow="0" w:firstColumn="0" w:lastColumn="0" w:oddVBand="0" w:evenVBand="0" w:oddHBand="0" w:evenHBand="0" w:firstRowFirstColumn="0" w:firstRowLastColumn="0" w:lastRowFirstColumn="0" w:lastRowLastColumn="0"/>
              <w:rPr>
                <w:rFonts w:cs="Times New Roman"/>
                <w:bCs/>
                <w:color w:val="212121"/>
                <w:shd w:val="clear" w:color="auto" w:fill="FFFFFF"/>
              </w:rPr>
            </w:pPr>
          </w:p>
        </w:tc>
        <w:tc>
          <w:tcPr>
            <w:tcW w:w="1080" w:type="dxa"/>
          </w:tcPr>
          <w:p w14:paraId="05B44DC5" w14:textId="77777777" w:rsidR="00586FE7" w:rsidRPr="00AB212C" w:rsidRDefault="00D21EBC" w:rsidP="00165BCC">
            <w:pPr>
              <w:cnfStyle w:val="000000000000" w:firstRow="0" w:lastRow="0" w:firstColumn="0" w:lastColumn="0" w:oddVBand="0" w:evenVBand="0" w:oddHBand="0" w:evenHBand="0" w:firstRowFirstColumn="0" w:firstRowLastColumn="0" w:lastRowFirstColumn="0" w:lastRowLastColumn="0"/>
              <w:rPr>
                <w:rFonts w:cs="Times New Roman"/>
                <w:b/>
                <w:bCs/>
                <w:sz w:val="24"/>
                <w:szCs w:val="24"/>
              </w:rPr>
            </w:pPr>
            <w:r>
              <w:rPr>
                <w:rStyle w:val="Strong"/>
                <w:b w:val="0"/>
                <w:bCs w:val="0"/>
                <w:color w:val="212121"/>
                <w:shd w:val="clear" w:color="auto" w:fill="FFFFFF"/>
              </w:rPr>
              <w:t>4</w:t>
            </w:r>
            <w:r w:rsidR="009A0AE8">
              <w:rPr>
                <w:rStyle w:val="Strong"/>
                <w:b w:val="0"/>
                <w:bCs w:val="0"/>
                <w:color w:val="212121"/>
                <w:shd w:val="clear" w:color="auto" w:fill="FFFFFF"/>
              </w:rPr>
              <w:t>11</w:t>
            </w:r>
          </w:p>
        </w:tc>
      </w:tr>
      <w:bookmarkEnd w:id="4"/>
      <w:tr w:rsidR="00586FE7" w:rsidRPr="00AB212C" w14:paraId="5CFF54E0" w14:textId="77777777" w:rsidTr="00C312A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625" w:type="dxa"/>
            <w:gridSpan w:val="3"/>
          </w:tcPr>
          <w:p w14:paraId="469854F0" w14:textId="77777777" w:rsidR="00586FE7" w:rsidRPr="00AB212C" w:rsidRDefault="00586FE7" w:rsidP="00165BCC">
            <w:pPr>
              <w:pStyle w:val="Body"/>
              <w:rPr>
                <w:rFonts w:ascii="Times New Roman" w:hAnsi="Times New Roman" w:cs="Times New Roman"/>
                <w:b w:val="0"/>
                <w:bCs w:val="0"/>
                <w:sz w:val="24"/>
                <w:szCs w:val="24"/>
              </w:rPr>
            </w:pPr>
          </w:p>
        </w:tc>
      </w:tr>
      <w:tr w:rsidR="00586FE7" w:rsidRPr="00AB212C" w14:paraId="527FF635" w14:textId="77777777" w:rsidTr="00C312AD">
        <w:trPr>
          <w:trHeight w:val="176"/>
        </w:trPr>
        <w:tc>
          <w:tcPr>
            <w:cnfStyle w:val="001000000000" w:firstRow="0" w:lastRow="0" w:firstColumn="1" w:lastColumn="0" w:oddVBand="0" w:evenVBand="0" w:oddHBand="0" w:evenHBand="0" w:firstRowFirstColumn="0" w:firstRowLastColumn="0" w:lastRowFirstColumn="0" w:lastRowLastColumn="0"/>
            <w:tcW w:w="1258" w:type="dxa"/>
          </w:tcPr>
          <w:p w14:paraId="4A67FF79" w14:textId="77777777" w:rsidR="00586FE7" w:rsidRPr="00AB212C" w:rsidRDefault="00586FE7" w:rsidP="00165BCC">
            <w:pPr>
              <w:rPr>
                <w:rFonts w:cs="Times New Roman"/>
                <w:sz w:val="24"/>
                <w:szCs w:val="24"/>
              </w:rPr>
            </w:pPr>
            <w:r w:rsidRPr="00AB212C">
              <w:rPr>
                <w:rFonts w:cs="Times New Roman"/>
                <w:sz w:val="24"/>
                <w:szCs w:val="24"/>
              </w:rPr>
              <w:t>Embase</w:t>
            </w:r>
          </w:p>
        </w:tc>
        <w:tc>
          <w:tcPr>
            <w:tcW w:w="7287" w:type="dxa"/>
          </w:tcPr>
          <w:p w14:paraId="12C0A697" w14:textId="77777777" w:rsidR="000B7E7D" w:rsidRDefault="000B7E7D" w:rsidP="000B7E7D">
            <w:pPr>
              <w:pStyle w:val="NormalWeb"/>
              <w:cnfStyle w:val="000000000000" w:firstRow="0" w:lastRow="0" w:firstColumn="0" w:lastColumn="0" w:oddVBand="0" w:evenVBand="0" w:oddHBand="0" w:evenHBand="0" w:firstRowFirstColumn="0" w:firstRowLastColumn="0" w:lastRowFirstColumn="0" w:lastRowLastColumn="0"/>
            </w:pPr>
            <w:r>
              <w:t>('polycyclic aromatic hydrocarbons' OR 'pahs' OR 'polynuclear aromatic hydrocarbons' OR 'aromatic hydrocarbons' OR 'polycyclic hydrocarbons' OR 'polynuclear hydrocarbons' OR 'polycyclic aromatic' OR 'polynuclear aromatic' OR 'mono-hydroxylated polycyclic aromatic hydrocarbons' OR 'monohydroxy polycyclic aromatic hydrocarbons' OR 'mono-hydroxylated pahs' OR 'monohydroxy pahs' OR 'oh-pahs' OR '1-hydroxynathalene' OR '2-hydroxynathalene' OR '2-hydroxyfluorene' OR '3-hydroxyfluorene' OR '9-hydroxyfluorene' OR '1-hydroxyphenanthrene' OR '2-hydroxyphenanthrene' OR '3-hydroxyphenanthrene' OR '4-hydroxyphenanthrene' OR '9-hydroxyphenanthrene' OR '1-hydroxypyrene' OR '6-hydroxychrysene' OR '3-hydroxybenzo pyrene')</w:t>
            </w:r>
          </w:p>
          <w:p w14:paraId="03C3BC56" w14:textId="77777777" w:rsidR="000B7E7D" w:rsidRDefault="000B7E7D" w:rsidP="000B7E7D">
            <w:pPr>
              <w:pStyle w:val="NormalWeb"/>
              <w:cnfStyle w:val="000000000000" w:firstRow="0" w:lastRow="0" w:firstColumn="0" w:lastColumn="0" w:oddVBand="0" w:evenVBand="0" w:oddHBand="0" w:evenHBand="0" w:firstRowFirstColumn="0" w:firstRowLastColumn="0" w:lastRowFirstColumn="0" w:lastRowLastColumn="0"/>
            </w:pPr>
            <w:r>
              <w:t xml:space="preserve"> AND</w:t>
            </w:r>
          </w:p>
          <w:p w14:paraId="071CDBAE" w14:textId="77777777" w:rsidR="00CD211E" w:rsidRPr="00CD211E" w:rsidRDefault="00CD211E" w:rsidP="00CD211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en-IN"/>
              </w:rPr>
            </w:pPr>
            <w:r w:rsidRPr="00CD211E">
              <w:rPr>
                <w:rFonts w:eastAsia="Times New Roman" w:cs="Times New Roman"/>
                <w:sz w:val="24"/>
                <w:szCs w:val="24"/>
                <w:lang w:eastAsia="en-IN"/>
              </w:rPr>
              <w:t>("cardiovascular risk" OR "cardiovascular disease" OR "cardiovascular mortality" OR "myocardial infarction" OR "myocardial ischemia" OR "coronary artery disease" OR "coronary heart disease" OR "ischemic heart disease" OR "heart attack" OR "heart failure" OR "arrhythmia" OR "stroke" OR "peripheral artery disease" OR "atherosclerosis" OR "congestive heart failure" OR "valvular heart disease" OR "heart valve disease" OR "cardiomyopathy" OR "cardiac arrest" OR "angina" OR "tachycardia" OR "bradycardia" OR "atrial fibrillation" OR "cardiovascular events")</w:t>
            </w:r>
          </w:p>
          <w:p w14:paraId="79244AAB" w14:textId="77777777" w:rsidR="00586FE7" w:rsidRPr="00AB212C" w:rsidRDefault="00586FE7" w:rsidP="001618F6">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080" w:type="dxa"/>
          </w:tcPr>
          <w:p w14:paraId="005185A0" w14:textId="77777777" w:rsidR="00586FE7" w:rsidRPr="00AB212C" w:rsidRDefault="00D21EBC" w:rsidP="00165BCC">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1041</w:t>
            </w:r>
          </w:p>
        </w:tc>
      </w:tr>
      <w:tr w:rsidR="00586FE7" w:rsidRPr="00AB212C" w14:paraId="5362E06B" w14:textId="77777777" w:rsidTr="00C312A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625" w:type="dxa"/>
            <w:gridSpan w:val="3"/>
          </w:tcPr>
          <w:p w14:paraId="12153A1B" w14:textId="77777777" w:rsidR="00586FE7" w:rsidRPr="00AB212C" w:rsidRDefault="00586FE7" w:rsidP="00165BCC">
            <w:pPr>
              <w:rPr>
                <w:rFonts w:cs="Times New Roman"/>
                <w:sz w:val="24"/>
                <w:szCs w:val="24"/>
              </w:rPr>
            </w:pPr>
          </w:p>
        </w:tc>
      </w:tr>
      <w:tr w:rsidR="00586FE7" w:rsidRPr="00AB212C" w14:paraId="3F7F51DD" w14:textId="77777777" w:rsidTr="00C312AD">
        <w:trPr>
          <w:trHeight w:val="620"/>
        </w:trPr>
        <w:tc>
          <w:tcPr>
            <w:cnfStyle w:val="001000000000" w:firstRow="0" w:lastRow="0" w:firstColumn="1" w:lastColumn="0" w:oddVBand="0" w:evenVBand="0" w:oddHBand="0" w:evenHBand="0" w:firstRowFirstColumn="0" w:firstRowLastColumn="0" w:lastRowFirstColumn="0" w:lastRowLastColumn="0"/>
            <w:tcW w:w="1255" w:type="dxa"/>
          </w:tcPr>
          <w:p w14:paraId="13485512" w14:textId="77777777" w:rsidR="00586FE7" w:rsidRPr="00AB212C" w:rsidRDefault="00586FE7" w:rsidP="00165BCC">
            <w:pPr>
              <w:rPr>
                <w:rFonts w:cs="Times New Roman"/>
                <w:sz w:val="24"/>
                <w:szCs w:val="24"/>
              </w:rPr>
            </w:pPr>
            <w:r w:rsidRPr="00AB212C">
              <w:rPr>
                <w:rFonts w:cs="Times New Roman"/>
                <w:sz w:val="24"/>
                <w:szCs w:val="24"/>
                <w:lang w:val="pt-BR"/>
              </w:rPr>
              <w:t>Web of Science</w:t>
            </w:r>
          </w:p>
        </w:tc>
        <w:tc>
          <w:tcPr>
            <w:tcW w:w="7290" w:type="dxa"/>
          </w:tcPr>
          <w:p w14:paraId="58F4521A" w14:textId="77777777" w:rsidR="000B7E7D" w:rsidRDefault="000B7E7D" w:rsidP="000B7E7D">
            <w:pPr>
              <w:pStyle w:val="NormalWeb"/>
              <w:jc w:val="both"/>
              <w:cnfStyle w:val="000000000000" w:firstRow="0" w:lastRow="0" w:firstColumn="0" w:lastColumn="0" w:oddVBand="0" w:evenVBand="0" w:oddHBand="0" w:evenHBand="0" w:firstRowFirstColumn="0" w:firstRowLastColumn="0" w:lastRowFirstColumn="0" w:lastRowLastColumn="0"/>
              <w:rPr>
                <w:bCs/>
              </w:rPr>
            </w:pPr>
            <w:r w:rsidRPr="00F31221">
              <w:rPr>
                <w:bCs/>
              </w:rPr>
              <w:t xml:space="preserve">(("polycyclic aromatic hydrocarbons" OR "PAHs" OR "polynuclear aromatic hydrocarbons" OR "aromatic hydrocarbons" OR "polycyclic hydrocarbons" OR "polynuclear hydrocarbons" OR "polycyclic aromatic" OR "polynuclear aromatic" OR "mono-hydroxylated polycyclic aromatic hydrocarbons" OR "monohydroxy polycyclic aromatic hydrocarbons" OR </w:t>
            </w:r>
            <w:r w:rsidRPr="00F31221">
              <w:rPr>
                <w:bCs/>
              </w:rPr>
              <w:lastRenderedPageBreak/>
              <w:t xml:space="preserve">"mono-hydroxylated PAHs" OR "monohydroxy PAHs" OR "OH-PAHs" OR "1-hydroxynathalene" OR "2-hydroxynathalene" OR "2-hydroxyfluorene" OR "3-hydroxyfluorene" OR "9-hydroxyfluorene" OR "1-hydroxyphenanthrene" OR "2-hydroxyphenanthrene" OR "3-hydroxyphenanthrene" OR "4-hydroxyphenanthrene" OR "9-hydroxyphenanthrene" OR "1-hydroxypyrene" OR "6-hydroxychrysene")) </w:t>
            </w:r>
          </w:p>
          <w:p w14:paraId="2FFEA2FC" w14:textId="77777777" w:rsidR="000B7E7D" w:rsidRDefault="000B7E7D" w:rsidP="000B7E7D">
            <w:pPr>
              <w:pStyle w:val="NormalWeb"/>
              <w:jc w:val="both"/>
              <w:cnfStyle w:val="000000000000" w:firstRow="0" w:lastRow="0" w:firstColumn="0" w:lastColumn="0" w:oddVBand="0" w:evenVBand="0" w:oddHBand="0" w:evenHBand="0" w:firstRowFirstColumn="0" w:firstRowLastColumn="0" w:lastRowFirstColumn="0" w:lastRowLastColumn="0"/>
              <w:rPr>
                <w:bCs/>
              </w:rPr>
            </w:pPr>
            <w:r w:rsidRPr="00F31221">
              <w:rPr>
                <w:bCs/>
              </w:rPr>
              <w:t>AND</w:t>
            </w:r>
          </w:p>
          <w:p w14:paraId="56BF7AD5" w14:textId="77777777" w:rsidR="00CD211E" w:rsidRPr="00CD211E" w:rsidRDefault="000B7E7D" w:rsidP="00CD211E">
            <w:pPr>
              <w:pStyle w:val="NormalWeb"/>
              <w:cnfStyle w:val="000000000000" w:firstRow="0" w:lastRow="0" w:firstColumn="0" w:lastColumn="0" w:oddVBand="0" w:evenVBand="0" w:oddHBand="0" w:evenHBand="0" w:firstRowFirstColumn="0" w:firstRowLastColumn="0" w:lastRowFirstColumn="0" w:lastRowLastColumn="0"/>
            </w:pPr>
            <w:r w:rsidRPr="00F31221">
              <w:rPr>
                <w:bCs/>
              </w:rPr>
              <w:t xml:space="preserve"> </w:t>
            </w:r>
            <w:r w:rsidR="00CD211E" w:rsidRPr="00CD211E">
              <w:t>("cardiovascular risk" OR "cardiovascular disease" OR "cardiovascular mortality" OR "myocardial infarction" OR "myocardial ischemia" OR "coronary artery disease" OR "coronary heart disease" OR "ischemic heart disease" OR "heart attack" OR "heart failure" OR "arrhythmia" OR "stroke" OR "peripheral artery disease" OR "atherosclerosis" OR "congestive heart failure" OR "valvular heart disease" OR "heart valve disease" OR "cardiomyopathy" OR "cardiac arrest" OR "angina" OR "tachycardia" OR "bradycardia" OR "atrial fibrillation" OR "cardiovascular events")</w:t>
            </w:r>
          </w:p>
          <w:p w14:paraId="0AD81CB1" w14:textId="77777777" w:rsidR="00586FE7" w:rsidRPr="00AB212C" w:rsidRDefault="00586FE7" w:rsidP="00FB3C22">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Pr>
          <w:p w14:paraId="1FD16794" w14:textId="77777777" w:rsidR="00586FE7" w:rsidRPr="00AB212C" w:rsidRDefault="00D21EBC" w:rsidP="00165BCC">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lastRenderedPageBreak/>
              <w:t>788</w:t>
            </w:r>
          </w:p>
        </w:tc>
      </w:tr>
    </w:tbl>
    <w:p w14:paraId="12744E80" w14:textId="77777777" w:rsidR="00586FE7" w:rsidRDefault="00586FE7" w:rsidP="00586FE7">
      <w:pPr>
        <w:pStyle w:val="Body"/>
        <w:widowControl w:val="0"/>
        <w:spacing w:line="240" w:lineRule="auto"/>
        <w:rPr>
          <w:rFonts w:cs="Calibri"/>
          <w:sz w:val="18"/>
          <w:szCs w:val="18"/>
        </w:rPr>
        <w:sectPr w:rsidR="00586FE7" w:rsidSect="008B7B6C">
          <w:pgSz w:w="16838" w:h="11906" w:orient="landscape"/>
          <w:pgMar w:top="1440" w:right="1440" w:bottom="1440" w:left="1440" w:header="720" w:footer="720" w:gutter="0"/>
          <w:cols w:space="720"/>
          <w:docGrid w:linePitch="360"/>
        </w:sectPr>
      </w:pPr>
    </w:p>
    <w:p w14:paraId="74D9A1AF" w14:textId="77777777" w:rsidR="00586FE7" w:rsidRDefault="00586FE7" w:rsidP="00B44C10">
      <w:pPr>
        <w:pStyle w:val="Body"/>
        <w:widowControl w:val="0"/>
        <w:spacing w:line="240" w:lineRule="auto"/>
        <w:rPr>
          <w:rFonts w:cs="Calibri"/>
          <w:sz w:val="18"/>
          <w:szCs w:val="18"/>
        </w:rPr>
      </w:pPr>
    </w:p>
    <w:p w14:paraId="3DAFA805" w14:textId="32552D5B" w:rsidR="00B744AB" w:rsidRPr="005A465A" w:rsidRDefault="00C312AD" w:rsidP="00C312AD">
      <w:pPr>
        <w:tabs>
          <w:tab w:val="left" w:pos="2676"/>
        </w:tabs>
        <w:rPr>
          <w:rFonts w:cs="Calibri"/>
          <w:sz w:val="24"/>
          <w:szCs w:val="24"/>
        </w:rPr>
      </w:pPr>
      <w:r>
        <w:rPr>
          <w:rFonts w:ascii="Calibri" w:eastAsia="Arial Unicode MS" w:hAnsi="Calibri" w:cs="Calibri"/>
          <w:color w:val="000000"/>
          <w:sz w:val="18"/>
          <w:szCs w:val="18"/>
          <w:u w:color="000000"/>
          <w:bdr w:val="nil"/>
          <w:lang w:val="en-US" w:eastAsia="en-GB"/>
          <w14:textOutline w14:w="0" w14:cap="flat" w14:cmpd="sng" w14:algn="ctr">
            <w14:noFill/>
            <w14:prstDash w14:val="solid"/>
            <w14:bevel/>
          </w14:textOutline>
        </w:rPr>
        <w:tab/>
      </w:r>
      <w:r w:rsidR="00B744AB" w:rsidRPr="7606F8B7">
        <w:rPr>
          <w:rFonts w:cs="Times New Roman"/>
          <w:b/>
          <w:bCs/>
          <w:sz w:val="24"/>
          <w:szCs w:val="24"/>
        </w:rPr>
        <w:t>Table S</w:t>
      </w:r>
      <w:r w:rsidR="0058668C">
        <w:rPr>
          <w:rFonts w:cs="Times New Roman"/>
          <w:b/>
          <w:bCs/>
          <w:sz w:val="24"/>
          <w:szCs w:val="24"/>
        </w:rPr>
        <w:t>3</w:t>
      </w:r>
      <w:r w:rsidR="00B744AB" w:rsidRPr="7606F8B7">
        <w:rPr>
          <w:rFonts w:cs="Times New Roman"/>
          <w:b/>
          <w:bCs/>
          <w:sz w:val="24"/>
          <w:szCs w:val="24"/>
        </w:rPr>
        <w:t>.</w:t>
      </w:r>
      <w:r w:rsidR="00515FFC">
        <w:rPr>
          <w:rFonts w:cs="Times New Roman"/>
          <w:sz w:val="24"/>
          <w:szCs w:val="24"/>
        </w:rPr>
        <w:t xml:space="preserve"> Quality assessment using</w:t>
      </w:r>
      <w:r w:rsidR="006E782C">
        <w:rPr>
          <w:rFonts w:cs="Times New Roman"/>
          <w:sz w:val="24"/>
          <w:szCs w:val="24"/>
        </w:rPr>
        <w:t xml:space="preserve"> </w:t>
      </w:r>
      <w:r w:rsidR="00B744AB" w:rsidRPr="7606F8B7">
        <w:rPr>
          <w:rFonts w:cs="Times New Roman"/>
          <w:sz w:val="24"/>
          <w:szCs w:val="24"/>
        </w:rPr>
        <w:t>Newcastle-Ottawa Scale</w:t>
      </w:r>
    </w:p>
    <w:p w14:paraId="16CD97FE" w14:textId="77777777" w:rsidR="00B744AB" w:rsidRDefault="00B744AB" w:rsidP="00B44C10">
      <w:pPr>
        <w:pStyle w:val="Body"/>
        <w:widowControl w:val="0"/>
        <w:spacing w:line="240" w:lineRule="auto"/>
        <w:rPr>
          <w:rFonts w:cs="Calibri"/>
          <w:sz w:val="18"/>
          <w:szCs w:val="18"/>
        </w:rPr>
      </w:pPr>
    </w:p>
    <w:tbl>
      <w:tblPr>
        <w:tblStyle w:val="TableGrid"/>
        <w:tblW w:w="14317" w:type="dxa"/>
        <w:tblInd w:w="-147" w:type="dxa"/>
        <w:tblLayout w:type="fixed"/>
        <w:tblLook w:val="04A0" w:firstRow="1" w:lastRow="0" w:firstColumn="1" w:lastColumn="0" w:noHBand="0" w:noVBand="1"/>
      </w:tblPr>
      <w:tblGrid>
        <w:gridCol w:w="993"/>
        <w:gridCol w:w="1417"/>
        <w:gridCol w:w="851"/>
        <w:gridCol w:w="850"/>
        <w:gridCol w:w="1418"/>
        <w:gridCol w:w="1417"/>
        <w:gridCol w:w="2127"/>
        <w:gridCol w:w="2551"/>
        <w:gridCol w:w="992"/>
        <w:gridCol w:w="1701"/>
      </w:tblGrid>
      <w:tr w:rsidR="008B7B6C" w:rsidRPr="00BF362C" w14:paraId="50137DCD" w14:textId="77777777" w:rsidTr="00BD7CE7">
        <w:trPr>
          <w:trHeight w:val="321"/>
        </w:trPr>
        <w:tc>
          <w:tcPr>
            <w:tcW w:w="993" w:type="dxa"/>
            <w:vMerge w:val="restart"/>
            <w:shd w:val="clear" w:color="auto" w:fill="BFBFBF" w:themeFill="background1" w:themeFillShade="BF"/>
          </w:tcPr>
          <w:p w14:paraId="684CAC62" w14:textId="77777777" w:rsidR="008B7B6C" w:rsidRPr="00BF362C" w:rsidRDefault="008B7B6C" w:rsidP="00BD7CE7">
            <w:pPr>
              <w:spacing w:line="276" w:lineRule="auto"/>
              <w:jc w:val="center"/>
              <w:rPr>
                <w:rFonts w:cs="Times New Roman"/>
                <w:b/>
                <w:bCs/>
                <w:sz w:val="20"/>
                <w:szCs w:val="20"/>
              </w:rPr>
            </w:pPr>
            <w:r w:rsidRPr="00BF362C">
              <w:rPr>
                <w:rFonts w:eastAsia="Calibri" w:cs="Times New Roman"/>
                <w:b/>
                <w:bCs/>
                <w:sz w:val="20"/>
                <w:szCs w:val="20"/>
                <w:lang w:val="pl"/>
              </w:rPr>
              <w:t>STUDY</w:t>
            </w:r>
          </w:p>
        </w:tc>
        <w:tc>
          <w:tcPr>
            <w:tcW w:w="4536" w:type="dxa"/>
            <w:gridSpan w:val="4"/>
            <w:shd w:val="clear" w:color="auto" w:fill="BFBFBF" w:themeFill="background1" w:themeFillShade="BF"/>
          </w:tcPr>
          <w:p w14:paraId="607E25E2" w14:textId="77777777" w:rsidR="008B7B6C" w:rsidRPr="00BF362C" w:rsidRDefault="008B7B6C" w:rsidP="00BD7CE7">
            <w:pPr>
              <w:spacing w:line="276" w:lineRule="auto"/>
              <w:jc w:val="center"/>
              <w:rPr>
                <w:rFonts w:cs="Times New Roman"/>
                <w:sz w:val="20"/>
                <w:szCs w:val="20"/>
              </w:rPr>
            </w:pPr>
            <w:r w:rsidRPr="00BF362C">
              <w:rPr>
                <w:rFonts w:eastAsia="Calibri" w:cs="Times New Roman"/>
                <w:b/>
                <w:bCs/>
                <w:sz w:val="20"/>
                <w:szCs w:val="20"/>
                <w:lang w:val="pl"/>
              </w:rPr>
              <w:t>SELECTION (max 4 points)</w:t>
            </w:r>
          </w:p>
        </w:tc>
        <w:tc>
          <w:tcPr>
            <w:tcW w:w="1417" w:type="dxa"/>
            <w:shd w:val="clear" w:color="auto" w:fill="BFBFBF" w:themeFill="background1" w:themeFillShade="BF"/>
          </w:tcPr>
          <w:p w14:paraId="628039B9" w14:textId="77777777" w:rsidR="008B7B6C" w:rsidRPr="00BF362C" w:rsidRDefault="008B7B6C" w:rsidP="00BD7CE7">
            <w:pPr>
              <w:spacing w:line="276" w:lineRule="auto"/>
              <w:jc w:val="center"/>
              <w:rPr>
                <w:rFonts w:cs="Times New Roman"/>
                <w:sz w:val="20"/>
                <w:szCs w:val="20"/>
              </w:rPr>
            </w:pPr>
            <w:r w:rsidRPr="00BF362C">
              <w:rPr>
                <w:rFonts w:eastAsia="Calibri" w:cs="Times New Roman"/>
                <w:b/>
                <w:bCs/>
                <w:sz w:val="20"/>
                <w:szCs w:val="20"/>
                <w:lang w:val="pl"/>
              </w:rPr>
              <w:t>COMPARABILITY (max 2 points)</w:t>
            </w:r>
          </w:p>
        </w:tc>
        <w:tc>
          <w:tcPr>
            <w:tcW w:w="5670" w:type="dxa"/>
            <w:gridSpan w:val="3"/>
            <w:shd w:val="clear" w:color="auto" w:fill="BFBFBF" w:themeFill="background1" w:themeFillShade="BF"/>
          </w:tcPr>
          <w:p w14:paraId="6C335A40" w14:textId="77777777" w:rsidR="008B7B6C" w:rsidRPr="00BF362C" w:rsidRDefault="008B7B6C" w:rsidP="00BD7CE7">
            <w:pPr>
              <w:spacing w:line="276" w:lineRule="auto"/>
              <w:jc w:val="center"/>
              <w:rPr>
                <w:rFonts w:cs="Times New Roman"/>
                <w:sz w:val="20"/>
                <w:szCs w:val="20"/>
              </w:rPr>
            </w:pPr>
            <w:r w:rsidRPr="00BF362C">
              <w:rPr>
                <w:rFonts w:eastAsia="Calibri" w:cs="Times New Roman"/>
                <w:b/>
                <w:bCs/>
                <w:sz w:val="20"/>
                <w:szCs w:val="20"/>
                <w:lang w:val="pl"/>
              </w:rPr>
              <w:t>OUTCOME (max 3 points)</w:t>
            </w:r>
          </w:p>
        </w:tc>
        <w:tc>
          <w:tcPr>
            <w:tcW w:w="1701" w:type="dxa"/>
            <w:vMerge w:val="restart"/>
            <w:shd w:val="clear" w:color="auto" w:fill="BFBFBF" w:themeFill="background1" w:themeFillShade="BF"/>
          </w:tcPr>
          <w:p w14:paraId="091A469C" w14:textId="77777777" w:rsidR="008B7B6C" w:rsidRPr="00BF362C" w:rsidRDefault="008B7B6C" w:rsidP="00BD7CE7">
            <w:pPr>
              <w:spacing w:line="276" w:lineRule="auto"/>
              <w:jc w:val="center"/>
              <w:rPr>
                <w:rFonts w:cs="Times New Roman"/>
                <w:sz w:val="20"/>
                <w:szCs w:val="20"/>
              </w:rPr>
            </w:pPr>
            <w:r w:rsidRPr="00A53818">
              <w:rPr>
                <w:rFonts w:eastAsia="Calibri" w:cs="Times New Roman"/>
                <w:b/>
                <w:bCs/>
                <w:sz w:val="18"/>
                <w:szCs w:val="20"/>
                <w:lang w:val="pl"/>
              </w:rPr>
              <w:t>SCORE (out of 9 for cohort/6 for cross-sectional)</w:t>
            </w:r>
          </w:p>
        </w:tc>
      </w:tr>
      <w:tr w:rsidR="008B7B6C" w:rsidRPr="00BF362C" w14:paraId="76404297" w14:textId="77777777" w:rsidTr="00BD7CE7">
        <w:trPr>
          <w:trHeight w:val="1833"/>
        </w:trPr>
        <w:tc>
          <w:tcPr>
            <w:tcW w:w="993" w:type="dxa"/>
            <w:vMerge/>
            <w:vAlign w:val="bottom"/>
          </w:tcPr>
          <w:p w14:paraId="16CE04FB" w14:textId="77777777" w:rsidR="008B7B6C" w:rsidRPr="00BF362C" w:rsidRDefault="008B7B6C" w:rsidP="00BD7CE7">
            <w:pPr>
              <w:rPr>
                <w:rFonts w:cs="Times New Roman"/>
                <w:color w:val="000000"/>
                <w:sz w:val="20"/>
                <w:szCs w:val="20"/>
              </w:rPr>
            </w:pPr>
          </w:p>
        </w:tc>
        <w:tc>
          <w:tcPr>
            <w:tcW w:w="1417" w:type="dxa"/>
            <w:shd w:val="clear" w:color="auto" w:fill="BFBFBF" w:themeFill="background1" w:themeFillShade="BF"/>
          </w:tcPr>
          <w:p w14:paraId="78A1CD0C" w14:textId="77777777" w:rsidR="008B7B6C" w:rsidRPr="00BF362C" w:rsidRDefault="008B7B6C" w:rsidP="00BD7CE7">
            <w:pPr>
              <w:jc w:val="center"/>
              <w:rPr>
                <w:rFonts w:eastAsia="Calibri" w:cs="Times New Roman"/>
                <w:sz w:val="20"/>
                <w:szCs w:val="20"/>
                <w:lang w:val="en"/>
              </w:rPr>
            </w:pPr>
            <w:r w:rsidRPr="00BF362C">
              <w:rPr>
                <w:rFonts w:eastAsia="Calibri" w:cs="Times New Roman"/>
                <w:sz w:val="20"/>
                <w:szCs w:val="20"/>
                <w:lang w:val="en"/>
              </w:rPr>
              <w:t xml:space="preserve">Representativeness </w:t>
            </w:r>
          </w:p>
        </w:tc>
        <w:tc>
          <w:tcPr>
            <w:tcW w:w="851" w:type="dxa"/>
            <w:shd w:val="clear" w:color="auto" w:fill="BFBFBF" w:themeFill="background1" w:themeFillShade="BF"/>
          </w:tcPr>
          <w:p w14:paraId="72444A94" w14:textId="77777777" w:rsidR="008B7B6C" w:rsidRPr="00BF362C" w:rsidRDefault="008B7B6C" w:rsidP="00BD7CE7">
            <w:pPr>
              <w:jc w:val="center"/>
              <w:rPr>
                <w:rFonts w:eastAsia="Calibri" w:cs="Times New Roman"/>
                <w:sz w:val="20"/>
                <w:szCs w:val="20"/>
                <w:lang w:val="en"/>
              </w:rPr>
            </w:pPr>
            <w:r w:rsidRPr="00BF362C">
              <w:rPr>
                <w:rFonts w:eastAsia="Calibri" w:cs="Times New Roman"/>
                <w:sz w:val="20"/>
                <w:szCs w:val="20"/>
                <w:lang w:val="en"/>
              </w:rPr>
              <w:t>Selection</w:t>
            </w:r>
            <w:r w:rsidRPr="00BF362C">
              <w:rPr>
                <w:rFonts w:cs="Times New Roman"/>
                <w:sz w:val="20"/>
                <w:szCs w:val="20"/>
              </w:rPr>
              <w:t xml:space="preserve"> </w:t>
            </w:r>
          </w:p>
        </w:tc>
        <w:tc>
          <w:tcPr>
            <w:tcW w:w="850" w:type="dxa"/>
            <w:shd w:val="clear" w:color="auto" w:fill="BFBFBF" w:themeFill="background1" w:themeFillShade="BF"/>
          </w:tcPr>
          <w:p w14:paraId="40EE0E78" w14:textId="77777777" w:rsidR="008B7B6C" w:rsidRPr="00BF362C" w:rsidRDefault="008B7B6C" w:rsidP="00BD7CE7">
            <w:pPr>
              <w:jc w:val="center"/>
              <w:rPr>
                <w:rFonts w:eastAsia="Calibri" w:cs="Times New Roman"/>
                <w:sz w:val="20"/>
                <w:szCs w:val="20"/>
                <w:lang w:val="en"/>
              </w:rPr>
            </w:pPr>
            <w:r w:rsidRPr="00BF362C">
              <w:rPr>
                <w:rFonts w:eastAsia="Calibri" w:cs="Times New Roman"/>
                <w:sz w:val="20"/>
                <w:szCs w:val="20"/>
                <w:lang w:val="en"/>
              </w:rPr>
              <w:t xml:space="preserve">Ascertainment </w:t>
            </w:r>
          </w:p>
        </w:tc>
        <w:tc>
          <w:tcPr>
            <w:tcW w:w="1418" w:type="dxa"/>
            <w:shd w:val="clear" w:color="auto" w:fill="BFBFBF" w:themeFill="background1" w:themeFillShade="BF"/>
          </w:tcPr>
          <w:p w14:paraId="07ADF16E" w14:textId="77777777" w:rsidR="008B7B6C" w:rsidRPr="00BF362C" w:rsidRDefault="008B7B6C" w:rsidP="00BD7CE7">
            <w:pPr>
              <w:jc w:val="center"/>
              <w:rPr>
                <w:rFonts w:eastAsia="Calibri" w:cs="Times New Roman"/>
                <w:sz w:val="20"/>
                <w:szCs w:val="20"/>
                <w:lang w:val="en"/>
              </w:rPr>
            </w:pPr>
            <w:r w:rsidRPr="00BF362C">
              <w:rPr>
                <w:rFonts w:eastAsia="Calibri" w:cs="Times New Roman"/>
                <w:sz w:val="20"/>
                <w:szCs w:val="20"/>
                <w:lang w:val="en"/>
              </w:rPr>
              <w:t>Demonstration</w:t>
            </w:r>
            <w:r w:rsidRPr="00BF362C">
              <w:rPr>
                <w:rFonts w:cs="Times New Roman"/>
                <w:sz w:val="20"/>
                <w:szCs w:val="20"/>
              </w:rPr>
              <w:t xml:space="preserve"> </w:t>
            </w:r>
            <w:r w:rsidRPr="00BF362C">
              <w:rPr>
                <w:rFonts w:eastAsia="Calibri" w:cs="Times New Roman"/>
                <w:sz w:val="20"/>
                <w:szCs w:val="20"/>
                <w:lang w:val="en"/>
              </w:rPr>
              <w:t>of the outcome of</w:t>
            </w:r>
            <w:r w:rsidRPr="00BF362C">
              <w:rPr>
                <w:rFonts w:cs="Times New Roman"/>
                <w:sz w:val="20"/>
                <w:szCs w:val="20"/>
              </w:rPr>
              <w:t xml:space="preserve"> </w:t>
            </w:r>
            <w:r w:rsidRPr="00BF362C">
              <w:rPr>
                <w:rFonts w:eastAsia="Calibri" w:cs="Times New Roman"/>
                <w:sz w:val="20"/>
                <w:szCs w:val="20"/>
                <w:lang w:val="en"/>
              </w:rPr>
              <w:t>interest was not</w:t>
            </w:r>
            <w:r w:rsidRPr="00BF362C">
              <w:rPr>
                <w:rFonts w:cs="Times New Roman"/>
                <w:sz w:val="20"/>
                <w:szCs w:val="20"/>
              </w:rPr>
              <w:t xml:space="preserve"> </w:t>
            </w:r>
            <w:r w:rsidRPr="00BF362C">
              <w:rPr>
                <w:rFonts w:eastAsia="Calibri" w:cs="Times New Roman"/>
                <w:sz w:val="20"/>
                <w:szCs w:val="20"/>
                <w:lang w:val="en"/>
              </w:rPr>
              <w:t>present at start</w:t>
            </w:r>
            <w:r w:rsidRPr="00BF362C">
              <w:rPr>
                <w:rFonts w:cs="Times New Roman"/>
                <w:sz w:val="20"/>
                <w:szCs w:val="20"/>
              </w:rPr>
              <w:t xml:space="preserve"> </w:t>
            </w:r>
            <w:r w:rsidRPr="00BF362C">
              <w:rPr>
                <w:rFonts w:eastAsia="Calibri" w:cs="Times New Roman"/>
                <w:sz w:val="20"/>
                <w:szCs w:val="20"/>
                <w:lang w:val="en"/>
              </w:rPr>
              <w:t>of study</w:t>
            </w:r>
          </w:p>
        </w:tc>
        <w:tc>
          <w:tcPr>
            <w:tcW w:w="1417" w:type="dxa"/>
            <w:shd w:val="clear" w:color="auto" w:fill="BFBFBF" w:themeFill="background1" w:themeFillShade="BF"/>
          </w:tcPr>
          <w:p w14:paraId="3713C8A7" w14:textId="77777777" w:rsidR="008B7B6C" w:rsidRPr="00BF362C" w:rsidRDefault="008B7B6C" w:rsidP="00BD7CE7">
            <w:pPr>
              <w:jc w:val="center"/>
              <w:rPr>
                <w:rFonts w:eastAsia="Calibri" w:cs="Times New Roman"/>
                <w:sz w:val="20"/>
                <w:szCs w:val="20"/>
                <w:lang w:val="en"/>
              </w:rPr>
            </w:pPr>
            <w:r w:rsidRPr="00BF362C">
              <w:rPr>
                <w:rFonts w:eastAsia="Calibri" w:cs="Times New Roman"/>
                <w:sz w:val="20"/>
                <w:szCs w:val="20"/>
                <w:lang w:val="en"/>
              </w:rPr>
              <w:t>Comparability the basis of</w:t>
            </w:r>
            <w:r w:rsidRPr="00BF362C">
              <w:rPr>
                <w:rFonts w:cs="Times New Roman"/>
                <w:sz w:val="20"/>
                <w:szCs w:val="20"/>
              </w:rPr>
              <w:t xml:space="preserve"> </w:t>
            </w:r>
            <w:r w:rsidRPr="00BF362C">
              <w:rPr>
                <w:rFonts w:eastAsia="Calibri" w:cs="Times New Roman"/>
                <w:sz w:val="20"/>
                <w:szCs w:val="20"/>
                <w:lang w:val="en"/>
              </w:rPr>
              <w:t>the design or analysis</w:t>
            </w:r>
          </w:p>
        </w:tc>
        <w:tc>
          <w:tcPr>
            <w:tcW w:w="2127" w:type="dxa"/>
            <w:shd w:val="clear" w:color="auto" w:fill="BFBFBF" w:themeFill="background1" w:themeFillShade="BF"/>
          </w:tcPr>
          <w:p w14:paraId="0D057148" w14:textId="77777777" w:rsidR="008B7B6C" w:rsidRPr="00BF362C" w:rsidRDefault="008B7B6C" w:rsidP="00BD7CE7">
            <w:pPr>
              <w:jc w:val="center"/>
              <w:rPr>
                <w:rFonts w:eastAsia="Calibri" w:cs="Times New Roman"/>
                <w:sz w:val="20"/>
                <w:szCs w:val="20"/>
                <w:lang w:val="en"/>
              </w:rPr>
            </w:pPr>
            <w:r w:rsidRPr="00BF362C">
              <w:rPr>
                <w:rFonts w:eastAsia="Calibri" w:cs="Times New Roman"/>
                <w:sz w:val="20"/>
                <w:szCs w:val="20"/>
                <w:lang w:val="en"/>
              </w:rPr>
              <w:t>Assessment</w:t>
            </w:r>
            <w:r w:rsidRPr="00BF362C">
              <w:rPr>
                <w:rFonts w:cs="Times New Roman"/>
                <w:sz w:val="20"/>
                <w:szCs w:val="20"/>
              </w:rPr>
              <w:t xml:space="preserve"> </w:t>
            </w:r>
            <w:r w:rsidRPr="00BF362C">
              <w:rPr>
                <w:rFonts w:eastAsia="Calibri" w:cs="Times New Roman"/>
                <w:sz w:val="20"/>
                <w:szCs w:val="20"/>
                <w:lang w:val="en"/>
              </w:rPr>
              <w:t>of outcome</w:t>
            </w:r>
          </w:p>
        </w:tc>
        <w:tc>
          <w:tcPr>
            <w:tcW w:w="2551" w:type="dxa"/>
            <w:shd w:val="clear" w:color="auto" w:fill="BFBFBF" w:themeFill="background1" w:themeFillShade="BF"/>
          </w:tcPr>
          <w:p w14:paraId="24D79CFE" w14:textId="77777777" w:rsidR="008B7B6C" w:rsidRPr="00BF362C" w:rsidRDefault="008B7B6C" w:rsidP="00BD7CE7">
            <w:pPr>
              <w:jc w:val="center"/>
              <w:rPr>
                <w:rFonts w:eastAsia="Calibri" w:cs="Times New Roman"/>
                <w:sz w:val="20"/>
                <w:szCs w:val="20"/>
                <w:lang w:val="en"/>
              </w:rPr>
            </w:pPr>
            <w:r w:rsidRPr="00BF362C">
              <w:rPr>
                <w:rFonts w:eastAsia="Calibri" w:cs="Times New Roman"/>
                <w:sz w:val="20"/>
                <w:szCs w:val="20"/>
                <w:lang w:val="en"/>
              </w:rPr>
              <w:t>Was</w:t>
            </w:r>
            <w:r w:rsidRPr="00BF362C">
              <w:rPr>
                <w:rFonts w:cs="Times New Roman"/>
                <w:sz w:val="20"/>
                <w:szCs w:val="20"/>
              </w:rPr>
              <w:t xml:space="preserve"> </w:t>
            </w:r>
            <w:r w:rsidRPr="00BF362C">
              <w:rPr>
                <w:rFonts w:eastAsia="Calibri" w:cs="Times New Roman"/>
                <w:sz w:val="20"/>
                <w:szCs w:val="20"/>
                <w:lang w:val="en"/>
              </w:rPr>
              <w:t>follow-up</w:t>
            </w:r>
            <w:r w:rsidRPr="00BF362C">
              <w:rPr>
                <w:rFonts w:cs="Times New Roman"/>
                <w:sz w:val="20"/>
                <w:szCs w:val="20"/>
              </w:rPr>
              <w:t xml:space="preserve"> </w:t>
            </w:r>
            <w:r w:rsidRPr="00BF362C">
              <w:rPr>
                <w:rFonts w:eastAsia="Calibri" w:cs="Times New Roman"/>
                <w:sz w:val="20"/>
                <w:szCs w:val="20"/>
                <w:lang w:val="en"/>
              </w:rPr>
              <w:t>long</w:t>
            </w:r>
            <w:r w:rsidRPr="00BF362C">
              <w:rPr>
                <w:rFonts w:cs="Times New Roman"/>
                <w:sz w:val="20"/>
                <w:szCs w:val="20"/>
              </w:rPr>
              <w:t xml:space="preserve"> </w:t>
            </w:r>
            <w:r w:rsidRPr="00BF362C">
              <w:rPr>
                <w:rFonts w:eastAsia="Calibri" w:cs="Times New Roman"/>
                <w:sz w:val="20"/>
                <w:szCs w:val="20"/>
                <w:lang w:val="en"/>
              </w:rPr>
              <w:t>enough for</w:t>
            </w:r>
            <w:r w:rsidRPr="00BF362C">
              <w:rPr>
                <w:rFonts w:cs="Times New Roman"/>
                <w:sz w:val="20"/>
                <w:szCs w:val="20"/>
              </w:rPr>
              <w:t xml:space="preserve"> </w:t>
            </w:r>
            <w:r w:rsidRPr="00BF362C">
              <w:rPr>
                <w:rFonts w:eastAsia="Calibri" w:cs="Times New Roman"/>
                <w:sz w:val="20"/>
                <w:szCs w:val="20"/>
                <w:lang w:val="en"/>
              </w:rPr>
              <w:t>outcomes</w:t>
            </w:r>
            <w:r w:rsidRPr="00BF362C">
              <w:rPr>
                <w:rFonts w:cs="Times New Roman"/>
                <w:sz w:val="20"/>
                <w:szCs w:val="20"/>
              </w:rPr>
              <w:t xml:space="preserve"> </w:t>
            </w:r>
            <w:r w:rsidRPr="00BF362C">
              <w:rPr>
                <w:rFonts w:eastAsia="Calibri" w:cs="Times New Roman"/>
                <w:sz w:val="20"/>
                <w:szCs w:val="20"/>
                <w:lang w:val="en"/>
              </w:rPr>
              <w:t>to occur?</w:t>
            </w:r>
          </w:p>
        </w:tc>
        <w:tc>
          <w:tcPr>
            <w:tcW w:w="992" w:type="dxa"/>
            <w:shd w:val="clear" w:color="auto" w:fill="BFBFBF" w:themeFill="background1" w:themeFillShade="BF"/>
          </w:tcPr>
          <w:p w14:paraId="7EAE7AD6" w14:textId="77777777" w:rsidR="008B7B6C" w:rsidRPr="00BF362C" w:rsidRDefault="008B7B6C" w:rsidP="00BD7CE7">
            <w:pPr>
              <w:jc w:val="center"/>
              <w:rPr>
                <w:rFonts w:eastAsia="Calibri" w:cs="Times New Roman"/>
                <w:sz w:val="20"/>
                <w:szCs w:val="20"/>
                <w:lang w:val="en"/>
              </w:rPr>
            </w:pPr>
            <w:r w:rsidRPr="00BF362C">
              <w:rPr>
                <w:rFonts w:eastAsia="Calibri" w:cs="Times New Roman"/>
                <w:sz w:val="20"/>
                <w:szCs w:val="20"/>
                <w:lang w:val="en"/>
              </w:rPr>
              <w:t>Adequacy of the follow-up</w:t>
            </w:r>
          </w:p>
        </w:tc>
        <w:tc>
          <w:tcPr>
            <w:tcW w:w="1701" w:type="dxa"/>
            <w:vMerge/>
          </w:tcPr>
          <w:p w14:paraId="06AB5749" w14:textId="77777777" w:rsidR="008B7B6C" w:rsidRPr="00BF362C" w:rsidRDefault="008B7B6C" w:rsidP="00BD7CE7">
            <w:pPr>
              <w:jc w:val="center"/>
              <w:rPr>
                <w:rFonts w:eastAsia="Calibri" w:cs="Times New Roman"/>
                <w:sz w:val="20"/>
                <w:szCs w:val="20"/>
                <w:lang w:val="en"/>
              </w:rPr>
            </w:pPr>
          </w:p>
        </w:tc>
      </w:tr>
      <w:tr w:rsidR="000B7E7D" w:rsidRPr="00BF362C" w14:paraId="76AA63CA" w14:textId="77777777" w:rsidTr="00CD7CAF">
        <w:trPr>
          <w:trHeight w:val="321"/>
        </w:trPr>
        <w:tc>
          <w:tcPr>
            <w:tcW w:w="993" w:type="dxa"/>
            <w:vAlign w:val="center"/>
          </w:tcPr>
          <w:p w14:paraId="1A47881B" w14:textId="77777777" w:rsidR="000B7E7D" w:rsidRDefault="000B7E7D" w:rsidP="000B7E7D">
            <w:pPr>
              <w:rPr>
                <w:rFonts w:ascii="Calibri" w:hAnsi="Calibri" w:cs="Calibri"/>
                <w:color w:val="000000"/>
              </w:rPr>
            </w:pPr>
            <w:r>
              <w:rPr>
                <w:rFonts w:ascii="Calibri" w:hAnsi="Calibri" w:cs="Calibri"/>
                <w:color w:val="000000"/>
              </w:rPr>
              <w:t xml:space="preserve">Alshaarawy 2016 </w:t>
            </w:r>
            <w:r>
              <w:rPr>
                <w:rFonts w:ascii="Calibri" w:hAnsi="Calibri" w:cs="Calibri"/>
                <w:color w:val="000000"/>
              </w:rPr>
              <w:fldChar w:fldCharType="begin"/>
            </w:r>
            <w:r>
              <w:rPr>
                <w:rFonts w:ascii="Calibri" w:hAnsi="Calibri" w:cs="Calibri"/>
                <w:color w:val="000000"/>
              </w:rPr>
              <w:instrText xml:space="preserve"> ADDIN EN.CITE &lt;EndNote&gt;&lt;Cite&gt;&lt;Author&gt;Alshaarawy&lt;/Author&gt;&lt;Year&gt;2016&lt;/Year&gt;&lt;RecNum&gt;896&lt;/RecNum&gt;&lt;DisplayText&gt;(1)&lt;/DisplayText&gt;&lt;record&gt;&lt;rec-number&gt;896&lt;/rec-number&gt;&lt;foreign-keys&gt;&lt;key app="EN" db-id="eaxw9r0rn0w2eretw98v5rt4aaatpxdfwzdf" timestamp="1733891191"&gt;896&lt;/key&gt;&lt;/foreign-keys&gt;&lt;ref-type name="Journal Article"&gt;17&lt;/ref-type&gt;&lt;contributors&gt;&lt;authors&gt;&lt;author&gt;Alshaarawy, Omayma&lt;/author&gt;&lt;author&gt;Elbaz, Hosam A&lt;/author&gt;&lt;author&gt;Andrew, Michael E&lt;/author&gt;&lt;/authors&gt;&lt;/contributors&gt;&lt;titles&gt;&lt;title&gt;The association of urinary polycyclic aromatic hydrocarbon biomarkers and cardiovascular disease in the US population&lt;/title&gt;&lt;secondary-title&gt;Environment international&lt;/secondary-title&gt;&lt;/titles&gt;&lt;periodical&gt;&lt;full-title&gt;Environment international&lt;/full-title&gt;&lt;/periodical&gt;&lt;pages&gt;174-178&lt;/pages&gt;&lt;volume&gt;89&lt;/volume&gt;&lt;dates&gt;&lt;year&gt;2016&lt;/year&gt;&lt;/dates&gt;&lt;isbn&gt;0160-4120&lt;/isbn&gt;&lt;urls&gt;&lt;/urls&gt;&lt;/record&gt;&lt;/Cite&gt;&lt;/EndNote&gt;</w:instrText>
            </w:r>
            <w:r>
              <w:rPr>
                <w:rFonts w:ascii="Calibri" w:hAnsi="Calibri" w:cs="Calibri"/>
                <w:color w:val="000000"/>
              </w:rPr>
              <w:fldChar w:fldCharType="separate"/>
            </w:r>
            <w:r>
              <w:rPr>
                <w:rFonts w:ascii="Calibri" w:hAnsi="Calibri" w:cs="Calibri"/>
                <w:noProof/>
                <w:color w:val="000000"/>
              </w:rPr>
              <w:t>(1)</w:t>
            </w:r>
            <w:r>
              <w:rPr>
                <w:rFonts w:ascii="Calibri" w:hAnsi="Calibri" w:cs="Calibri"/>
                <w:color w:val="000000"/>
              </w:rPr>
              <w:fldChar w:fldCharType="end"/>
            </w:r>
          </w:p>
        </w:tc>
        <w:tc>
          <w:tcPr>
            <w:tcW w:w="1417" w:type="dxa"/>
          </w:tcPr>
          <w:p w14:paraId="453D20F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5527780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66358B5F"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2F30B6FF"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1417" w:type="dxa"/>
          </w:tcPr>
          <w:p w14:paraId="7AE9154C"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5AE2FB72"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50D5218D"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992" w:type="dxa"/>
          </w:tcPr>
          <w:p w14:paraId="1B74EF99"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1701" w:type="dxa"/>
          </w:tcPr>
          <w:p w14:paraId="70187E18"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6</w:t>
            </w:r>
          </w:p>
        </w:tc>
      </w:tr>
      <w:tr w:rsidR="000B7E7D" w:rsidRPr="00BF362C" w14:paraId="69396C6A" w14:textId="77777777" w:rsidTr="00CD7CAF">
        <w:trPr>
          <w:trHeight w:val="321"/>
        </w:trPr>
        <w:tc>
          <w:tcPr>
            <w:tcW w:w="993" w:type="dxa"/>
            <w:vAlign w:val="center"/>
          </w:tcPr>
          <w:p w14:paraId="01C32D01" w14:textId="77777777" w:rsidR="000B7E7D" w:rsidRDefault="000B7E7D" w:rsidP="000B7E7D">
            <w:pPr>
              <w:rPr>
                <w:rFonts w:ascii="Calibri" w:hAnsi="Calibri" w:cs="Calibri"/>
                <w:color w:val="000000"/>
              </w:rPr>
            </w:pPr>
            <w:r>
              <w:rPr>
                <w:rFonts w:ascii="Calibri" w:hAnsi="Calibri" w:cs="Calibri"/>
                <w:color w:val="000000"/>
              </w:rPr>
              <w:t xml:space="preserve">Cao 2020 </w:t>
            </w:r>
            <w:r>
              <w:rPr>
                <w:rFonts w:ascii="Calibri" w:hAnsi="Calibri" w:cs="Calibri"/>
                <w:color w:val="000000"/>
              </w:rPr>
              <w:fldChar w:fldCharType="begin"/>
            </w:r>
            <w:r>
              <w:rPr>
                <w:rFonts w:ascii="Calibri" w:hAnsi="Calibri" w:cs="Calibri"/>
                <w:color w:val="000000"/>
              </w:rPr>
              <w:instrText xml:space="preserve"> ADDIN EN.CITE &lt;EndNote&gt;&lt;Cite&gt;&lt;Author&gt;Cao&lt;/Author&gt;&lt;Year&gt;2020&lt;/Year&gt;&lt;RecNum&gt;897&lt;/RecNum&gt;&lt;DisplayText&gt;(2)&lt;/DisplayText&gt;&lt;record&gt;&lt;rec-number&gt;897&lt;/rec-number&gt;&lt;foreign-keys&gt;&lt;key app="EN" db-id="eaxw9r0rn0w2eretw98v5rt4aaatpxdfwzdf" timestamp="1733891228"&gt;897&lt;/key&gt;&lt;/foreign-keys&gt;&lt;ref-type name="Journal Article"&gt;17&lt;/ref-type&gt;&lt;contributors&gt;&lt;authors&gt;&lt;author&gt;Cao, Limin&lt;/author&gt;&lt;author&gt;Wang, Dongming&lt;/author&gt;&lt;author&gt;Zhu, Chunmei&lt;/author&gt;&lt;author&gt;Wang, Bin&lt;/author&gt;&lt;author&gt;Cen, Xingzu&lt;/author&gt;&lt;author&gt;Chen, Ailian&lt;/author&gt;&lt;author&gt;Zhou, Han&lt;/author&gt;&lt;author&gt;Ye, Zi&lt;/author&gt;&lt;author&gt;Tan, Qiyou&lt;/author&gt;&lt;author&gt;Nie, Xiuquan&lt;/author&gt;&lt;/authors&gt;&lt;/contributors&gt;&lt;titles&gt;&lt;title&gt;Polycyclic aromatic hydrocarbon exposure and atherosclerotic cardiovascular disease risk in urban adults: The mediating role of oxidatively damaged DNA&lt;/title&gt;&lt;secondary-title&gt;Environmental Pollution&lt;/secondary-title&gt;&lt;/titles&gt;&lt;periodical&gt;&lt;full-title&gt;Environmental Pollution&lt;/full-title&gt;&lt;/periodical&gt;&lt;pages&gt;114860&lt;/pages&gt;&lt;volume&gt;265&lt;/volume&gt;&lt;dates&gt;&lt;year&gt;2020&lt;/year&gt;&lt;/dates&gt;&lt;isbn&gt;0269-7491&lt;/isbn&gt;&lt;urls&gt;&lt;/urls&gt;&lt;/record&gt;&lt;/Cite&gt;&lt;/EndNote&gt;</w:instrText>
            </w:r>
            <w:r>
              <w:rPr>
                <w:rFonts w:ascii="Calibri" w:hAnsi="Calibri" w:cs="Calibri"/>
                <w:color w:val="000000"/>
              </w:rPr>
              <w:fldChar w:fldCharType="separate"/>
            </w:r>
            <w:r>
              <w:rPr>
                <w:rFonts w:ascii="Calibri" w:hAnsi="Calibri" w:cs="Calibri"/>
                <w:noProof/>
                <w:color w:val="000000"/>
              </w:rPr>
              <w:t>(2)</w:t>
            </w:r>
            <w:r>
              <w:rPr>
                <w:rFonts w:ascii="Calibri" w:hAnsi="Calibri" w:cs="Calibri"/>
                <w:color w:val="000000"/>
              </w:rPr>
              <w:fldChar w:fldCharType="end"/>
            </w:r>
          </w:p>
        </w:tc>
        <w:tc>
          <w:tcPr>
            <w:tcW w:w="1417" w:type="dxa"/>
          </w:tcPr>
          <w:p w14:paraId="37A23324"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6490B343"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1E39F140"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2FE8EAE9"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7" w:type="dxa"/>
          </w:tcPr>
          <w:p w14:paraId="1588AB23"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2127" w:type="dxa"/>
          </w:tcPr>
          <w:p w14:paraId="371A23EC"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00E0F625" w14:textId="77777777" w:rsidR="000B7E7D" w:rsidRPr="00BF362C" w:rsidRDefault="000B7E7D" w:rsidP="000B7E7D">
            <w:pPr>
              <w:rPr>
                <w:rFonts w:eastAsia="Calibri" w:cs="Times New Roman"/>
                <w:sz w:val="20"/>
                <w:szCs w:val="20"/>
                <w:lang w:val="en"/>
              </w:rPr>
            </w:pPr>
            <w:r>
              <w:rPr>
                <w:rFonts w:eastAsia="Calibri" w:cs="Times New Roman"/>
                <w:sz w:val="20"/>
                <w:szCs w:val="20"/>
                <w:lang w:val="en"/>
              </w:rPr>
              <w:t>1</w:t>
            </w:r>
          </w:p>
        </w:tc>
        <w:tc>
          <w:tcPr>
            <w:tcW w:w="992" w:type="dxa"/>
          </w:tcPr>
          <w:p w14:paraId="514FA203"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1701" w:type="dxa"/>
          </w:tcPr>
          <w:p w14:paraId="77072C3F"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8</w:t>
            </w:r>
          </w:p>
        </w:tc>
      </w:tr>
      <w:tr w:rsidR="000B7E7D" w:rsidRPr="00BF362C" w14:paraId="7CEB2F39" w14:textId="77777777" w:rsidTr="00CD7CAF">
        <w:trPr>
          <w:trHeight w:val="119"/>
        </w:trPr>
        <w:tc>
          <w:tcPr>
            <w:tcW w:w="993" w:type="dxa"/>
            <w:vAlign w:val="center"/>
          </w:tcPr>
          <w:p w14:paraId="5B00FE57" w14:textId="77777777" w:rsidR="000B7E7D" w:rsidRDefault="000B7E7D" w:rsidP="000B7E7D">
            <w:pPr>
              <w:rPr>
                <w:rFonts w:ascii="Calibri" w:hAnsi="Calibri" w:cs="Calibri"/>
                <w:color w:val="000000"/>
              </w:rPr>
            </w:pPr>
            <w:r>
              <w:rPr>
                <w:rFonts w:ascii="Calibri" w:hAnsi="Calibri" w:cs="Calibri"/>
                <w:color w:val="000000"/>
              </w:rPr>
              <w:t xml:space="preserve">He 2024 </w:t>
            </w:r>
            <w:r>
              <w:rPr>
                <w:rFonts w:ascii="Calibri" w:hAnsi="Calibri" w:cs="Calibri"/>
                <w:color w:val="000000"/>
              </w:rPr>
              <w:fldChar w:fldCharType="begin"/>
            </w:r>
            <w:r>
              <w:rPr>
                <w:rFonts w:ascii="Calibri" w:hAnsi="Calibri" w:cs="Calibri"/>
                <w:color w:val="000000"/>
              </w:rPr>
              <w:instrText xml:space="preserve"> ADDIN EN.CITE &lt;EndNote&gt;&lt;Cite&gt;&lt;Author&gt;He&lt;/Author&gt;&lt;Year&gt;2024&lt;/Year&gt;&lt;RecNum&gt;898&lt;/RecNum&gt;&lt;DisplayText&gt;(3)&lt;/DisplayText&gt;&lt;record&gt;&lt;rec-number&gt;898&lt;/rec-number&gt;&lt;foreign-keys&gt;&lt;key app="EN" db-id="eaxw9r0rn0w2eretw98v5rt4aaatpxdfwzdf" timestamp="1733891276"&gt;898&lt;/key&gt;&lt;/foreign-keys&gt;&lt;ref-type name="Journal Article"&gt;17&lt;/ref-type&gt;&lt;contributors&gt;&lt;authors&gt;&lt;author&gt;He, Yansu&lt;/author&gt;&lt;author&gt;Qiu, Hong&lt;/author&gt;&lt;author&gt;Wang, Wenqiao&lt;/author&gt;&lt;author&gt;Lin, Yong&lt;/author&gt;&lt;author&gt;Ho, Kin Fai&lt;/author&gt;&lt;/authors&gt;&lt;/contributors&gt;&lt;titles&gt;&lt;title&gt;Exposure to BTEX is associated with cardiovascular disease, dyslipidemia and leukocytosis in national US population&lt;/title&gt;&lt;secondary-title&gt;Science of The Total Environment&lt;/secondary-title&gt;&lt;/titles&gt;&lt;periodical&gt;&lt;full-title&gt;Science of The Total Environment&lt;/full-title&gt;&lt;/periodical&gt;&lt;pages&gt;170639&lt;/pages&gt;&lt;volume&gt;919&lt;/volume&gt;&lt;dates&gt;&lt;year&gt;2024&lt;/year&gt;&lt;/dates&gt;&lt;isbn&gt;0048-9697&lt;/isbn&gt;&lt;urls&gt;&lt;/urls&gt;&lt;/record&gt;&lt;/Cite&gt;&lt;/EndNote&gt;</w:instrText>
            </w:r>
            <w:r>
              <w:rPr>
                <w:rFonts w:ascii="Calibri" w:hAnsi="Calibri" w:cs="Calibri"/>
                <w:color w:val="000000"/>
              </w:rPr>
              <w:fldChar w:fldCharType="separate"/>
            </w:r>
            <w:r>
              <w:rPr>
                <w:rFonts w:ascii="Calibri" w:hAnsi="Calibri" w:cs="Calibri"/>
                <w:noProof/>
                <w:color w:val="000000"/>
              </w:rPr>
              <w:t>(3)</w:t>
            </w:r>
            <w:r>
              <w:rPr>
                <w:rFonts w:ascii="Calibri" w:hAnsi="Calibri" w:cs="Calibri"/>
                <w:color w:val="000000"/>
              </w:rPr>
              <w:fldChar w:fldCharType="end"/>
            </w:r>
          </w:p>
        </w:tc>
        <w:tc>
          <w:tcPr>
            <w:tcW w:w="1417" w:type="dxa"/>
          </w:tcPr>
          <w:p w14:paraId="502A35A8"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7E595701"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446BAD8F"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71EE2BE0" w14:textId="77777777" w:rsidR="000B7E7D" w:rsidRDefault="000B7E7D" w:rsidP="000B7E7D">
            <w:r w:rsidRPr="00AD3601">
              <w:rPr>
                <w:rFonts w:eastAsia="Calibri" w:cs="Times New Roman"/>
                <w:sz w:val="20"/>
                <w:szCs w:val="20"/>
                <w:lang w:val="en"/>
              </w:rPr>
              <w:t>1</w:t>
            </w:r>
          </w:p>
        </w:tc>
        <w:tc>
          <w:tcPr>
            <w:tcW w:w="1417" w:type="dxa"/>
          </w:tcPr>
          <w:p w14:paraId="591623EA"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416CA572"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0013CD4D"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992" w:type="dxa"/>
          </w:tcPr>
          <w:p w14:paraId="12B7B002"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1701" w:type="dxa"/>
          </w:tcPr>
          <w:p w14:paraId="2BE7F693"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6</w:t>
            </w:r>
          </w:p>
        </w:tc>
      </w:tr>
      <w:tr w:rsidR="000B7E7D" w:rsidRPr="00BF362C" w14:paraId="6C6391F8" w14:textId="77777777" w:rsidTr="00CD7CAF">
        <w:trPr>
          <w:trHeight w:val="321"/>
        </w:trPr>
        <w:tc>
          <w:tcPr>
            <w:tcW w:w="993" w:type="dxa"/>
            <w:vAlign w:val="center"/>
          </w:tcPr>
          <w:p w14:paraId="657F92D1" w14:textId="77777777" w:rsidR="000B7E7D" w:rsidRDefault="000B7E7D" w:rsidP="000B7E7D">
            <w:pPr>
              <w:rPr>
                <w:rFonts w:ascii="Calibri" w:hAnsi="Calibri" w:cs="Calibri"/>
                <w:color w:val="000000"/>
              </w:rPr>
            </w:pPr>
            <w:r>
              <w:rPr>
                <w:rFonts w:ascii="Calibri" w:hAnsi="Calibri" w:cs="Calibri"/>
                <w:color w:val="000000"/>
              </w:rPr>
              <w:t xml:space="preserve">Hu 2017 </w:t>
            </w:r>
            <w:r>
              <w:rPr>
                <w:rFonts w:ascii="Calibri" w:hAnsi="Calibri" w:cs="Calibri"/>
                <w:color w:val="000000"/>
              </w:rPr>
              <w:fldChar w:fldCharType="begin"/>
            </w:r>
            <w:r>
              <w:rPr>
                <w:rFonts w:ascii="Calibri" w:hAnsi="Calibri" w:cs="Calibri"/>
                <w:color w:val="000000"/>
              </w:rPr>
              <w:instrText xml:space="preserve"> ADDIN EN.CITE &lt;EndNote&gt;&lt;Cite&gt;&lt;Author&gt;Hu&lt;/Author&gt;&lt;Year&gt;2018&lt;/Year&gt;&lt;RecNum&gt;899&lt;/RecNum&gt;&lt;DisplayText&gt;(4)&lt;/DisplayText&gt;&lt;record&gt;&lt;rec-number&gt;899&lt;/rec-number&gt;&lt;foreign-keys&gt;&lt;key app="EN" db-id="eaxw9r0rn0w2eretw98v5rt4aaatpxdfwzdf" timestamp="1733891318"&gt;899&lt;/key&gt;&lt;/foreign-keys&gt;&lt;ref-type name="Journal Article"&gt;17&lt;/ref-type&gt;&lt;contributors&gt;&lt;authors&gt;&lt;author&gt;Hu, Chen&lt;/author&gt;&lt;author&gt;Hou, Jian&lt;/author&gt;&lt;author&gt;Zhou, Yun&lt;/author&gt;&lt;author&gt;Sun, Huizhen&lt;/author&gt;&lt;author&gt;Yin, Wenjun&lt;/author&gt;&lt;author&gt;Zhang, Youjian&lt;/author&gt;&lt;author&gt;Wang, Xian&lt;/author&gt;&lt;author&gt;Wang, Guiyang&lt;/author&gt;&lt;author&gt;Chen, Weihong&lt;/author&gt;&lt;author&gt;Yuan, Jing&lt;/author&gt;&lt;/authors&gt;&lt;/contributors&gt;&lt;titles&gt;&lt;title&gt;Association of polycyclic aromatic hydrocarbons exposure with atherosclerotic cardiovascular disease risk: a role of mean platelet volume or club cell secretory protein&lt;/title&gt;&lt;secondary-title&gt;Environmental Pollution&lt;/secondary-title&gt;&lt;/titles&gt;&lt;periodical&gt;&lt;full-title&gt;Environmental Pollution&lt;/full-title&gt;&lt;/periodical&gt;&lt;pages&gt;45-53&lt;/pages&gt;&lt;volume&gt;233&lt;/volume&gt;&lt;dates&gt;&lt;year&gt;2018&lt;/year&gt;&lt;/dates&gt;&lt;isbn&gt;0269-7491&lt;/isbn&gt;&lt;urls&gt;&lt;/urls&gt;&lt;/record&gt;&lt;/Cite&gt;&lt;/EndNote&gt;</w:instrText>
            </w:r>
            <w:r>
              <w:rPr>
                <w:rFonts w:ascii="Calibri" w:hAnsi="Calibri" w:cs="Calibri"/>
                <w:color w:val="000000"/>
              </w:rPr>
              <w:fldChar w:fldCharType="separate"/>
            </w:r>
            <w:r>
              <w:rPr>
                <w:rFonts w:ascii="Calibri" w:hAnsi="Calibri" w:cs="Calibri"/>
                <w:noProof/>
                <w:color w:val="000000"/>
              </w:rPr>
              <w:t>(4)</w:t>
            </w:r>
            <w:r>
              <w:rPr>
                <w:rFonts w:ascii="Calibri" w:hAnsi="Calibri" w:cs="Calibri"/>
                <w:color w:val="000000"/>
              </w:rPr>
              <w:fldChar w:fldCharType="end"/>
            </w:r>
          </w:p>
        </w:tc>
        <w:tc>
          <w:tcPr>
            <w:tcW w:w="1417" w:type="dxa"/>
          </w:tcPr>
          <w:p w14:paraId="6A305887"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5BC135D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1E3C6509"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0DFCC684" w14:textId="77777777" w:rsidR="000B7E7D" w:rsidRDefault="000B7E7D" w:rsidP="000B7E7D">
            <w:r w:rsidRPr="00AD3601">
              <w:rPr>
                <w:rFonts w:eastAsia="Calibri" w:cs="Times New Roman"/>
                <w:sz w:val="20"/>
                <w:szCs w:val="20"/>
                <w:lang w:val="en"/>
              </w:rPr>
              <w:t>1</w:t>
            </w:r>
          </w:p>
        </w:tc>
        <w:tc>
          <w:tcPr>
            <w:tcW w:w="1417" w:type="dxa"/>
          </w:tcPr>
          <w:p w14:paraId="35586AE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1C0AF00C"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6AA7D00D"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2</w:t>
            </w:r>
          </w:p>
        </w:tc>
        <w:tc>
          <w:tcPr>
            <w:tcW w:w="992" w:type="dxa"/>
          </w:tcPr>
          <w:p w14:paraId="42E57ECE" w14:textId="77777777" w:rsidR="000B7E7D" w:rsidRPr="00BF362C" w:rsidRDefault="000B7E7D" w:rsidP="000B7E7D">
            <w:pPr>
              <w:rPr>
                <w:rFonts w:eastAsia="Calibri" w:cs="Times New Roman"/>
                <w:sz w:val="20"/>
                <w:szCs w:val="20"/>
                <w:lang w:val="en"/>
              </w:rPr>
            </w:pPr>
            <w:r>
              <w:rPr>
                <w:rFonts w:eastAsia="Calibri" w:cs="Times New Roman"/>
                <w:sz w:val="20"/>
                <w:szCs w:val="20"/>
                <w:lang w:val="en"/>
              </w:rPr>
              <w:t>1</w:t>
            </w:r>
          </w:p>
        </w:tc>
        <w:tc>
          <w:tcPr>
            <w:tcW w:w="1701" w:type="dxa"/>
          </w:tcPr>
          <w:p w14:paraId="793E76E1"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9</w:t>
            </w:r>
          </w:p>
        </w:tc>
      </w:tr>
      <w:tr w:rsidR="000B7E7D" w:rsidRPr="00BF362C" w14:paraId="5496BADB" w14:textId="77777777" w:rsidTr="00CD7CAF">
        <w:trPr>
          <w:trHeight w:val="321"/>
        </w:trPr>
        <w:tc>
          <w:tcPr>
            <w:tcW w:w="993" w:type="dxa"/>
            <w:vAlign w:val="center"/>
          </w:tcPr>
          <w:p w14:paraId="42E3B73A" w14:textId="77777777" w:rsidR="000B7E7D" w:rsidRPr="00E552FE" w:rsidRDefault="000B7E7D" w:rsidP="000B7E7D">
            <w:pPr>
              <w:rPr>
                <w:rFonts w:ascii="Calibri" w:hAnsi="Calibri" w:cs="Calibri"/>
                <w:color w:val="000000"/>
              </w:rPr>
            </w:pPr>
            <w:r w:rsidRPr="00E552FE">
              <w:rPr>
                <w:rFonts w:ascii="Calibri" w:hAnsi="Calibri" w:cs="Calibri"/>
                <w:color w:val="000000"/>
              </w:rPr>
              <w:t xml:space="preserve">Mallah 2022 </w:t>
            </w:r>
            <w:r w:rsidRPr="00E552FE">
              <w:rPr>
                <w:rFonts w:ascii="Calibri" w:hAnsi="Calibri" w:cs="Calibri"/>
                <w:color w:val="000000"/>
              </w:rPr>
              <w:fldChar w:fldCharType="begin"/>
            </w:r>
            <w:r w:rsidRPr="00E552FE">
              <w:rPr>
                <w:rFonts w:ascii="Calibri" w:hAnsi="Calibri" w:cs="Calibri"/>
                <w:color w:val="000000"/>
              </w:rPr>
              <w:instrText xml:space="preserve"> ADDIN EN.CITE &lt;EndNote&gt;&lt;Cite&gt;&lt;Author&gt;Mallah&lt;/Author&gt;&lt;Year&gt;2022&lt;/Year&gt;&lt;RecNum&gt;900&lt;/RecNum&gt;&lt;DisplayText&gt;(5)&lt;/DisplayText&gt;&lt;record&gt;&lt;rec-number&gt;900&lt;/rec-number&gt;&lt;foreign-keys&gt;&lt;key app="EN" db-id="eaxw9r0rn0w2eretw98v5rt4aaatpxdfwzdf" timestamp="1733891352"&gt;900&lt;/key&gt;&lt;/foreign-keys&gt;&lt;ref-type name="Journal Article"&gt;17&lt;/ref-type&gt;&lt;contributors&gt;&lt;authors&gt;&lt;author&gt;Mallah, Manthar Ali&lt;/author&gt;&lt;author&gt;Changxing, Li&lt;/author&gt;&lt;author&gt;Mallah, Mukhtiar Ali&lt;/author&gt;&lt;author&gt;Naveed, Muhammad&lt;/author&gt;&lt;author&gt;Liu, Yang&lt;/author&gt;&lt;author&gt;Noreen, Sobia&lt;/author&gt;&lt;author&gt;Xi, He&lt;/author&gt;&lt;author&gt;Wang, Wei&lt;/author&gt;&lt;author&gt;Feng, Feifei&lt;/author&gt;&lt;author&gt;Zhang, Qiao&lt;/author&gt;&lt;/authors&gt;&lt;/contributors&gt;&lt;titles&gt;&lt;title&gt;Association of urinary polycyclic aromatic hydrocarbon metabolites and cardiovascular disease among US population: a cross-sectional study&lt;/title&gt;&lt;secondary-title&gt;Environmental research&lt;/secondary-title&gt;&lt;/titles&gt;&lt;periodical&gt;&lt;full-title&gt;Environmental research&lt;/full-title&gt;&lt;/periodical&gt;&lt;pages&gt;112775&lt;/pages&gt;&lt;volume&gt;209&lt;/volume&gt;&lt;dates&gt;&lt;year&gt;2022&lt;/year&gt;&lt;/dates&gt;&lt;isbn&gt;0013-9351&lt;/isbn&gt;&lt;urls&gt;&lt;/urls&gt;&lt;/record&gt;&lt;/Cite&gt;&lt;/EndNote&gt;</w:instrText>
            </w:r>
            <w:r w:rsidRPr="00E552FE">
              <w:rPr>
                <w:rFonts w:ascii="Calibri" w:hAnsi="Calibri" w:cs="Calibri"/>
                <w:color w:val="000000"/>
              </w:rPr>
              <w:fldChar w:fldCharType="separate"/>
            </w:r>
            <w:r w:rsidRPr="00E552FE">
              <w:rPr>
                <w:rFonts w:ascii="Calibri" w:hAnsi="Calibri" w:cs="Calibri"/>
                <w:noProof/>
                <w:color w:val="000000"/>
              </w:rPr>
              <w:t>(5)</w:t>
            </w:r>
            <w:r w:rsidRPr="00E552FE">
              <w:rPr>
                <w:rFonts w:ascii="Calibri" w:hAnsi="Calibri" w:cs="Calibri"/>
                <w:color w:val="000000"/>
              </w:rPr>
              <w:fldChar w:fldCharType="end"/>
            </w:r>
          </w:p>
        </w:tc>
        <w:tc>
          <w:tcPr>
            <w:tcW w:w="1417" w:type="dxa"/>
          </w:tcPr>
          <w:p w14:paraId="34F907B5"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50A98A36"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13282332"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05DAE605" w14:textId="77777777" w:rsidR="000B7E7D" w:rsidRDefault="000B7E7D" w:rsidP="000B7E7D">
            <w:r w:rsidRPr="00AD3601">
              <w:rPr>
                <w:rFonts w:eastAsia="Calibri" w:cs="Times New Roman"/>
                <w:sz w:val="20"/>
                <w:szCs w:val="20"/>
                <w:lang w:val="en"/>
              </w:rPr>
              <w:t>1</w:t>
            </w:r>
          </w:p>
        </w:tc>
        <w:tc>
          <w:tcPr>
            <w:tcW w:w="1417" w:type="dxa"/>
          </w:tcPr>
          <w:p w14:paraId="39B711C7"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2127" w:type="dxa"/>
          </w:tcPr>
          <w:p w14:paraId="3F31CF77"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74F0EFB4"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992" w:type="dxa"/>
          </w:tcPr>
          <w:p w14:paraId="5A28C6AC"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1701" w:type="dxa"/>
          </w:tcPr>
          <w:p w14:paraId="695A9F1B"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6</w:t>
            </w:r>
          </w:p>
        </w:tc>
      </w:tr>
      <w:tr w:rsidR="000B7E7D" w:rsidRPr="00BF362C" w14:paraId="6784E938" w14:textId="77777777" w:rsidTr="00CD7CAF">
        <w:trPr>
          <w:trHeight w:val="321"/>
        </w:trPr>
        <w:tc>
          <w:tcPr>
            <w:tcW w:w="993" w:type="dxa"/>
            <w:vAlign w:val="center"/>
          </w:tcPr>
          <w:p w14:paraId="358B3A8D" w14:textId="77777777" w:rsidR="000B7E7D" w:rsidRDefault="000B7E7D" w:rsidP="000B7E7D">
            <w:pPr>
              <w:rPr>
                <w:rFonts w:ascii="Calibri" w:hAnsi="Calibri" w:cs="Calibri"/>
                <w:color w:val="000000"/>
              </w:rPr>
            </w:pPr>
            <w:r>
              <w:rPr>
                <w:rFonts w:ascii="Calibri" w:hAnsi="Calibri" w:cs="Calibri"/>
                <w:color w:val="000000"/>
              </w:rPr>
              <w:t xml:space="preserve">Mao 2024 </w:t>
            </w:r>
            <w:r>
              <w:rPr>
                <w:rFonts w:ascii="Calibri" w:hAnsi="Calibri" w:cs="Calibri"/>
                <w:color w:val="000000"/>
              </w:rPr>
              <w:fldChar w:fldCharType="begin"/>
            </w:r>
            <w:r>
              <w:rPr>
                <w:rFonts w:ascii="Calibri" w:hAnsi="Calibri" w:cs="Calibri"/>
                <w:color w:val="000000"/>
              </w:rPr>
              <w:instrText xml:space="preserve"> ADDIN EN.CITE &lt;EndNote&gt;&lt;Cite&gt;&lt;Author&gt;Mao&lt;/Author&gt;&lt;Year&gt;2024&lt;/Year&gt;&lt;RecNum&gt;901&lt;/RecNum&gt;&lt;DisplayText&gt;(6)&lt;/DisplayText&gt;&lt;record&gt;&lt;rec-number&gt;901&lt;/rec-number&gt;&lt;foreign-keys&gt;&lt;key app="EN" db-id="eaxw9r0rn0w2eretw98v5rt4aaatpxdfwzdf" timestamp="1733891385"&gt;901&lt;/key&gt;&lt;/foreign-keys&gt;&lt;ref-type name="Journal Article"&gt;17&lt;/ref-type&gt;&lt;contributors&gt;&lt;authors&gt;&lt;author&gt;Mao, Qingsong&lt;/author&gt;&lt;author&gt;Zhu, Xiaoyi&lt;/author&gt;&lt;author&gt;Zhang, Xinyi&lt;/author&gt;&lt;author&gt;Kong, Yuzhe&lt;/author&gt;&lt;/authors&gt;&lt;/contributors&gt;&lt;titles&gt;&lt;title&gt;Triglyceride-glucose Index and Its combination with obesity indicators mediating the association between 2-hydroxyfluorene and the prevalence of cardiovascular disease: Evidence from the NHANES (2005–2018)&lt;/title&gt;&lt;secondary-title&gt;Ecotoxicology and Environmental Safety&lt;/secondary-title&gt;&lt;/titles&gt;&lt;periodical&gt;&lt;full-title&gt;Ecotoxicology and Environmental Safety&lt;/full-title&gt;&lt;/periodical&gt;&lt;pages&gt;117283&lt;/pages&gt;&lt;volume&gt;287&lt;/volume&gt;&lt;dates&gt;&lt;year&gt;2024&lt;/year&gt;&lt;/dates&gt;&lt;isbn&gt;0147-6513&lt;/isbn&gt;&lt;urls&gt;&lt;/urls&gt;&lt;/record&gt;&lt;/Cite&gt;&lt;/EndNote&gt;</w:instrText>
            </w:r>
            <w:r>
              <w:rPr>
                <w:rFonts w:ascii="Calibri" w:hAnsi="Calibri" w:cs="Calibri"/>
                <w:color w:val="000000"/>
              </w:rPr>
              <w:fldChar w:fldCharType="separate"/>
            </w:r>
            <w:r>
              <w:rPr>
                <w:rFonts w:ascii="Calibri" w:hAnsi="Calibri" w:cs="Calibri"/>
                <w:noProof/>
                <w:color w:val="000000"/>
              </w:rPr>
              <w:t>(6)</w:t>
            </w:r>
            <w:r>
              <w:rPr>
                <w:rFonts w:ascii="Calibri" w:hAnsi="Calibri" w:cs="Calibri"/>
                <w:color w:val="000000"/>
              </w:rPr>
              <w:fldChar w:fldCharType="end"/>
            </w:r>
          </w:p>
        </w:tc>
        <w:tc>
          <w:tcPr>
            <w:tcW w:w="1417" w:type="dxa"/>
          </w:tcPr>
          <w:p w14:paraId="395208A4"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1B22581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0F9B36E4"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509580F3"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1417" w:type="dxa"/>
          </w:tcPr>
          <w:p w14:paraId="1280C5F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71386156"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1AFB05B3"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992" w:type="dxa"/>
          </w:tcPr>
          <w:p w14:paraId="2B165568"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1701" w:type="dxa"/>
          </w:tcPr>
          <w:p w14:paraId="12D74529"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6</w:t>
            </w:r>
          </w:p>
        </w:tc>
      </w:tr>
      <w:tr w:rsidR="000B7E7D" w:rsidRPr="00BF362C" w14:paraId="7748CE6C" w14:textId="77777777" w:rsidTr="00CD7CAF">
        <w:trPr>
          <w:trHeight w:val="321"/>
        </w:trPr>
        <w:tc>
          <w:tcPr>
            <w:tcW w:w="993" w:type="dxa"/>
            <w:vAlign w:val="center"/>
          </w:tcPr>
          <w:p w14:paraId="70F3F371" w14:textId="77777777" w:rsidR="000B7E7D" w:rsidRDefault="000B7E7D" w:rsidP="000B7E7D">
            <w:pPr>
              <w:rPr>
                <w:rFonts w:ascii="Calibri" w:hAnsi="Calibri" w:cs="Calibri"/>
                <w:color w:val="000000"/>
              </w:rPr>
            </w:pPr>
            <w:r>
              <w:rPr>
                <w:rFonts w:ascii="Calibri" w:hAnsi="Calibri" w:cs="Calibri"/>
                <w:color w:val="000000"/>
              </w:rPr>
              <w:t xml:space="preserve">Rahman 2023 </w:t>
            </w:r>
            <w:r>
              <w:rPr>
                <w:rFonts w:ascii="Calibri" w:hAnsi="Calibri" w:cs="Calibri"/>
                <w:color w:val="000000"/>
              </w:rPr>
              <w:fldChar w:fldCharType="begin"/>
            </w:r>
            <w:r>
              <w:rPr>
                <w:rFonts w:ascii="Calibri" w:hAnsi="Calibri" w:cs="Calibri"/>
                <w:color w:val="000000"/>
              </w:rPr>
              <w:instrText xml:space="preserve"> ADDIN EN.CITE &lt;EndNote&gt;&lt;Cite&gt;&lt;Author&gt;Rahman&lt;/Author&gt;&lt;Year&gt;2023&lt;/Year&gt;&lt;RecNum&gt;902&lt;/RecNum&gt;&lt;DisplayText&gt;(7)&lt;/DisplayText&gt;&lt;record&gt;&lt;rec-number&gt;902&lt;/rec-number&gt;&lt;foreign-keys&gt;&lt;key app="EN" db-id="eaxw9r0rn0w2eretw98v5rt4aaatpxdfwzdf" timestamp="1733891450"&gt;902&lt;/key&gt;&lt;/foreign-keys&gt;&lt;ref-type name="Journal Article"&gt;17&lt;/ref-type&gt;&lt;contributors&gt;&lt;authors&gt;&lt;author&gt;Rahman, Humairat H&lt;/author&gt;&lt;author&gt;Sheikh, Sifat Parveen&lt;/author&gt;&lt;author&gt;Munson-McGee, Stuart H&lt;/author&gt;&lt;/authors&gt;&lt;/contributors&gt;&lt;titles&gt;&lt;title&gt;Arsenic, polycyclic aromatic hydrocarbons, and metal exposure and risk assessment of stroke&lt;/title&gt;&lt;secondary-title&gt;Environmental Science and Pollution Research&lt;/secondary-title&gt;&lt;/titles&gt;&lt;periodical&gt;&lt;full-title&gt;Environmental Science and Pollution Research&lt;/full-title&gt;&lt;/periodical&gt;&lt;pages&gt;86973-86986&lt;/pages&gt;&lt;volume&gt;30&lt;/volume&gt;&lt;number&gt;37&lt;/number&gt;&lt;dates&gt;&lt;year&gt;2023&lt;/year&gt;&lt;/dates&gt;&lt;isbn&gt;1614-7499&lt;/isbn&gt;&lt;urls&gt;&lt;/urls&gt;&lt;/record&gt;&lt;/Cite&gt;&lt;/EndNote&gt;</w:instrText>
            </w:r>
            <w:r>
              <w:rPr>
                <w:rFonts w:ascii="Calibri" w:hAnsi="Calibri" w:cs="Calibri"/>
                <w:color w:val="000000"/>
              </w:rPr>
              <w:fldChar w:fldCharType="separate"/>
            </w:r>
            <w:r>
              <w:rPr>
                <w:rFonts w:ascii="Calibri" w:hAnsi="Calibri" w:cs="Calibri"/>
                <w:noProof/>
                <w:color w:val="000000"/>
              </w:rPr>
              <w:t>(7)</w:t>
            </w:r>
            <w:r>
              <w:rPr>
                <w:rFonts w:ascii="Calibri" w:hAnsi="Calibri" w:cs="Calibri"/>
                <w:color w:val="000000"/>
              </w:rPr>
              <w:fldChar w:fldCharType="end"/>
            </w:r>
          </w:p>
        </w:tc>
        <w:tc>
          <w:tcPr>
            <w:tcW w:w="1417" w:type="dxa"/>
          </w:tcPr>
          <w:p w14:paraId="59CF17A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78CC621F"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53DD3F63"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69D5AA2E"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1417" w:type="dxa"/>
          </w:tcPr>
          <w:p w14:paraId="44EE9228"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0F69F482"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6ED5C8E2"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992" w:type="dxa"/>
          </w:tcPr>
          <w:p w14:paraId="1A888602"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1701" w:type="dxa"/>
          </w:tcPr>
          <w:p w14:paraId="0289B09B"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6</w:t>
            </w:r>
          </w:p>
        </w:tc>
      </w:tr>
      <w:tr w:rsidR="000B7E7D" w:rsidRPr="00BF362C" w14:paraId="74D05E12" w14:textId="77777777" w:rsidTr="00CD7CAF">
        <w:trPr>
          <w:trHeight w:val="321"/>
        </w:trPr>
        <w:tc>
          <w:tcPr>
            <w:tcW w:w="993" w:type="dxa"/>
            <w:vAlign w:val="center"/>
          </w:tcPr>
          <w:p w14:paraId="3F23F435" w14:textId="77777777" w:rsidR="000B7E7D" w:rsidRPr="00E552FE" w:rsidRDefault="000B7E7D" w:rsidP="000B7E7D">
            <w:pPr>
              <w:rPr>
                <w:rFonts w:ascii="Calibri" w:hAnsi="Calibri" w:cs="Calibri"/>
                <w:color w:val="000000"/>
              </w:rPr>
            </w:pPr>
            <w:r w:rsidRPr="00E552FE">
              <w:rPr>
                <w:rFonts w:ascii="Calibri" w:hAnsi="Calibri" w:cs="Calibri"/>
                <w:color w:val="000000"/>
              </w:rPr>
              <w:t xml:space="preserve">Shiue 2015 </w:t>
            </w:r>
            <w:r w:rsidRPr="00E552FE">
              <w:rPr>
                <w:rFonts w:ascii="Calibri" w:hAnsi="Calibri" w:cs="Calibri"/>
                <w:color w:val="000000"/>
              </w:rPr>
              <w:fldChar w:fldCharType="begin"/>
            </w:r>
            <w:r w:rsidRPr="00E552FE">
              <w:rPr>
                <w:rFonts w:ascii="Calibri" w:hAnsi="Calibri" w:cs="Calibri"/>
                <w:color w:val="000000"/>
              </w:rPr>
              <w:instrText xml:space="preserve"> ADDIN EN.CITE &lt;EndNote&gt;&lt;Cite&gt;&lt;Author&gt;Shiue&lt;/Author&gt;&lt;Year&gt;2015&lt;/Year&gt;&lt;RecNum&gt;903&lt;/RecNum&gt;&lt;DisplayText&gt;(8)&lt;/DisplayText&gt;&lt;record&gt;&lt;rec-number&gt;903&lt;/rec-number&gt;&lt;foreign-keys&gt;&lt;key app="EN" db-id="eaxw9r0rn0w2eretw98v5rt4aaatpxdfwzdf" timestamp="1733891484"&gt;903&lt;/key&gt;&lt;/foreign-keys&gt;&lt;ref-type name="Journal Article"&gt;17&lt;/ref-type&gt;&lt;contributors&gt;&lt;authors&gt;&lt;author&gt;Shiue, Ivy&lt;/author&gt;&lt;/authors&gt;&lt;/contributors&gt;&lt;titles&gt;&lt;title&gt;Are urinary polyaromatic hydrocarbons associated with adult hypertension, heart attack, and cancer? USA NHANES, 2011–2012&lt;/title&gt;&lt;secondary-title&gt;Environmental Science and Pollution Research&lt;/secondary-title&gt;&lt;/titles&gt;&lt;periodical&gt;&lt;full-title&gt;Environmental Science and Pollution Research&lt;/full-title&gt;&lt;/periodical&gt;&lt;pages&gt;16962-16968&lt;/pages&gt;&lt;volume&gt;22&lt;/volume&gt;&lt;dates&gt;&lt;year&gt;2015&lt;/year&gt;&lt;/dates&gt;&lt;isbn&gt;0944-1344&lt;/isbn&gt;&lt;urls&gt;&lt;/urls&gt;&lt;/record&gt;&lt;/Cite&gt;&lt;/EndNote&gt;</w:instrText>
            </w:r>
            <w:r w:rsidRPr="00E552FE">
              <w:rPr>
                <w:rFonts w:ascii="Calibri" w:hAnsi="Calibri" w:cs="Calibri"/>
                <w:color w:val="000000"/>
              </w:rPr>
              <w:fldChar w:fldCharType="separate"/>
            </w:r>
            <w:r w:rsidRPr="00E552FE">
              <w:rPr>
                <w:rFonts w:ascii="Calibri" w:hAnsi="Calibri" w:cs="Calibri"/>
                <w:noProof/>
                <w:color w:val="000000"/>
              </w:rPr>
              <w:t>(8)</w:t>
            </w:r>
            <w:r w:rsidRPr="00E552FE">
              <w:rPr>
                <w:rFonts w:ascii="Calibri" w:hAnsi="Calibri" w:cs="Calibri"/>
                <w:color w:val="000000"/>
              </w:rPr>
              <w:fldChar w:fldCharType="end"/>
            </w:r>
          </w:p>
        </w:tc>
        <w:tc>
          <w:tcPr>
            <w:tcW w:w="1417" w:type="dxa"/>
          </w:tcPr>
          <w:p w14:paraId="615C601B"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2FDFD742"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3951C496"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10EF7E85"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1417" w:type="dxa"/>
          </w:tcPr>
          <w:p w14:paraId="4ED5677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6BF028EF"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775F42B2"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992" w:type="dxa"/>
          </w:tcPr>
          <w:p w14:paraId="1C8E99D5"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1701" w:type="dxa"/>
          </w:tcPr>
          <w:p w14:paraId="25B03AE6"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6</w:t>
            </w:r>
          </w:p>
        </w:tc>
      </w:tr>
      <w:tr w:rsidR="000B7E7D" w:rsidRPr="00BF362C" w14:paraId="72D2719E" w14:textId="77777777" w:rsidTr="00CD7CAF">
        <w:trPr>
          <w:trHeight w:val="321"/>
        </w:trPr>
        <w:tc>
          <w:tcPr>
            <w:tcW w:w="993" w:type="dxa"/>
            <w:vAlign w:val="center"/>
          </w:tcPr>
          <w:p w14:paraId="78B5D48B" w14:textId="77777777" w:rsidR="000B7E7D" w:rsidRDefault="000B7E7D" w:rsidP="000B7E7D">
            <w:pPr>
              <w:rPr>
                <w:rFonts w:ascii="Calibri" w:hAnsi="Calibri" w:cs="Calibri"/>
                <w:color w:val="000000"/>
              </w:rPr>
            </w:pPr>
            <w:r>
              <w:rPr>
                <w:rFonts w:ascii="Calibri" w:hAnsi="Calibri" w:cs="Calibri"/>
                <w:color w:val="000000"/>
              </w:rPr>
              <w:lastRenderedPageBreak/>
              <w:t xml:space="preserve">Xu 2010 </w:t>
            </w:r>
            <w:r>
              <w:rPr>
                <w:rFonts w:ascii="Calibri" w:hAnsi="Calibri" w:cs="Calibri"/>
                <w:color w:val="000000"/>
              </w:rPr>
              <w:fldChar w:fldCharType="begin"/>
            </w:r>
            <w:r>
              <w:rPr>
                <w:rFonts w:ascii="Calibri" w:hAnsi="Calibri" w:cs="Calibri"/>
                <w:color w:val="000000"/>
              </w:rPr>
              <w:instrText xml:space="preserve"> ADDIN EN.CITE &lt;EndNote&gt;&lt;Cite&gt;&lt;Author&gt;Xu&lt;/Author&gt;&lt;Year&gt;2010&lt;/Year&gt;&lt;RecNum&gt;905&lt;/RecNum&gt;&lt;DisplayText&gt;(9)&lt;/DisplayText&gt;&lt;record&gt;&lt;rec-number&gt;905&lt;/rec-number&gt;&lt;foreign-keys&gt;&lt;key app="EN" db-id="eaxw9r0rn0w2eretw98v5rt4aaatpxdfwzdf" timestamp="1733891580"&gt;905&lt;/key&gt;&lt;/foreign-keys&gt;&lt;ref-type name="Journal Article"&gt;17&lt;/ref-type&gt;&lt;contributors&gt;&lt;authors&gt;&lt;author&gt;Xu, Xiaohui&lt;/author&gt;&lt;author&gt;Cook, Robert L&lt;/author&gt;&lt;author&gt;Ilacqua, Vito A&lt;/author&gt;&lt;author&gt;Kan, Haidong&lt;/author&gt;&lt;author&gt;Talbott, Evelyn O&lt;/author&gt;&lt;author&gt;Kearney, Greg&lt;/author&gt;&lt;/authors&gt;&lt;/contributors&gt;&lt;titles&gt;&lt;title&gt;Studying associations between urinary metabolites of polycyclic aromatic hydrocarbons (PAHs) and cardiovascular diseases in the United States&lt;/title&gt;&lt;secondary-title&gt;Science of the total Environment&lt;/secondary-title&gt;&lt;/titles&gt;&lt;periodical&gt;&lt;full-title&gt;Science of The Total Environment&lt;/full-title&gt;&lt;/periodical&gt;&lt;pages&gt;4943-4948&lt;/pages&gt;&lt;volume&gt;408&lt;/volume&gt;&lt;number&gt;21&lt;/number&gt;&lt;dates&gt;&lt;year&gt;2010&lt;/year&gt;&lt;/dates&gt;&lt;isbn&gt;0048-9697&lt;/isbn&gt;&lt;urls&gt;&lt;/urls&gt;&lt;/record&gt;&lt;/Cite&gt;&lt;/EndNote&gt;</w:instrText>
            </w:r>
            <w:r>
              <w:rPr>
                <w:rFonts w:ascii="Calibri" w:hAnsi="Calibri" w:cs="Calibri"/>
                <w:color w:val="000000"/>
              </w:rPr>
              <w:fldChar w:fldCharType="separate"/>
            </w:r>
            <w:r>
              <w:rPr>
                <w:rFonts w:ascii="Calibri" w:hAnsi="Calibri" w:cs="Calibri"/>
                <w:noProof/>
                <w:color w:val="000000"/>
              </w:rPr>
              <w:t>(9)</w:t>
            </w:r>
            <w:r>
              <w:rPr>
                <w:rFonts w:ascii="Calibri" w:hAnsi="Calibri" w:cs="Calibri"/>
                <w:color w:val="000000"/>
              </w:rPr>
              <w:fldChar w:fldCharType="end"/>
            </w:r>
          </w:p>
        </w:tc>
        <w:tc>
          <w:tcPr>
            <w:tcW w:w="1417" w:type="dxa"/>
          </w:tcPr>
          <w:p w14:paraId="72A7CA02"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29FDB620"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0540A5CC"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1C25311E"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1417" w:type="dxa"/>
          </w:tcPr>
          <w:p w14:paraId="59DA139B"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1E2EF4A2"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0A6B9DBB"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992" w:type="dxa"/>
          </w:tcPr>
          <w:p w14:paraId="5D8ECF38"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1701" w:type="dxa"/>
          </w:tcPr>
          <w:p w14:paraId="4AB091B4"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6</w:t>
            </w:r>
          </w:p>
        </w:tc>
      </w:tr>
      <w:tr w:rsidR="000B7E7D" w:rsidRPr="00BF362C" w14:paraId="1C98E8A5" w14:textId="77777777" w:rsidTr="00CD7CAF">
        <w:trPr>
          <w:trHeight w:val="321"/>
        </w:trPr>
        <w:tc>
          <w:tcPr>
            <w:tcW w:w="993" w:type="dxa"/>
            <w:vAlign w:val="center"/>
          </w:tcPr>
          <w:p w14:paraId="0E5DA254" w14:textId="77777777" w:rsidR="000B7E7D" w:rsidRDefault="000B7E7D" w:rsidP="000B7E7D">
            <w:pPr>
              <w:rPr>
                <w:rFonts w:ascii="Calibri" w:hAnsi="Calibri" w:cs="Calibri"/>
                <w:color w:val="000000"/>
              </w:rPr>
            </w:pPr>
            <w:r>
              <w:rPr>
                <w:rFonts w:ascii="Calibri" w:hAnsi="Calibri" w:cs="Calibri"/>
                <w:color w:val="000000"/>
              </w:rPr>
              <w:t xml:space="preserve">Yang 2019 </w:t>
            </w:r>
            <w:r>
              <w:rPr>
                <w:rFonts w:ascii="Calibri" w:hAnsi="Calibri" w:cs="Calibri"/>
                <w:color w:val="000000"/>
              </w:rPr>
              <w:fldChar w:fldCharType="begin"/>
            </w:r>
            <w:r>
              <w:rPr>
                <w:rFonts w:ascii="Calibri" w:hAnsi="Calibri" w:cs="Calibri"/>
                <w:color w:val="000000"/>
              </w:rPr>
              <w:instrText xml:space="preserve"> ADDIN EN.CITE &lt;EndNote&gt;&lt;Cite&gt;&lt;Author&gt;Yang&lt;/Author&gt;&lt;Year&gt;2019&lt;/Year&gt;&lt;RecNum&gt;906&lt;/RecNum&gt;&lt;DisplayText&gt;(10)&lt;/DisplayText&gt;&lt;record&gt;&lt;rec-number&gt;906&lt;/rec-number&gt;&lt;foreign-keys&gt;&lt;key app="EN" db-id="eaxw9r0rn0w2eretw98v5rt4aaatpxdfwzdf" timestamp="1733891619"&gt;906&lt;/key&gt;&lt;/foreign-keys&gt;&lt;ref-type name="Journal Article"&gt;17&lt;/ref-type&gt;&lt;contributors&gt;&lt;authors&gt;&lt;author&gt;Yang, Liangle&lt;/author&gt;&lt;author&gt;Guo, Wenting&lt;/author&gt;&lt;author&gt;Zeng, Dan&lt;/author&gt;&lt;author&gt;Ma, Lin&lt;/author&gt;&lt;author&gt;Lai, Xuefeng&lt;/author&gt;&lt;author&gt;Fang, Qin&lt;/author&gt;&lt;author&gt;Guo, Huan&lt;/author&gt;&lt;author&gt;Zhang, Xiaomin&lt;/author&gt;&lt;/authors&gt;&lt;/contributors&gt;&lt;titles&gt;&lt;title&gt;Heart rate variability mediates the association between polycyclic aromatic hydrocarbons exposure and atherosclerotic cardiovascular disease risk in coke oven workers&lt;/title&gt;&lt;secondary-title&gt;Chemosphere&lt;/secondary-title&gt;&lt;/titles&gt;&lt;periodical&gt;&lt;full-title&gt;Chemosphere&lt;/full-title&gt;&lt;/periodical&gt;&lt;pages&gt;166-173&lt;/pages&gt;&lt;volume&gt;228&lt;/volume&gt;&lt;dates&gt;&lt;year&gt;2019&lt;/year&gt;&lt;/dates&gt;&lt;isbn&gt;0045-6535&lt;/isbn&gt;&lt;urls&gt;&lt;/urls&gt;&lt;/record&gt;&lt;/Cite&gt;&lt;/EndNote&gt;</w:instrText>
            </w:r>
            <w:r>
              <w:rPr>
                <w:rFonts w:ascii="Calibri" w:hAnsi="Calibri" w:cs="Calibri"/>
                <w:color w:val="000000"/>
              </w:rPr>
              <w:fldChar w:fldCharType="separate"/>
            </w:r>
            <w:r>
              <w:rPr>
                <w:rFonts w:ascii="Calibri" w:hAnsi="Calibri" w:cs="Calibri"/>
                <w:noProof/>
                <w:color w:val="000000"/>
              </w:rPr>
              <w:t>(10)</w:t>
            </w:r>
            <w:r>
              <w:rPr>
                <w:rFonts w:ascii="Calibri" w:hAnsi="Calibri" w:cs="Calibri"/>
                <w:color w:val="000000"/>
              </w:rPr>
              <w:fldChar w:fldCharType="end"/>
            </w:r>
          </w:p>
        </w:tc>
        <w:tc>
          <w:tcPr>
            <w:tcW w:w="1417" w:type="dxa"/>
          </w:tcPr>
          <w:p w14:paraId="39292198"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79FA9D15"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1E6918C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40E95926" w14:textId="77777777" w:rsidR="000B7E7D" w:rsidRDefault="000B7E7D" w:rsidP="000B7E7D">
            <w:r w:rsidRPr="00AD3601">
              <w:rPr>
                <w:rFonts w:eastAsia="Calibri" w:cs="Times New Roman"/>
                <w:sz w:val="20"/>
                <w:szCs w:val="20"/>
                <w:lang w:val="en"/>
              </w:rPr>
              <w:t>1</w:t>
            </w:r>
          </w:p>
        </w:tc>
        <w:tc>
          <w:tcPr>
            <w:tcW w:w="1417" w:type="dxa"/>
          </w:tcPr>
          <w:p w14:paraId="530DD721"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5502DC09"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69C0374F"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992" w:type="dxa"/>
          </w:tcPr>
          <w:p w14:paraId="0E16BD13" w14:textId="77777777" w:rsidR="000B7E7D" w:rsidRPr="00BF362C" w:rsidRDefault="000B7E7D" w:rsidP="000B7E7D">
            <w:pPr>
              <w:rPr>
                <w:rFonts w:eastAsia="Calibri" w:cs="Times New Roman"/>
                <w:sz w:val="20"/>
                <w:szCs w:val="20"/>
                <w:lang w:val="en"/>
              </w:rPr>
            </w:pPr>
            <w:r>
              <w:rPr>
                <w:rFonts w:eastAsia="Calibri" w:cs="Times New Roman"/>
                <w:sz w:val="20"/>
                <w:szCs w:val="20"/>
                <w:lang w:val="en"/>
              </w:rPr>
              <w:t>1</w:t>
            </w:r>
          </w:p>
        </w:tc>
        <w:tc>
          <w:tcPr>
            <w:tcW w:w="1701" w:type="dxa"/>
          </w:tcPr>
          <w:p w14:paraId="1960408C"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8</w:t>
            </w:r>
          </w:p>
        </w:tc>
      </w:tr>
      <w:tr w:rsidR="000B7E7D" w:rsidRPr="00BF362C" w14:paraId="5D08DAE8" w14:textId="77777777" w:rsidTr="00CD7CAF">
        <w:trPr>
          <w:trHeight w:val="321"/>
        </w:trPr>
        <w:tc>
          <w:tcPr>
            <w:tcW w:w="993" w:type="dxa"/>
            <w:vAlign w:val="center"/>
          </w:tcPr>
          <w:p w14:paraId="3121B4BE" w14:textId="77777777" w:rsidR="000B7E7D" w:rsidRDefault="000B7E7D" w:rsidP="000B7E7D">
            <w:pPr>
              <w:rPr>
                <w:rFonts w:ascii="Calibri" w:hAnsi="Calibri" w:cs="Calibri"/>
                <w:color w:val="000000"/>
              </w:rPr>
            </w:pPr>
            <w:r>
              <w:rPr>
                <w:rFonts w:ascii="Calibri" w:hAnsi="Calibri" w:cs="Calibri"/>
                <w:color w:val="000000"/>
              </w:rPr>
              <w:t xml:space="preserve">Zhang 2024 </w:t>
            </w:r>
            <w:r>
              <w:rPr>
                <w:rFonts w:ascii="Calibri" w:hAnsi="Calibri" w:cs="Calibri"/>
                <w:color w:val="000000"/>
              </w:rPr>
              <w:fldChar w:fldCharType="begin"/>
            </w:r>
            <w:r>
              <w:rPr>
                <w:rFonts w:ascii="Calibri" w:hAnsi="Calibri" w:cs="Calibri"/>
                <w:color w:val="000000"/>
              </w:rPr>
              <w:instrText xml:space="preserve"> ADDIN EN.CITE &lt;EndNote&gt;&lt;Cite&gt;&lt;Author&gt;Zhang&lt;/Author&gt;&lt;Year&gt;2024&lt;/Year&gt;&lt;RecNum&gt;907&lt;/RecNum&gt;&lt;DisplayText&gt;(11)&lt;/DisplayText&gt;&lt;record&gt;&lt;rec-number&gt;907&lt;/rec-number&gt;&lt;foreign-keys&gt;&lt;key app="EN" db-id="eaxw9r0rn0w2eretw98v5rt4aaatpxdfwzdf" timestamp="1733891662"&gt;907&lt;/key&gt;&lt;/foreign-keys&gt;&lt;ref-type name="Journal Article"&gt;17&lt;/ref-type&gt;&lt;contributors&gt;&lt;authors&gt;&lt;author&gt;Zhang, Aikai&lt;/author&gt;&lt;author&gt;Zhang, Hongda&lt;/author&gt;&lt;author&gt;Mi, Lijie&lt;/author&gt;&lt;author&gt;Ding, Lei&lt;/author&gt;&lt;author&gt;Jiang, Zihan&lt;/author&gt;&lt;author&gt;Yu, Fengyuan&lt;/author&gt;&lt;author&gt;Tang, Min&lt;/author&gt;&lt;/authors&gt;&lt;/contributors&gt;&lt;titles&gt;&lt;title&gt;Diabetes: a potential mediator of associations between polycyclic aromatic hydrocarbon exposure and stroke&lt;/title&gt;&lt;secondary-title&gt;Environmental Science and Pollution Research&lt;/secondary-title&gt;&lt;/titles&gt;&lt;periodical&gt;&lt;full-title&gt;Environmental Science and Pollution Research&lt;/full-title&gt;&lt;/periodical&gt;&lt;pages&gt;1-11&lt;/pages&gt;&lt;dates&gt;&lt;year&gt;2024&lt;/year&gt;&lt;/dates&gt;&lt;isbn&gt;1614-7499&lt;/isbn&gt;&lt;urls&gt;&lt;/urls&gt;&lt;/record&gt;&lt;/Cite&gt;&lt;/EndNote&gt;</w:instrText>
            </w:r>
            <w:r>
              <w:rPr>
                <w:rFonts w:ascii="Calibri" w:hAnsi="Calibri" w:cs="Calibri"/>
                <w:color w:val="000000"/>
              </w:rPr>
              <w:fldChar w:fldCharType="separate"/>
            </w:r>
            <w:r>
              <w:rPr>
                <w:rFonts w:ascii="Calibri" w:hAnsi="Calibri" w:cs="Calibri"/>
                <w:noProof/>
                <w:color w:val="000000"/>
              </w:rPr>
              <w:t>(11)</w:t>
            </w:r>
            <w:r>
              <w:rPr>
                <w:rFonts w:ascii="Calibri" w:hAnsi="Calibri" w:cs="Calibri"/>
                <w:color w:val="000000"/>
              </w:rPr>
              <w:fldChar w:fldCharType="end"/>
            </w:r>
          </w:p>
        </w:tc>
        <w:tc>
          <w:tcPr>
            <w:tcW w:w="1417" w:type="dxa"/>
          </w:tcPr>
          <w:p w14:paraId="751FBCB4"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1" w:type="dxa"/>
          </w:tcPr>
          <w:p w14:paraId="5D9743D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850" w:type="dxa"/>
          </w:tcPr>
          <w:p w14:paraId="0F138CDE"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1418" w:type="dxa"/>
          </w:tcPr>
          <w:p w14:paraId="7C0FE5BB"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1</w:t>
            </w:r>
          </w:p>
        </w:tc>
        <w:tc>
          <w:tcPr>
            <w:tcW w:w="1417" w:type="dxa"/>
          </w:tcPr>
          <w:p w14:paraId="08ED22E9"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127" w:type="dxa"/>
          </w:tcPr>
          <w:p w14:paraId="0C60EE62" w14:textId="77777777" w:rsidR="000B7E7D" w:rsidRPr="00BF362C" w:rsidRDefault="000B7E7D" w:rsidP="000B7E7D">
            <w:pPr>
              <w:jc w:val="center"/>
              <w:rPr>
                <w:rFonts w:eastAsia="Calibri" w:cs="Times New Roman"/>
                <w:sz w:val="20"/>
                <w:szCs w:val="20"/>
                <w:lang w:val="en"/>
              </w:rPr>
            </w:pPr>
            <w:r w:rsidRPr="00BF362C">
              <w:rPr>
                <w:rFonts w:eastAsia="Calibri" w:cs="Times New Roman"/>
                <w:sz w:val="20"/>
                <w:szCs w:val="20"/>
                <w:lang w:val="en"/>
              </w:rPr>
              <w:t>1</w:t>
            </w:r>
          </w:p>
        </w:tc>
        <w:tc>
          <w:tcPr>
            <w:tcW w:w="2551" w:type="dxa"/>
          </w:tcPr>
          <w:p w14:paraId="7DA5DFBE"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992" w:type="dxa"/>
          </w:tcPr>
          <w:p w14:paraId="5F857A6D"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NA</w:t>
            </w:r>
          </w:p>
        </w:tc>
        <w:tc>
          <w:tcPr>
            <w:tcW w:w="1701" w:type="dxa"/>
          </w:tcPr>
          <w:p w14:paraId="1EB691EC" w14:textId="77777777" w:rsidR="000B7E7D" w:rsidRPr="00BF362C" w:rsidRDefault="000B7E7D" w:rsidP="000B7E7D">
            <w:pPr>
              <w:jc w:val="center"/>
              <w:rPr>
                <w:rFonts w:eastAsia="Calibri" w:cs="Times New Roman"/>
                <w:sz w:val="20"/>
                <w:szCs w:val="20"/>
                <w:lang w:val="en"/>
              </w:rPr>
            </w:pPr>
            <w:r>
              <w:rPr>
                <w:rFonts w:eastAsia="Calibri" w:cs="Times New Roman"/>
                <w:sz w:val="20"/>
                <w:szCs w:val="20"/>
                <w:lang w:val="en"/>
              </w:rPr>
              <w:t>6</w:t>
            </w:r>
          </w:p>
        </w:tc>
      </w:tr>
    </w:tbl>
    <w:p w14:paraId="37C2DDC2" w14:textId="77777777" w:rsidR="006E782C" w:rsidRDefault="006E782C"/>
    <w:p w14:paraId="0DBCB6E0" w14:textId="10F9A141" w:rsidR="000B7E7D" w:rsidRDefault="000B7E7D"/>
    <w:p w14:paraId="1BC07450" w14:textId="77777777" w:rsidR="000B7E7D" w:rsidRDefault="000B7E7D">
      <w:pPr>
        <w:sectPr w:rsidR="000B7E7D" w:rsidSect="008B7B6C">
          <w:pgSz w:w="16838" w:h="11906" w:orient="landscape"/>
          <w:pgMar w:top="1440" w:right="1440" w:bottom="1440" w:left="1440" w:header="720" w:footer="720" w:gutter="0"/>
          <w:cols w:space="720"/>
          <w:docGrid w:linePitch="360"/>
        </w:sectPr>
      </w:pPr>
      <w:r>
        <w:br w:type="page"/>
      </w:r>
    </w:p>
    <w:p w14:paraId="413AD8BC" w14:textId="77777777" w:rsidR="000B7E7D" w:rsidRDefault="000B7E7D"/>
    <w:p w14:paraId="09997C91" w14:textId="77777777" w:rsidR="009E2AE8" w:rsidRDefault="000B7E7D">
      <w:r w:rsidRPr="000B7E7D">
        <w:rPr>
          <w:b/>
        </w:rPr>
        <w:t>Table S4</w:t>
      </w:r>
      <w:r>
        <w:t>: Exposure, outcome and effect size of the included studies</w:t>
      </w:r>
    </w:p>
    <w:p w14:paraId="604C791A" w14:textId="77777777" w:rsidR="000B7E7D" w:rsidRDefault="000B7E7D"/>
    <w:tbl>
      <w:tblPr>
        <w:tblStyle w:val="GridTable1Light-Accent1"/>
        <w:tblW w:w="19557" w:type="dxa"/>
        <w:tblLayout w:type="fixed"/>
        <w:tblLook w:val="04A0" w:firstRow="1" w:lastRow="0" w:firstColumn="1" w:lastColumn="0" w:noHBand="0" w:noVBand="1"/>
      </w:tblPr>
      <w:tblGrid>
        <w:gridCol w:w="1413"/>
        <w:gridCol w:w="2551"/>
        <w:gridCol w:w="2410"/>
        <w:gridCol w:w="2268"/>
        <w:gridCol w:w="1701"/>
        <w:gridCol w:w="4961"/>
        <w:gridCol w:w="4253"/>
      </w:tblGrid>
      <w:tr w:rsidR="000B7E7D" w:rsidRPr="002E1CFD" w14:paraId="291530B1" w14:textId="77777777" w:rsidTr="0021356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0CEBDA6" w14:textId="77777777" w:rsidR="000B7E7D" w:rsidRPr="002E1CFD" w:rsidRDefault="000B7E7D" w:rsidP="00F84FEE">
            <w:pPr>
              <w:jc w:val="center"/>
              <w:rPr>
                <w:rFonts w:ascii="Calibri" w:eastAsia="Times New Roman" w:hAnsi="Calibri" w:cs="Calibri"/>
                <w:lang w:eastAsia="en-IN"/>
              </w:rPr>
            </w:pPr>
            <w:r w:rsidRPr="002E1CFD">
              <w:rPr>
                <w:rFonts w:ascii="Calibri" w:eastAsia="Times New Roman" w:hAnsi="Calibri" w:cs="Calibri"/>
                <w:lang w:eastAsia="en-IN"/>
              </w:rPr>
              <w:t>Study</w:t>
            </w:r>
          </w:p>
        </w:tc>
        <w:tc>
          <w:tcPr>
            <w:tcW w:w="2551" w:type="dxa"/>
            <w:noWrap/>
            <w:hideMark/>
          </w:tcPr>
          <w:p w14:paraId="464E7607" w14:textId="77777777" w:rsidR="000B7E7D" w:rsidRPr="002E1CFD" w:rsidRDefault="000B7E7D" w:rsidP="00F84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IN"/>
              </w:rPr>
            </w:pPr>
            <w:r w:rsidRPr="002E1CFD">
              <w:rPr>
                <w:rFonts w:ascii="Calibri" w:eastAsia="Times New Roman" w:hAnsi="Calibri" w:cs="Calibri"/>
                <w:lang w:eastAsia="en-IN"/>
              </w:rPr>
              <w:t>Exposure</w:t>
            </w:r>
          </w:p>
        </w:tc>
        <w:tc>
          <w:tcPr>
            <w:tcW w:w="2410" w:type="dxa"/>
            <w:noWrap/>
            <w:hideMark/>
          </w:tcPr>
          <w:p w14:paraId="4B12B399" w14:textId="77777777" w:rsidR="000B7E7D" w:rsidRPr="002E1CFD" w:rsidRDefault="000B7E7D" w:rsidP="00F84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IN"/>
              </w:rPr>
            </w:pPr>
            <w:r w:rsidRPr="002E1CFD">
              <w:rPr>
                <w:rFonts w:ascii="Calibri" w:eastAsia="Times New Roman" w:hAnsi="Calibri" w:cs="Calibri"/>
                <w:lang w:eastAsia="en-IN"/>
              </w:rPr>
              <w:t>Outcome</w:t>
            </w:r>
          </w:p>
        </w:tc>
        <w:tc>
          <w:tcPr>
            <w:tcW w:w="2268" w:type="dxa"/>
            <w:noWrap/>
            <w:hideMark/>
          </w:tcPr>
          <w:p w14:paraId="2780D23F" w14:textId="77777777" w:rsidR="000B7E7D" w:rsidRPr="002E1CFD" w:rsidRDefault="000B7E7D" w:rsidP="00F84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IN"/>
              </w:rPr>
            </w:pPr>
            <w:r w:rsidRPr="002E1CFD">
              <w:rPr>
                <w:rFonts w:ascii="Calibri" w:eastAsia="Times New Roman" w:hAnsi="Calibri" w:cs="Calibri"/>
                <w:lang w:eastAsia="en-IN"/>
              </w:rPr>
              <w:t>Effect size</w:t>
            </w:r>
            <w:r>
              <w:rPr>
                <w:rFonts w:ascii="Calibri" w:eastAsia="Times New Roman" w:hAnsi="Calibri" w:cs="Calibri"/>
                <w:lang w:eastAsia="en-IN"/>
              </w:rPr>
              <w:t xml:space="preserve"> (95 % CI for Cvd)</w:t>
            </w:r>
          </w:p>
        </w:tc>
        <w:tc>
          <w:tcPr>
            <w:tcW w:w="1701" w:type="dxa"/>
            <w:noWrap/>
            <w:hideMark/>
          </w:tcPr>
          <w:p w14:paraId="140E7050" w14:textId="77777777" w:rsidR="000B7E7D" w:rsidRPr="002E1CFD" w:rsidRDefault="000B7E7D" w:rsidP="00F84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IN"/>
              </w:rPr>
            </w:pPr>
            <w:r w:rsidRPr="002E1CFD">
              <w:rPr>
                <w:rFonts w:ascii="Calibri" w:eastAsia="Times New Roman" w:hAnsi="Calibri" w:cs="Calibri"/>
                <w:lang w:eastAsia="en-IN"/>
              </w:rPr>
              <w:t>Analysis method</w:t>
            </w:r>
          </w:p>
        </w:tc>
        <w:tc>
          <w:tcPr>
            <w:tcW w:w="4961" w:type="dxa"/>
            <w:noWrap/>
            <w:hideMark/>
          </w:tcPr>
          <w:p w14:paraId="08F77419" w14:textId="77777777" w:rsidR="000B7E7D" w:rsidRPr="002E1CFD" w:rsidRDefault="000B7E7D" w:rsidP="00F84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IN"/>
              </w:rPr>
            </w:pPr>
            <w:r w:rsidRPr="002E1CFD">
              <w:rPr>
                <w:rFonts w:ascii="Calibri" w:eastAsia="Times New Roman" w:hAnsi="Calibri" w:cs="Calibri"/>
                <w:lang w:eastAsia="en-IN"/>
              </w:rPr>
              <w:t>Adjusted factors</w:t>
            </w:r>
          </w:p>
        </w:tc>
        <w:tc>
          <w:tcPr>
            <w:tcW w:w="4253" w:type="dxa"/>
            <w:noWrap/>
            <w:hideMark/>
          </w:tcPr>
          <w:p w14:paraId="182D9E0E" w14:textId="77777777" w:rsidR="000B7E7D" w:rsidRPr="002E1CFD" w:rsidRDefault="000B7E7D" w:rsidP="00F84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IN"/>
              </w:rPr>
            </w:pPr>
            <w:r w:rsidRPr="002E1CFD">
              <w:rPr>
                <w:rFonts w:ascii="Calibri" w:eastAsia="Times New Roman" w:hAnsi="Calibri" w:cs="Calibri"/>
                <w:lang w:eastAsia="en-IN"/>
              </w:rPr>
              <w:t>Key findings</w:t>
            </w:r>
          </w:p>
        </w:tc>
      </w:tr>
      <w:tr w:rsidR="000B7E7D" w:rsidRPr="002E1CFD" w14:paraId="3E8ACE71" w14:textId="77777777" w:rsidTr="0021356D">
        <w:trPr>
          <w:trHeight w:val="285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2CF9B338"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t>Alshaarawy 2016</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&lt;EndNote&gt;&lt;Cite&gt;&lt;Author&gt;Alshaarawy&lt;/Author&gt;&lt;Year&gt;2016&lt;/Year&gt;&lt;RecNum&gt;885&lt;/RecNum&gt;&lt;DisplayText&gt;(1)&lt;/DisplayText&gt;&lt;record&gt;&lt;rec-number&gt;885&lt;/rec-number&gt;&lt;foreign-keys&gt;&lt;key app="EN" db-id="eaxw9r0rn0w2eretw98v5rt4aaatpxdfwzdf" timestamp="1733838443"&gt;885&lt;/key&gt;&lt;/foreign-keys&gt;&lt;ref-type name="Journal Article"&gt;17&lt;/ref-type&gt;&lt;contributors&gt;&lt;authors&gt;&lt;author&gt;Alshaarawy, Omayma&lt;/author&gt;&lt;author&gt;Elbaz, Hosam A&lt;/author&gt;&lt;author&gt;Andrew, Michael E&lt;/author&gt;&lt;/authors&gt;&lt;/contributors&gt;&lt;titles&gt;&lt;title&gt;The association of urinary polycyclic aromatic hydrocarbon biomarkers and cardiovascular disease in the US population&lt;/title&gt;&lt;secondary-title&gt;Environment international&lt;/secondary-title&gt;&lt;/titles&gt;&lt;periodical&gt;&lt;full-title&gt;Environment international&lt;/full-title&gt;&lt;/periodical&gt;&lt;pages&gt;174-178&lt;/pages&gt;&lt;volume&gt;89&lt;/volume&gt;&lt;dates&gt;&lt;year&gt;2016&lt;/year&gt;&lt;/dates&gt;&lt;isbn&gt;0160-4120&lt;/isbn&gt;&lt;urls&gt;&lt;/urls&gt;&lt;/record&gt;&lt;/Cite&gt;&lt;/EndNote&gt;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(1)</w:t>
            </w:r>
            <w:r>
              <w:rPr>
                <w:rFonts w:ascii="Calibri" w:eastAsia="Times New Roman" w:hAnsi="Calibri" w:cs="Calibri"/>
                <w:color w:val="000000"/>
                <w:lang w:eastAsia="en-IN"/>
              </w:rPr>
              <w:fldChar w:fldCharType="end"/>
            </w:r>
          </w:p>
        </w:tc>
        <w:tc>
          <w:tcPr>
            <w:tcW w:w="2551" w:type="dxa"/>
            <w:hideMark/>
          </w:tcPr>
          <w:p w14:paraId="025D38A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w:t>
            </w:r>
            <w:proofErr w:type="gramStart"/>
            <w:r w:rsidRPr="002E1CFD">
              <w:rPr>
                <w:rFonts w:ascii="Calibri" w:eastAsia="Times New Roman" w:hAnsi="Calibri" w:cs="Calibri"/>
                <w:color w:val="000000"/>
                <w:lang w:eastAsia="en-IN"/>
              </w:rPr>
              <w:t xml:space="preserve">Hydroxynaphthalene,   </w:t>
            </w:r>
            <w:proofErr w:type="gramEnd"/>
            <w:r w:rsidRPr="002E1CFD">
              <w:rPr>
                <w:rFonts w:ascii="Calibri" w:eastAsia="Times New Roman" w:hAnsi="Calibri" w:cs="Calibri"/>
                <w:color w:val="000000"/>
                <w:lang w:eastAsia="en-IN"/>
              </w:rPr>
              <w:t xml:space="preserve">                           2-</w:t>
            </w:r>
            <w:proofErr w:type="gramStart"/>
            <w:r w:rsidRPr="002E1CFD">
              <w:rPr>
                <w:rFonts w:ascii="Calibri" w:eastAsia="Times New Roman" w:hAnsi="Calibri" w:cs="Calibri"/>
                <w:color w:val="000000"/>
                <w:lang w:eastAsia="en-IN"/>
              </w:rPr>
              <w:t>Hydroxynaphthalene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2-</w:t>
            </w:r>
            <w:proofErr w:type="gramStart"/>
            <w:r w:rsidRPr="002E1CFD">
              <w:rPr>
                <w:rFonts w:ascii="Calibri" w:eastAsia="Times New Roman" w:hAnsi="Calibri" w:cs="Calibri"/>
                <w:color w:val="000000"/>
                <w:lang w:eastAsia="en-IN"/>
              </w:rPr>
              <w:t>Hydroxyfluorene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3-</w:t>
            </w:r>
            <w:proofErr w:type="gramStart"/>
            <w:r w:rsidRPr="002E1CFD">
              <w:rPr>
                <w:rFonts w:ascii="Calibri" w:eastAsia="Times New Roman" w:hAnsi="Calibri" w:cs="Calibri"/>
                <w:color w:val="000000"/>
                <w:lang w:eastAsia="en-IN"/>
              </w:rPr>
              <w:t>Hydroxyfluorene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w:t>
            </w:r>
            <w:proofErr w:type="gramStart"/>
            <w:r w:rsidRPr="002E1CFD">
              <w:rPr>
                <w:rFonts w:ascii="Calibri" w:eastAsia="Times New Roman" w:hAnsi="Calibri" w:cs="Calibri"/>
                <w:color w:val="000000"/>
                <w:lang w:eastAsia="en-IN"/>
              </w:rPr>
              <w:t>Hydroxyphenanthrene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2-</w:t>
            </w:r>
            <w:proofErr w:type="gramStart"/>
            <w:r w:rsidRPr="002E1CFD">
              <w:rPr>
                <w:rFonts w:ascii="Calibri" w:eastAsia="Times New Roman" w:hAnsi="Calibri" w:cs="Calibri"/>
                <w:color w:val="000000"/>
                <w:lang w:eastAsia="en-IN"/>
              </w:rPr>
              <w:t>Hydroxyphenanthrene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3-</w:t>
            </w:r>
            <w:proofErr w:type="gramStart"/>
            <w:r w:rsidRPr="002E1CFD">
              <w:rPr>
                <w:rFonts w:ascii="Calibri" w:eastAsia="Times New Roman" w:hAnsi="Calibri" w:cs="Calibri"/>
                <w:color w:val="000000"/>
                <w:lang w:eastAsia="en-IN"/>
              </w:rPr>
              <w:t>Hydroxyphenanthrene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1-Hydroxypyrene</w:t>
            </w:r>
          </w:p>
        </w:tc>
        <w:tc>
          <w:tcPr>
            <w:tcW w:w="2410" w:type="dxa"/>
            <w:noWrap/>
            <w:hideMark/>
          </w:tcPr>
          <w:p w14:paraId="4D53E35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Self-reported CVD </w:t>
            </w:r>
          </w:p>
        </w:tc>
        <w:tc>
          <w:tcPr>
            <w:tcW w:w="2268" w:type="dxa"/>
            <w:hideMark/>
          </w:tcPr>
          <w:p w14:paraId="26457E0A" w14:textId="5FA11919"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1.11 (1.04 - </w:t>
            </w:r>
            <w:proofErr w:type="gramStart"/>
            <w:r w:rsidRPr="002E1CFD">
              <w:rPr>
                <w:rFonts w:ascii="Calibri" w:eastAsia="Times New Roman" w:hAnsi="Calibri" w:cs="Calibri"/>
                <w:color w:val="000000"/>
                <w:lang w:eastAsia="en-IN"/>
              </w:rPr>
              <w:t>1.18)</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1.22 (1.08 - </w:t>
            </w:r>
            <w:proofErr w:type="gramStart"/>
            <w:r w:rsidRPr="002E1CFD">
              <w:rPr>
                <w:rFonts w:ascii="Calibri" w:eastAsia="Times New Roman" w:hAnsi="Calibri" w:cs="Calibri"/>
                <w:color w:val="000000"/>
                <w:lang w:eastAsia="en-IN"/>
              </w:rPr>
              <w:t>1.38)</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1.27 (1.12 - </w:t>
            </w:r>
            <w:proofErr w:type="gramStart"/>
            <w:r w:rsidRPr="002E1CFD">
              <w:rPr>
                <w:rFonts w:ascii="Calibri" w:eastAsia="Times New Roman" w:hAnsi="Calibri" w:cs="Calibri"/>
                <w:color w:val="000000"/>
                <w:lang w:eastAsia="en-IN"/>
              </w:rPr>
              <w:t>1.43)</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1.18 (1.06 - </w:t>
            </w:r>
            <w:proofErr w:type="gramStart"/>
            <w:r w:rsidRPr="002E1CFD">
              <w:rPr>
                <w:rFonts w:ascii="Calibri" w:eastAsia="Times New Roman" w:hAnsi="Calibri" w:cs="Calibri"/>
                <w:color w:val="000000"/>
                <w:lang w:eastAsia="en-IN"/>
              </w:rPr>
              <w:t>1.32)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1.07 (0.94 - 1.21</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1.11 (0.98 - 1.26</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1.10  (</w:t>
            </w:r>
            <w:proofErr w:type="gramEnd"/>
            <w:r w:rsidRPr="002E1CFD">
              <w:rPr>
                <w:rFonts w:ascii="Calibri" w:eastAsia="Times New Roman" w:hAnsi="Calibri" w:cs="Calibri"/>
                <w:color w:val="000000"/>
                <w:lang w:eastAsia="en-IN"/>
              </w:rPr>
              <w:t>0.96 - 1.25</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1.12 (1.00 - </w:t>
            </w:r>
            <w:proofErr w:type="gramStart"/>
            <w:r w:rsidRPr="002E1CFD">
              <w:rPr>
                <w:rFonts w:ascii="Calibri" w:eastAsia="Times New Roman" w:hAnsi="Calibri" w:cs="Calibri"/>
                <w:color w:val="000000"/>
                <w:lang w:eastAsia="en-IN"/>
              </w:rPr>
              <w:t>1.26)</w:t>
            </w:r>
            <w:r w:rsidR="0021356D">
              <w:rPr>
                <w:rFonts w:ascii="Calibri" w:eastAsia="Times New Roman" w:hAnsi="Calibri" w:cs="Calibri"/>
                <w:color w:val="000000"/>
                <w:lang w:eastAsia="en-IN"/>
              </w:rPr>
              <w:t>*</w:t>
            </w:r>
            <w:proofErr w:type="gramEnd"/>
          </w:p>
        </w:tc>
        <w:tc>
          <w:tcPr>
            <w:tcW w:w="1701" w:type="dxa"/>
            <w:hideMark/>
          </w:tcPr>
          <w:p w14:paraId="530112A9"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Capillary gas chromatography combined with high resolution mass spectrometry (GCHRMS)</w:t>
            </w:r>
          </w:p>
        </w:tc>
        <w:tc>
          <w:tcPr>
            <w:tcW w:w="4961" w:type="dxa"/>
            <w:hideMark/>
          </w:tcPr>
          <w:p w14:paraId="6B35ACBE"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Age (years), sex, ESI (non-Hispanic White, non-Hispanic Black, Hispanic, and all others), education (less than high school, high school, and above high school), PIR, past-year alcohol drinking, BMI (normal, overweight, and obese), total cholesterol (mg/dL), and serum cotinine (ng/mL)</w:t>
            </w:r>
          </w:p>
        </w:tc>
        <w:tc>
          <w:tcPr>
            <w:tcW w:w="4253" w:type="dxa"/>
            <w:hideMark/>
          </w:tcPr>
          <w:p w14:paraId="0530DC94"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PAH biomarkers were modestly associated with an increased risk of cardiovascular disease (CVD), highlighting the need for further research.</w:t>
            </w:r>
          </w:p>
        </w:tc>
      </w:tr>
      <w:tr w:rsidR="000B7E7D" w:rsidRPr="002E1CFD" w14:paraId="0B44C817" w14:textId="77777777" w:rsidTr="0021356D">
        <w:trPr>
          <w:trHeight w:val="17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E1E9320"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t>Cao 2020</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&lt;EndNote&gt;&lt;Cite&gt;&lt;Author&gt;Cao&lt;/Author&gt;&lt;Year&gt;2020&lt;/Year&gt;&lt;RecNum&gt;886&lt;/RecNum&gt;&lt;DisplayText&gt;(2)&lt;/DisplayText&gt;&lt;record&gt;&lt;rec-number&gt;886&lt;/rec-number&gt;&lt;foreign-keys&gt;&lt;key app="EN" db-id="eaxw9r0rn0w2eretw98v5rt4aaatpxdfwzdf" timestamp="1733838502"&gt;886&lt;/key&gt;&lt;/foreign-keys&gt;&lt;ref-type name="Journal Article"&gt;17&lt;/ref-type&gt;&lt;contributors&gt;&lt;authors&gt;&lt;author&gt;Cao, Limin&lt;/author&gt;&lt;author&gt;Wang, Dongming&lt;/author&gt;&lt;author&gt;Zhu, Chunmei&lt;/author&gt;&lt;author&gt;Wang, Bin&lt;/author&gt;&lt;author&gt;Cen, Xingzu&lt;/author&gt;&lt;author&gt;Chen, Ailian&lt;/author&gt;&lt;author&gt;Zhou, Han&lt;/author&gt;&lt;author&gt;Ye, Zi&lt;/author&gt;&lt;author&gt;Tan, Qiyou&lt;/author&gt;&lt;author&gt;Nie, Xiuquan&lt;/author&gt;&lt;/authors&gt;&lt;/contributors&gt;&lt;titles&gt;&lt;title&gt;Polycyclic aromatic hydrocarbon exposure and atherosclerotic cardiovascular disease risk in urban adults: The mediating role of oxidatively damaged DNA&lt;/title&gt;&lt;secondary-title&gt;Environmental Pollution&lt;/secondary-title&gt;&lt;/titles&gt;&lt;periodical&gt;&lt;full-title&gt;Environmental Pollution&lt;/full-title&gt;&lt;/periodical&gt;&lt;pages&gt;114860&lt;/pages&gt;&lt;volume&gt;265&lt;/volume&gt;&lt;dates&gt;&lt;year&gt;2020&lt;/year&gt;&lt;/dates&gt;&lt;isbn&gt;0269-7491&lt;/isbn&gt;&lt;urls&gt;&lt;/urls&gt;&lt;/record&gt;&lt;/Cite&gt;&lt;/EndNote&gt;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(2)</w:t>
            </w:r>
            <w:r>
              <w:rPr>
                <w:rFonts w:ascii="Calibri" w:eastAsia="Times New Roman" w:hAnsi="Calibri" w:cs="Calibri"/>
                <w:color w:val="000000"/>
                <w:lang w:eastAsia="en-IN"/>
              </w:rPr>
              <w:fldChar w:fldCharType="end"/>
            </w:r>
          </w:p>
        </w:tc>
        <w:tc>
          <w:tcPr>
            <w:tcW w:w="2551" w:type="dxa"/>
            <w:hideMark/>
          </w:tcPr>
          <w:p w14:paraId="25FF16CE"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LMW OH-</w:t>
            </w:r>
            <w:proofErr w:type="gramStart"/>
            <w:r w:rsidRPr="002E1CFD">
              <w:rPr>
                <w:rFonts w:ascii="Calibri" w:eastAsia="Times New Roman" w:hAnsi="Calibri" w:cs="Calibri"/>
                <w:color w:val="000000"/>
                <w:lang w:eastAsia="en-IN"/>
              </w:rPr>
              <w:t>PAH</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HMW OH-</w:t>
            </w:r>
            <w:proofErr w:type="gramStart"/>
            <w:r w:rsidRPr="002E1CFD">
              <w:rPr>
                <w:rFonts w:ascii="Calibri" w:eastAsia="Times New Roman" w:hAnsi="Calibri" w:cs="Calibri"/>
                <w:color w:val="000000"/>
                <w:lang w:eastAsia="en-IN"/>
              </w:rPr>
              <w:t>PAH</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OHNa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OHFlu</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OHPh</w:t>
            </w:r>
          </w:p>
        </w:tc>
        <w:tc>
          <w:tcPr>
            <w:tcW w:w="2410" w:type="dxa"/>
            <w:noWrap/>
            <w:hideMark/>
          </w:tcPr>
          <w:p w14:paraId="461AB121"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10-year risk of ASCVD</w:t>
            </w:r>
          </w:p>
        </w:tc>
        <w:tc>
          <w:tcPr>
            <w:tcW w:w="2268" w:type="dxa"/>
            <w:hideMark/>
          </w:tcPr>
          <w:p w14:paraId="090A2618" w14:textId="7F1871D0"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1.22 (1.065 -1.</w:t>
            </w:r>
            <w:proofErr w:type="gramStart"/>
            <w:r w:rsidRPr="002E1CFD">
              <w:rPr>
                <w:rFonts w:ascii="Calibri" w:eastAsia="Times New Roman" w:hAnsi="Calibri" w:cs="Calibri"/>
                <w:color w:val="000000"/>
                <w:lang w:eastAsia="en-IN"/>
              </w:rPr>
              <w:t>402)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1.018 (0.898 - 1.155</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1.158 (1.019 - </w:t>
            </w:r>
            <w:proofErr w:type="gramStart"/>
            <w:r w:rsidRPr="002E1CFD">
              <w:rPr>
                <w:rFonts w:ascii="Calibri" w:eastAsia="Times New Roman" w:hAnsi="Calibri" w:cs="Calibri"/>
                <w:color w:val="000000"/>
                <w:lang w:eastAsia="en-IN"/>
              </w:rPr>
              <w:t>1.317)</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1.246 (1.115 - </w:t>
            </w:r>
            <w:proofErr w:type="gramStart"/>
            <w:r w:rsidRPr="002E1CFD">
              <w:rPr>
                <w:rFonts w:ascii="Calibri" w:eastAsia="Times New Roman" w:hAnsi="Calibri" w:cs="Calibri"/>
                <w:color w:val="000000"/>
                <w:lang w:eastAsia="en-IN"/>
              </w:rPr>
              <w:t>1.392)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1.079 (0.943 - 1.234)</w:t>
            </w:r>
          </w:p>
        </w:tc>
        <w:tc>
          <w:tcPr>
            <w:tcW w:w="1701" w:type="dxa"/>
            <w:hideMark/>
          </w:tcPr>
          <w:p w14:paraId="656417CB"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Gas chromatography</w:t>
            </w:r>
            <w:r>
              <w:rPr>
                <w:rFonts w:ascii="Calibri" w:eastAsia="Times New Roman" w:hAnsi="Calibri" w:cs="Calibri"/>
                <w:color w:val="000000"/>
                <w:lang w:eastAsia="en-IN"/>
              </w:rPr>
              <w:t xml:space="preserve"> </w:t>
            </w:r>
            <w:r w:rsidRPr="002E1CFD">
              <w:rPr>
                <w:rFonts w:ascii="Calibri" w:eastAsia="Times New Roman" w:hAnsi="Calibri" w:cs="Calibri"/>
                <w:color w:val="000000"/>
                <w:lang w:eastAsia="en-IN"/>
              </w:rPr>
              <w:t xml:space="preserve">coupled with mass spectrometry </w:t>
            </w:r>
          </w:p>
        </w:tc>
        <w:tc>
          <w:tcPr>
            <w:tcW w:w="4961" w:type="dxa"/>
            <w:hideMark/>
          </w:tcPr>
          <w:p w14:paraId="4BF1C5F9"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Gender, BMI, educational level, history of occupational exposure, physical activity, self-cooking status, smoking amount, drinking status, passive smoking status, and region</w:t>
            </w:r>
          </w:p>
        </w:tc>
        <w:tc>
          <w:tcPr>
            <w:tcW w:w="4253" w:type="dxa"/>
            <w:hideMark/>
          </w:tcPr>
          <w:p w14:paraId="1544CBA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Urinary low molecular weight OH-PAHs were significantly associated with an increased 10-year ASCVD risk, with positive dose-response relationships for hydroxynaphthalene, hydroxyfl</w:t>
            </w:r>
            <w:r>
              <w:rPr>
                <w:rFonts w:ascii="Calibri" w:eastAsia="Times New Roman" w:hAnsi="Calibri" w:cs="Calibri"/>
                <w:color w:val="000000"/>
                <w:lang w:eastAsia="en-IN"/>
              </w:rPr>
              <w:t>uorene, and hydroxyphenanthrene</w:t>
            </w:r>
          </w:p>
        </w:tc>
      </w:tr>
      <w:tr w:rsidR="000B7E7D" w:rsidRPr="002E1CFD" w14:paraId="5A53086C" w14:textId="77777777" w:rsidTr="0021356D">
        <w:trPr>
          <w:trHeight w:val="1996"/>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8BCE3B5"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t>He 2024</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&lt;EndNote&gt;&lt;Cite&gt;&lt;Author&gt;He&lt;/Author&gt;&lt;Year&gt;2024&lt;/Year&gt;&lt;RecNum&gt;887&lt;/RecNum&gt;&lt;DisplayText&gt;(3)&lt;/DisplayText&gt;&lt;record&gt;&lt;rec-number&gt;887&lt;/rec-number&gt;&lt;foreign-keys&gt;&lt;key app="EN" db-id="eaxw9r0rn0w2eretw98v5rt4aaatpxdfwzdf" timestamp="1733838554"&gt;887&lt;/key&gt;&lt;/foreign-keys&gt;&lt;ref-type name="Journal Article"&gt;17&lt;/ref-type&gt;&lt;contributors&gt;&lt;authors&gt;&lt;author&gt;He, Yansu&lt;/author&gt;&lt;author&gt;Qiu, Hong&lt;/author&gt;&lt;author&gt;Wang, Wenqiao&lt;/author&gt;&lt;author&gt;Lin, Yong&lt;/author&gt;&lt;author&gt;Ho, Kin Fai&lt;/author&gt;&lt;/authors&gt;&lt;/contributors&gt;&lt;titles&gt;&lt;title&gt;Exposure to BTEX is associated with cardiovascular disease, dyslipidemia and leukocytosis in national US population&lt;/title&gt;&lt;secondary-title&gt;Science of The Total Environment&lt;/secondary-title&gt;&lt;/titles&gt;&lt;periodical&gt;&lt;full-title&gt;Science of The Total Environment&lt;/full-title&gt;&lt;/periodical&gt;&lt;pages&gt;170639&lt;/pages&gt;&lt;volume&gt;919&lt;/volume&gt;&lt;dates&gt;&lt;year&gt;2024&lt;/year&gt;&lt;/dates&gt;&lt;isbn&gt;0048-9697&lt;/isbn&gt;&lt;urls&gt;&lt;/urls&gt;&lt;/record&gt;&lt;/Cite&gt;&lt;/EndNote&gt;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(3)</w:t>
            </w:r>
            <w:r>
              <w:rPr>
                <w:rFonts w:ascii="Calibri" w:eastAsia="Times New Roman" w:hAnsi="Calibri" w:cs="Calibri"/>
                <w:color w:val="000000"/>
                <w:lang w:eastAsia="en-IN"/>
              </w:rPr>
              <w:fldChar w:fldCharType="end"/>
            </w:r>
          </w:p>
        </w:tc>
        <w:tc>
          <w:tcPr>
            <w:tcW w:w="2551" w:type="dxa"/>
            <w:hideMark/>
          </w:tcPr>
          <w:p w14:paraId="3178904A"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Total </w:t>
            </w:r>
            <w:proofErr w:type="gramStart"/>
            <w:r w:rsidRPr="002E1CFD">
              <w:rPr>
                <w:rFonts w:ascii="Calibri" w:eastAsia="Times New Roman" w:hAnsi="Calibri" w:cs="Calibri"/>
                <w:color w:val="000000"/>
                <w:lang w:eastAsia="en-IN"/>
              </w:rPr>
              <w:t>BTEX</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Benzene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Toluene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Ethylbenzene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Xylene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
        </w:tc>
        <w:tc>
          <w:tcPr>
            <w:tcW w:w="2410" w:type="dxa"/>
            <w:noWrap/>
            <w:hideMark/>
          </w:tcPr>
          <w:p w14:paraId="7944322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CVD risk</w:t>
            </w:r>
          </w:p>
        </w:tc>
        <w:tc>
          <w:tcPr>
            <w:tcW w:w="2268" w:type="dxa"/>
            <w:hideMark/>
          </w:tcPr>
          <w:p w14:paraId="484623F8" w14:textId="26F6B363"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1.64 (1.23 - </w:t>
            </w:r>
            <w:proofErr w:type="gramStart"/>
            <w:r w:rsidRPr="002E1CFD">
              <w:rPr>
                <w:rFonts w:ascii="Calibri" w:eastAsia="Times New Roman" w:hAnsi="Calibri" w:cs="Calibri"/>
                <w:color w:val="000000"/>
                <w:lang w:eastAsia="en-IN"/>
              </w:rPr>
              <w:t>2.19)</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1.63 (1.25 - </w:t>
            </w:r>
            <w:proofErr w:type="gramStart"/>
            <w:r w:rsidRPr="002E1CFD">
              <w:rPr>
                <w:rFonts w:ascii="Calibri" w:eastAsia="Times New Roman" w:hAnsi="Calibri" w:cs="Calibri"/>
                <w:color w:val="000000"/>
                <w:lang w:eastAsia="en-IN"/>
              </w:rPr>
              <w:t>2.12)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1.58 (1.20 - </w:t>
            </w:r>
            <w:proofErr w:type="gramStart"/>
            <w:r w:rsidRPr="002E1CFD">
              <w:rPr>
                <w:rFonts w:ascii="Calibri" w:eastAsia="Times New Roman" w:hAnsi="Calibri" w:cs="Calibri"/>
                <w:color w:val="000000"/>
                <w:lang w:eastAsia="en-IN"/>
              </w:rPr>
              <w:t>2.07)</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1.35 (1.09 - </w:t>
            </w:r>
            <w:proofErr w:type="gramStart"/>
            <w:r w:rsidRPr="002E1CFD">
              <w:rPr>
                <w:rFonts w:ascii="Calibri" w:eastAsia="Times New Roman" w:hAnsi="Calibri" w:cs="Calibri"/>
                <w:color w:val="000000"/>
                <w:lang w:eastAsia="en-IN"/>
              </w:rPr>
              <w:t>1.66)</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1.29 (1.04 - </w:t>
            </w:r>
            <w:proofErr w:type="gramStart"/>
            <w:r w:rsidRPr="002E1CFD">
              <w:rPr>
                <w:rFonts w:ascii="Calibri" w:eastAsia="Times New Roman" w:hAnsi="Calibri" w:cs="Calibri"/>
                <w:color w:val="000000"/>
                <w:lang w:eastAsia="en-IN"/>
              </w:rPr>
              <w:t>1.59)</w:t>
            </w:r>
            <w:r w:rsidR="0021356D">
              <w:rPr>
                <w:rFonts w:ascii="Calibri" w:eastAsia="Times New Roman" w:hAnsi="Calibri" w:cs="Calibri"/>
                <w:color w:val="000000"/>
                <w:lang w:eastAsia="en-IN"/>
              </w:rPr>
              <w:t>*</w:t>
            </w:r>
            <w:proofErr w:type="gramEnd"/>
          </w:p>
        </w:tc>
        <w:tc>
          <w:tcPr>
            <w:tcW w:w="1701" w:type="dxa"/>
            <w:hideMark/>
          </w:tcPr>
          <w:p w14:paraId="45DEB457"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Gas chromatography</w:t>
            </w:r>
            <w:r>
              <w:rPr>
                <w:rFonts w:ascii="Calibri" w:eastAsia="Times New Roman" w:hAnsi="Calibri" w:cs="Calibri"/>
                <w:color w:val="000000"/>
                <w:lang w:eastAsia="en-IN"/>
              </w:rPr>
              <w:t xml:space="preserve"> </w:t>
            </w:r>
            <w:r w:rsidRPr="002E1CFD">
              <w:rPr>
                <w:rFonts w:ascii="Calibri" w:eastAsia="Times New Roman" w:hAnsi="Calibri" w:cs="Calibri"/>
                <w:color w:val="000000"/>
                <w:lang w:eastAsia="en-IN"/>
              </w:rPr>
              <w:t xml:space="preserve">coupled with mass spectrometry </w:t>
            </w:r>
          </w:p>
        </w:tc>
        <w:tc>
          <w:tcPr>
            <w:tcW w:w="4961" w:type="dxa"/>
            <w:hideMark/>
          </w:tcPr>
          <w:p w14:paraId="0BB93FE1"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Age, gender, race, BMI, education, PIR, smoking, alcohol consumption, physical activity, serum cotinine, diabetes, hypertension, family history of CVD, total energy intake, protein intake, and eGFR</w:t>
            </w:r>
          </w:p>
        </w:tc>
        <w:tc>
          <w:tcPr>
            <w:tcW w:w="4253" w:type="dxa"/>
            <w:hideMark/>
          </w:tcPr>
          <w:p w14:paraId="5CD45F25"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Higher blood levels of BTEX compounds (benzene, toluene, ethylbenzene, xylene) are associated with increased cardiovascular disease (CVD) risk, influenced by inflammation, dyslipidemia, and modifying factors like smoking, drinking, and BMI.</w:t>
            </w:r>
          </w:p>
        </w:tc>
      </w:tr>
      <w:tr w:rsidR="000B7E7D" w:rsidRPr="002E1CFD" w14:paraId="03818859" w14:textId="77777777" w:rsidTr="0021356D">
        <w:trPr>
          <w:trHeight w:val="6557"/>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E770C59"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lastRenderedPageBreak/>
              <w:t>Hu 2017</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&lt;EndNote&gt;&lt;Cite&gt;&lt;Author&gt;Hu&lt;/Author&gt;&lt;Year&gt;2018&lt;/Year&gt;&lt;RecNum&gt;888&lt;/RecNum&gt;&lt;DisplayText&gt;(4)&lt;/DisplayText&gt;&lt;record&gt;&lt;rec-number&gt;888&lt;/rec-number&gt;&lt;foreign-keys&gt;&lt;key app="EN" db-id="eaxw9r0rn0w2eretw98v5rt4aaatpxdfwzdf" timestamp="1733838660"&gt;888&lt;/key&gt;&lt;/foreign-keys&gt;&lt;ref-type name="Journal Article"&gt;17&lt;/ref-type&gt;&lt;contributors&gt;&lt;authors&gt;&lt;author&gt;Hu, Chen&lt;/author&gt;&lt;author&gt;Hou, Jian&lt;/author&gt;&lt;author&gt;Zhou, Yun&lt;/author&gt;&lt;author&gt;Sun, Huizhen&lt;/author&gt;&lt;author&gt;Yin, Wenjun&lt;/author&gt;&lt;author&gt;Zhang, Youjian&lt;/author&gt;&lt;author&gt;Wang, Xian&lt;/author&gt;&lt;author&gt;Wang, Guiyang&lt;/author&gt;&lt;author&gt;Chen, Weihong&lt;/author&gt;&lt;author&gt;Yuan, Jing&lt;/author&gt;&lt;/authors&gt;&lt;/contributors&gt;&lt;titles&gt;&lt;title&gt;Association of polycyclic aromatic hydrocarbons exposure with atherosclerotic cardiovascular disease risk: a role of mean platelet volume or club cell secretory protein&lt;/title&gt;&lt;secondary-title&gt;Environmental Pollution&lt;/secondary-title&gt;&lt;/titles&gt;&lt;periodical&gt;&lt;full-title&gt;Environmental Pollution&lt;/full-title&gt;&lt;/periodical&gt;&lt;pages&gt;45-53&lt;/pages&gt;&lt;volume&gt;233&lt;/volume&gt;&lt;dates&gt;&lt;year&gt;2018&lt;/year&gt;&lt;/dates&gt;&lt;isbn&gt;0269-7491&lt;/isbn&gt;&lt;urls&gt;&lt;/urls&gt;&lt;/record&gt;&lt;/Cite&gt;&lt;/EndNote&gt;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(4)</w:t>
            </w:r>
            <w:r>
              <w:rPr>
                <w:rFonts w:ascii="Calibri" w:eastAsia="Times New Roman" w:hAnsi="Calibri" w:cs="Calibri"/>
                <w:color w:val="000000"/>
                <w:lang w:eastAsia="en-IN"/>
              </w:rPr>
              <w:fldChar w:fldCharType="end"/>
            </w:r>
          </w:p>
        </w:tc>
        <w:tc>
          <w:tcPr>
            <w:tcW w:w="2551" w:type="dxa"/>
            <w:hideMark/>
          </w:tcPr>
          <w:p w14:paraId="7821887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Total </w:t>
            </w:r>
            <w:proofErr w:type="gramStart"/>
            <w:r w:rsidRPr="002E1CFD">
              <w:rPr>
                <w:rFonts w:ascii="Calibri" w:eastAsia="Times New Roman" w:hAnsi="Calibri" w:cs="Calibri"/>
                <w:color w:val="000000"/>
                <w:lang w:eastAsia="en-IN"/>
              </w:rPr>
              <w:t>PAH</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2-</w:t>
            </w:r>
            <w:proofErr w:type="gramStart"/>
            <w:r w:rsidRPr="002E1CFD">
              <w:rPr>
                <w:rFonts w:ascii="Calibri" w:eastAsia="Times New Roman" w:hAnsi="Calibri" w:cs="Calibri"/>
                <w:color w:val="000000"/>
                <w:lang w:eastAsia="en-IN"/>
              </w:rPr>
              <w:t>hydroxyfluoren</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9-</w:t>
            </w:r>
            <w:proofErr w:type="gramStart"/>
            <w:r w:rsidRPr="002E1CFD">
              <w:rPr>
                <w:rFonts w:ascii="Calibri" w:eastAsia="Times New Roman" w:hAnsi="Calibri" w:cs="Calibri"/>
                <w:color w:val="000000"/>
                <w:lang w:eastAsia="en-IN"/>
              </w:rPr>
              <w:t>hydroxyfluoren</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w:t>
            </w:r>
            <w:proofErr w:type="gramStart"/>
            <w:r w:rsidRPr="002E1CFD">
              <w:rPr>
                <w:rFonts w:ascii="Calibri" w:eastAsia="Times New Roman" w:hAnsi="Calibri" w:cs="Calibri"/>
                <w:color w:val="000000"/>
                <w:lang w:eastAsia="en-IN"/>
              </w:rPr>
              <w:t>hydroxyphenanthrene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9-hydroxyphenanthrene</w:t>
            </w:r>
          </w:p>
        </w:tc>
        <w:tc>
          <w:tcPr>
            <w:tcW w:w="2410" w:type="dxa"/>
            <w:noWrap/>
            <w:hideMark/>
          </w:tcPr>
          <w:p w14:paraId="397E6BFE"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10-year risk of ASCVD</w:t>
            </w:r>
          </w:p>
        </w:tc>
        <w:tc>
          <w:tcPr>
            <w:tcW w:w="2268" w:type="dxa"/>
            <w:hideMark/>
          </w:tcPr>
          <w:p w14:paraId="4201D2DA" w14:textId="70A62224"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1.63 (1.13 - </w:t>
            </w:r>
            <w:proofErr w:type="gramStart"/>
            <w:r w:rsidRPr="002E1CFD">
              <w:rPr>
                <w:rFonts w:ascii="Calibri" w:eastAsia="Times New Roman" w:hAnsi="Calibri" w:cs="Calibri"/>
                <w:color w:val="000000"/>
                <w:lang w:eastAsia="en-IN"/>
              </w:rPr>
              <w:t>2.34)</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1.71 (1.19 - </w:t>
            </w:r>
            <w:proofErr w:type="gramStart"/>
            <w:r w:rsidRPr="002E1CFD">
              <w:rPr>
                <w:rFonts w:ascii="Calibri" w:eastAsia="Times New Roman" w:hAnsi="Calibri" w:cs="Calibri"/>
                <w:color w:val="000000"/>
                <w:lang w:eastAsia="en-IN"/>
              </w:rPr>
              <w:t>2.44)</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1.40 (1.01 - </w:t>
            </w:r>
            <w:proofErr w:type="gramStart"/>
            <w:r w:rsidRPr="002E1CFD">
              <w:rPr>
                <w:rFonts w:ascii="Calibri" w:eastAsia="Times New Roman" w:hAnsi="Calibri" w:cs="Calibri"/>
                <w:color w:val="000000"/>
                <w:lang w:eastAsia="en-IN"/>
              </w:rPr>
              <w:t>1.77)</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1.50 (1.05 - </w:t>
            </w:r>
            <w:proofErr w:type="gramStart"/>
            <w:r w:rsidRPr="002E1CFD">
              <w:rPr>
                <w:rFonts w:ascii="Calibri" w:eastAsia="Times New Roman" w:hAnsi="Calibri" w:cs="Calibri"/>
                <w:color w:val="000000"/>
                <w:lang w:eastAsia="en-IN"/>
              </w:rPr>
              <w:t>2.14)</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1.45 (1.04 - </w:t>
            </w:r>
            <w:proofErr w:type="gramStart"/>
            <w:r w:rsidRPr="002E1CFD">
              <w:rPr>
                <w:rFonts w:ascii="Calibri" w:eastAsia="Times New Roman" w:hAnsi="Calibri" w:cs="Calibri"/>
                <w:color w:val="000000"/>
                <w:lang w:eastAsia="en-IN"/>
              </w:rPr>
              <w:t>2.02)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w:t>
            </w:r>
          </w:p>
        </w:tc>
        <w:tc>
          <w:tcPr>
            <w:tcW w:w="1701" w:type="dxa"/>
            <w:hideMark/>
          </w:tcPr>
          <w:p w14:paraId="5B02DE65"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chromatography-mass spectrometry</w:t>
            </w:r>
          </w:p>
        </w:tc>
        <w:tc>
          <w:tcPr>
            <w:tcW w:w="4961" w:type="dxa"/>
            <w:hideMark/>
          </w:tcPr>
          <w:p w14:paraId="181AA36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Gender, educational level, active and passive smoking, alcohol consumption, physical activity, time spent on transportation, frequency of eating smoked food, self-cooking meals, BMI, MPV, and plasma CC16</w:t>
            </w:r>
          </w:p>
        </w:tc>
        <w:tc>
          <w:tcPr>
            <w:tcW w:w="4253" w:type="dxa"/>
            <w:hideMark/>
          </w:tcPr>
          <w:p w14:paraId="50FC8B87"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Urinary OH-PAHs levels were strongly associated with increased 10-year ASCVD risk, with MPV and plasma CC16 mediating the relationship, suggesting inflammation and lung function decline as potential mechanisms.</w:t>
            </w:r>
          </w:p>
        </w:tc>
      </w:tr>
      <w:tr w:rsidR="000B7E7D" w:rsidRPr="002E1CFD" w14:paraId="16FF38B2" w14:textId="77777777" w:rsidTr="0021356D">
        <w:trPr>
          <w:trHeight w:val="2280"/>
        </w:trPr>
        <w:tc>
          <w:tcPr>
            <w:cnfStyle w:val="001000000000" w:firstRow="0" w:lastRow="0" w:firstColumn="1" w:lastColumn="0" w:oddVBand="0" w:evenVBand="0" w:oddHBand="0" w:evenHBand="0" w:firstRowFirstColumn="0" w:firstRowLastColumn="0" w:lastRowFirstColumn="0" w:lastRowLastColumn="0"/>
            <w:tcW w:w="1413" w:type="dxa"/>
            <w:vMerge w:val="restart"/>
            <w:noWrap/>
            <w:hideMark/>
          </w:tcPr>
          <w:p w14:paraId="1B586AB1" w14:textId="77777777" w:rsidR="000B7E7D" w:rsidRPr="002E1CFD" w:rsidRDefault="000B7E7D" w:rsidP="00F84FEE">
            <w:pPr>
              <w:jc w:val="center"/>
              <w:rPr>
                <w:rFonts w:ascii="Calibri" w:eastAsia="Times New Roman" w:hAnsi="Calibri" w:cs="Calibri"/>
                <w:color w:val="000000"/>
                <w:lang w:eastAsia="en-IN"/>
              </w:rPr>
            </w:pPr>
            <w:r w:rsidRPr="002E1CFD">
              <w:rPr>
                <w:rFonts w:ascii="Calibri" w:eastAsia="Times New Roman" w:hAnsi="Calibri" w:cs="Calibri"/>
                <w:color w:val="000000"/>
                <w:lang w:eastAsia="en-IN"/>
              </w:rPr>
              <w:t>Mallah 2022</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&lt;EndNote&gt;&lt;Cite&gt;&lt;Author&gt;Mallah&lt;/Author&gt;&lt;Year&gt;2022&lt;/Year&gt;&lt;RecNum&gt;889&lt;/RecNum&gt;&lt;DisplayText&gt;(5)&lt;/DisplayText&gt;&lt;record&gt;&lt;rec-number&gt;889&lt;/rec-number&gt;&lt;foreign-keys&gt;&lt;key app="EN" db-id="eaxw9r0rn0w2eretw98v5rt4aaatpxdfwzdf" timestamp="1733838745"&gt;889&lt;/key&gt;&lt;/foreign-keys&gt;&lt;ref-type name="Journal Article"&gt;17&lt;/ref-type&gt;&lt;contributors&gt;&lt;authors&gt;&lt;author&gt;Mallah, Manthar Ali&lt;/author&gt;&lt;author&gt;Changxing, Li&lt;/author&gt;&lt;author&gt;Mallah, Mukhtiar Ali&lt;/author&gt;&lt;author&gt;Naveed, Muhammad&lt;/author&gt;&lt;author&gt;Liu, Yang&lt;/author&gt;&lt;author&gt;Noreen, Sobia&lt;/author&gt;&lt;author&gt;Xi, He&lt;/author&gt;&lt;author&gt;Wang, Wei&lt;/author&gt;&lt;author&gt;Feng, Feifei&lt;/author&gt;&lt;author&gt;Zhang, Qiao&lt;/author&gt;&lt;/authors&gt;&lt;/contributors&gt;&lt;titles&gt;&lt;title&gt;Association of urinary polycyclic aromatic hydrocarbon metabolites and cardiovascular disease among US population: a cross-sectional study&lt;/title&gt;&lt;secondary-title&gt;Environmental research&lt;/secondary-title&gt;&lt;/titles&gt;&lt;periodical&gt;&lt;full-title&gt;Environmental research&lt;/full-title&gt;&lt;/periodical&gt;&lt;pages&gt;112775&lt;/pages&gt;&lt;volume&gt;209&lt;/volume&gt;&lt;dates&gt;&lt;year&gt;2022&lt;/year&gt;&lt;/dates&gt;&lt;isbn&gt;0013-9351&lt;/isbn&gt;&lt;urls&gt;&lt;/urls&gt;&lt;/record&gt;&lt;/Cite&gt;&lt;/EndNote&gt;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(5)</w:t>
            </w:r>
            <w:r>
              <w:rPr>
                <w:rFonts w:ascii="Calibri" w:eastAsia="Times New Roman" w:hAnsi="Calibri" w:cs="Calibri"/>
                <w:color w:val="000000"/>
                <w:lang w:eastAsia="en-IN"/>
              </w:rPr>
              <w:fldChar w:fldCharType="end"/>
            </w:r>
          </w:p>
        </w:tc>
        <w:tc>
          <w:tcPr>
            <w:tcW w:w="2551" w:type="dxa"/>
            <w:hideMark/>
          </w:tcPr>
          <w:p w14:paraId="2A01D029"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Total PAH                                                           </w:t>
            </w:r>
          </w:p>
        </w:tc>
        <w:tc>
          <w:tcPr>
            <w:tcW w:w="2410" w:type="dxa"/>
            <w:hideMark/>
          </w:tcPr>
          <w:p w14:paraId="229B6FCA"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401C6961" w14:textId="611062F6"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1.24 (1.09 - </w:t>
            </w:r>
            <w:proofErr w:type="gramStart"/>
            <w:r w:rsidRPr="002E1CFD">
              <w:rPr>
                <w:rFonts w:ascii="Calibri" w:eastAsia="Times New Roman" w:hAnsi="Calibri" w:cs="Calibri"/>
                <w:color w:val="000000"/>
                <w:lang w:eastAsia="en-IN"/>
              </w:rPr>
              <w:t>1.42)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1.3 (1.13 - </w:t>
            </w:r>
            <w:proofErr w:type="gramStart"/>
            <w:r w:rsidRPr="002E1CFD">
              <w:rPr>
                <w:rFonts w:ascii="Calibri" w:eastAsia="Times New Roman" w:hAnsi="Calibri" w:cs="Calibri"/>
                <w:color w:val="000000"/>
                <w:lang w:eastAsia="en-IN"/>
              </w:rPr>
              <w:t>1.49)</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1.28 (1.12 - </w:t>
            </w:r>
            <w:proofErr w:type="gramStart"/>
            <w:r w:rsidRPr="002E1CFD">
              <w:rPr>
                <w:rFonts w:ascii="Calibri" w:eastAsia="Times New Roman" w:hAnsi="Calibri" w:cs="Calibri"/>
                <w:color w:val="000000"/>
                <w:lang w:eastAsia="en-IN"/>
              </w:rPr>
              <w:t>1.47)</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1.17 (1.02 - </w:t>
            </w:r>
            <w:proofErr w:type="gramStart"/>
            <w:r w:rsidRPr="002E1CFD">
              <w:rPr>
                <w:rFonts w:ascii="Calibri" w:eastAsia="Times New Roman" w:hAnsi="Calibri" w:cs="Calibri"/>
                <w:color w:val="000000"/>
                <w:lang w:eastAsia="en-IN"/>
              </w:rPr>
              <w:t>1.33)</w:t>
            </w:r>
            <w:r w:rsidR="0021356D">
              <w:rPr>
                <w:rFonts w:ascii="Calibri" w:eastAsia="Times New Roman" w:hAnsi="Calibri" w:cs="Calibri"/>
                <w:color w:val="000000"/>
                <w:lang w:eastAsia="en-IN"/>
              </w:rPr>
              <w:t>*</w:t>
            </w:r>
            <w:proofErr w:type="gramEnd"/>
          </w:p>
        </w:tc>
        <w:tc>
          <w:tcPr>
            <w:tcW w:w="1701" w:type="dxa"/>
            <w:vMerge w:val="restart"/>
            <w:hideMark/>
          </w:tcPr>
          <w:p w14:paraId="1D0395A4" w14:textId="77777777" w:rsidR="000B7E7D" w:rsidRPr="002E1CFD" w:rsidRDefault="000B7E7D" w:rsidP="00F84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Gas chromatography and high-resolution mass spectrometry</w:t>
            </w:r>
          </w:p>
        </w:tc>
        <w:tc>
          <w:tcPr>
            <w:tcW w:w="4961" w:type="dxa"/>
            <w:vMerge w:val="restart"/>
            <w:hideMark/>
          </w:tcPr>
          <w:p w14:paraId="2D908188" w14:textId="77777777" w:rsidR="000B7E7D" w:rsidRPr="002E1CFD" w:rsidRDefault="000B7E7D" w:rsidP="00F84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age (years), gender (male, female), race, education level, marital status, smoking, drinking, BMI, HDL, LDL, total cholesterol (TC), and triglycerides (TG).</w:t>
            </w:r>
          </w:p>
        </w:tc>
        <w:tc>
          <w:tcPr>
            <w:tcW w:w="4253" w:type="dxa"/>
            <w:vMerge w:val="restart"/>
            <w:hideMark/>
          </w:tcPr>
          <w:p w14:paraId="1BC606CA" w14:textId="77777777" w:rsidR="000B7E7D" w:rsidRPr="002E1CFD" w:rsidRDefault="000B7E7D" w:rsidP="00F84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Urinary PAH metabolites were positively associated with the prevalence of various cardiovascular diseases, including heart failure, coronary artery disease, angina, and stroke, highlighting the need for further longitudinal studies.</w:t>
            </w:r>
          </w:p>
        </w:tc>
      </w:tr>
      <w:tr w:rsidR="000B7E7D" w:rsidRPr="002E1CFD" w14:paraId="7A2578AA" w14:textId="77777777" w:rsidTr="0021356D">
        <w:trPr>
          <w:trHeight w:val="114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82EB8D0" w14:textId="77777777" w:rsidR="000B7E7D" w:rsidRPr="002E1CFD" w:rsidRDefault="000B7E7D" w:rsidP="00F84FEE">
            <w:pPr>
              <w:rPr>
                <w:rFonts w:ascii="Calibri" w:eastAsia="Times New Roman" w:hAnsi="Calibri" w:cs="Calibri"/>
                <w:color w:val="000000"/>
                <w:lang w:eastAsia="en-IN"/>
              </w:rPr>
            </w:pPr>
          </w:p>
        </w:tc>
        <w:tc>
          <w:tcPr>
            <w:tcW w:w="2551" w:type="dxa"/>
            <w:hideMark/>
          </w:tcPr>
          <w:p w14:paraId="1374ED97"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1-Hydroxynaphthalene</w:t>
            </w:r>
          </w:p>
        </w:tc>
        <w:tc>
          <w:tcPr>
            <w:tcW w:w="2410" w:type="dxa"/>
            <w:hideMark/>
          </w:tcPr>
          <w:p w14:paraId="07CB6E29"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224DC621" w14:textId="778164EB"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2.21 (1.89 - </w:t>
            </w:r>
            <w:proofErr w:type="gramStart"/>
            <w:r w:rsidRPr="002E1CFD">
              <w:rPr>
                <w:rFonts w:ascii="Calibri" w:eastAsia="Times New Roman" w:hAnsi="Calibri" w:cs="Calibri"/>
                <w:color w:val="000000"/>
                <w:lang w:eastAsia="en-IN"/>
              </w:rPr>
              <w:t>2.58)</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2.75 (2.33 - </w:t>
            </w:r>
            <w:proofErr w:type="gramStart"/>
            <w:r w:rsidRPr="002E1CFD">
              <w:rPr>
                <w:rFonts w:ascii="Calibri" w:eastAsia="Times New Roman" w:hAnsi="Calibri" w:cs="Calibri"/>
                <w:color w:val="000000"/>
                <w:lang w:eastAsia="en-IN"/>
              </w:rPr>
              <w:t>3.25)</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2.00 (1.74 - </w:t>
            </w:r>
            <w:proofErr w:type="gramStart"/>
            <w:r w:rsidRPr="002E1CFD">
              <w:rPr>
                <w:rFonts w:ascii="Calibri" w:eastAsia="Times New Roman" w:hAnsi="Calibri" w:cs="Calibri"/>
                <w:color w:val="000000"/>
                <w:lang w:eastAsia="en-IN"/>
              </w:rPr>
              <w:t>2.32)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1.89 (1.62 - </w:t>
            </w:r>
            <w:proofErr w:type="gramStart"/>
            <w:r w:rsidRPr="002E1CFD">
              <w:rPr>
                <w:rFonts w:ascii="Calibri" w:eastAsia="Times New Roman" w:hAnsi="Calibri" w:cs="Calibri"/>
                <w:color w:val="000000"/>
                <w:lang w:eastAsia="en-IN"/>
              </w:rPr>
              <w:t>2.20)</w:t>
            </w:r>
            <w:r w:rsidR="0021356D">
              <w:rPr>
                <w:rFonts w:ascii="Calibri" w:eastAsia="Times New Roman" w:hAnsi="Calibri" w:cs="Calibri"/>
                <w:color w:val="000000"/>
                <w:lang w:eastAsia="en-IN"/>
              </w:rPr>
              <w:t>*</w:t>
            </w:r>
            <w:proofErr w:type="gramEnd"/>
          </w:p>
        </w:tc>
        <w:tc>
          <w:tcPr>
            <w:tcW w:w="1701" w:type="dxa"/>
            <w:vMerge/>
            <w:hideMark/>
          </w:tcPr>
          <w:p w14:paraId="1CB6B269"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27E7387E"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6C6F0526"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53EE65A9" w14:textId="77777777" w:rsidTr="0021356D">
        <w:trPr>
          <w:trHeight w:val="114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0A930753" w14:textId="77777777" w:rsidR="000B7E7D" w:rsidRPr="002E1CFD" w:rsidRDefault="000B7E7D" w:rsidP="00F84FEE">
            <w:pPr>
              <w:rPr>
                <w:rFonts w:ascii="Calibri" w:eastAsia="Times New Roman" w:hAnsi="Calibri" w:cs="Calibri"/>
                <w:color w:val="000000"/>
                <w:lang w:eastAsia="en-IN"/>
              </w:rPr>
            </w:pPr>
          </w:p>
        </w:tc>
        <w:tc>
          <w:tcPr>
            <w:tcW w:w="2551" w:type="dxa"/>
            <w:hideMark/>
          </w:tcPr>
          <w:p w14:paraId="458CAE7A"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2-Hydroxynaphthalene</w:t>
            </w:r>
          </w:p>
        </w:tc>
        <w:tc>
          <w:tcPr>
            <w:tcW w:w="2410" w:type="dxa"/>
            <w:hideMark/>
          </w:tcPr>
          <w:p w14:paraId="410E686B"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60C8B280" w14:textId="27DC34FE"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1.75 (1.51 - </w:t>
            </w:r>
            <w:proofErr w:type="gramStart"/>
            <w:r w:rsidRPr="002E1CFD">
              <w:rPr>
                <w:rFonts w:ascii="Calibri" w:eastAsia="Times New Roman" w:hAnsi="Calibri" w:cs="Calibri"/>
                <w:color w:val="000000"/>
                <w:lang w:eastAsia="en-IN"/>
              </w:rPr>
              <w:t>2.03)</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1.83 (1.56 - </w:t>
            </w:r>
            <w:proofErr w:type="gramStart"/>
            <w:r w:rsidRPr="002E1CFD">
              <w:rPr>
                <w:rFonts w:ascii="Calibri" w:eastAsia="Times New Roman" w:hAnsi="Calibri" w:cs="Calibri"/>
                <w:color w:val="000000"/>
                <w:lang w:eastAsia="en-IN"/>
              </w:rPr>
              <w:t>2.14)</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1.39 (1.21 - </w:t>
            </w:r>
            <w:proofErr w:type="gramStart"/>
            <w:r w:rsidRPr="002E1CFD">
              <w:rPr>
                <w:rFonts w:ascii="Calibri" w:eastAsia="Times New Roman" w:hAnsi="Calibri" w:cs="Calibri"/>
                <w:color w:val="000000"/>
                <w:lang w:eastAsia="en-IN"/>
              </w:rPr>
              <w:t>1.61)</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1.48 (1.28 - </w:t>
            </w:r>
            <w:proofErr w:type="gramStart"/>
            <w:r w:rsidRPr="002E1CFD">
              <w:rPr>
                <w:rFonts w:ascii="Calibri" w:eastAsia="Times New Roman" w:hAnsi="Calibri" w:cs="Calibri"/>
                <w:color w:val="000000"/>
                <w:lang w:eastAsia="en-IN"/>
              </w:rPr>
              <w:t>1.72)</w:t>
            </w:r>
            <w:r w:rsidR="0021356D">
              <w:rPr>
                <w:rFonts w:ascii="Calibri" w:eastAsia="Times New Roman" w:hAnsi="Calibri" w:cs="Calibri"/>
                <w:color w:val="000000"/>
                <w:lang w:eastAsia="en-IN"/>
              </w:rPr>
              <w:t>*</w:t>
            </w:r>
            <w:proofErr w:type="gramEnd"/>
          </w:p>
        </w:tc>
        <w:tc>
          <w:tcPr>
            <w:tcW w:w="1701" w:type="dxa"/>
            <w:vMerge/>
            <w:hideMark/>
          </w:tcPr>
          <w:p w14:paraId="0E74CC5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31CFF867"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1279563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47AD9ABD" w14:textId="77777777" w:rsidTr="0021356D">
        <w:trPr>
          <w:trHeight w:val="114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7BBED5C3" w14:textId="77777777" w:rsidR="000B7E7D" w:rsidRPr="002E1CFD" w:rsidRDefault="000B7E7D" w:rsidP="00F84FEE">
            <w:pPr>
              <w:rPr>
                <w:rFonts w:ascii="Calibri" w:eastAsia="Times New Roman" w:hAnsi="Calibri" w:cs="Calibri"/>
                <w:color w:val="000000"/>
                <w:lang w:eastAsia="en-IN"/>
              </w:rPr>
            </w:pPr>
          </w:p>
        </w:tc>
        <w:tc>
          <w:tcPr>
            <w:tcW w:w="2551" w:type="dxa"/>
            <w:hideMark/>
          </w:tcPr>
          <w:p w14:paraId="631BA415"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3-Hydroxyfluorene</w:t>
            </w:r>
          </w:p>
        </w:tc>
        <w:tc>
          <w:tcPr>
            <w:tcW w:w="2410" w:type="dxa"/>
            <w:hideMark/>
          </w:tcPr>
          <w:p w14:paraId="3672986A"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654DEBBA" w14:textId="322407D8"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1.78 (1.53 - </w:t>
            </w:r>
            <w:proofErr w:type="gramStart"/>
            <w:r w:rsidRPr="002E1CFD">
              <w:rPr>
                <w:rFonts w:ascii="Calibri" w:eastAsia="Times New Roman" w:hAnsi="Calibri" w:cs="Calibri"/>
                <w:color w:val="000000"/>
                <w:lang w:eastAsia="en-IN"/>
              </w:rPr>
              <w:t>2.08)</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1.77 (1.51 - </w:t>
            </w:r>
            <w:proofErr w:type="gramStart"/>
            <w:r w:rsidRPr="002E1CFD">
              <w:rPr>
                <w:rFonts w:ascii="Calibri" w:eastAsia="Times New Roman" w:hAnsi="Calibri" w:cs="Calibri"/>
                <w:color w:val="000000"/>
                <w:lang w:eastAsia="en-IN"/>
              </w:rPr>
              <w:t>2.09)</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1.47 (1.27 - </w:t>
            </w:r>
            <w:proofErr w:type="gramStart"/>
            <w:r w:rsidRPr="002E1CFD">
              <w:rPr>
                <w:rFonts w:ascii="Calibri" w:eastAsia="Times New Roman" w:hAnsi="Calibri" w:cs="Calibri"/>
                <w:color w:val="000000"/>
                <w:lang w:eastAsia="en-IN"/>
              </w:rPr>
              <w:t>1.69)</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1.68 (1.44 - </w:t>
            </w:r>
            <w:proofErr w:type="gramStart"/>
            <w:r w:rsidRPr="002E1CFD">
              <w:rPr>
                <w:rFonts w:ascii="Calibri" w:eastAsia="Times New Roman" w:hAnsi="Calibri" w:cs="Calibri"/>
                <w:color w:val="000000"/>
                <w:lang w:eastAsia="en-IN"/>
              </w:rPr>
              <w:t>1.95)</w:t>
            </w:r>
            <w:r w:rsidR="0021356D">
              <w:rPr>
                <w:rFonts w:ascii="Calibri" w:eastAsia="Times New Roman" w:hAnsi="Calibri" w:cs="Calibri"/>
                <w:color w:val="000000"/>
                <w:lang w:eastAsia="en-IN"/>
              </w:rPr>
              <w:t>*</w:t>
            </w:r>
            <w:proofErr w:type="gramEnd"/>
          </w:p>
        </w:tc>
        <w:tc>
          <w:tcPr>
            <w:tcW w:w="1701" w:type="dxa"/>
            <w:vMerge/>
            <w:hideMark/>
          </w:tcPr>
          <w:p w14:paraId="79593AE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6F348A53"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4DAB822B"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2528826C" w14:textId="77777777" w:rsidTr="0021356D">
        <w:trPr>
          <w:trHeight w:val="114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6A162CCF" w14:textId="77777777" w:rsidR="000B7E7D" w:rsidRPr="002E1CFD" w:rsidRDefault="000B7E7D" w:rsidP="00F84FEE">
            <w:pPr>
              <w:rPr>
                <w:rFonts w:ascii="Calibri" w:eastAsia="Times New Roman" w:hAnsi="Calibri" w:cs="Calibri"/>
                <w:color w:val="000000"/>
                <w:lang w:eastAsia="en-IN"/>
              </w:rPr>
            </w:pPr>
          </w:p>
        </w:tc>
        <w:tc>
          <w:tcPr>
            <w:tcW w:w="2551" w:type="dxa"/>
            <w:hideMark/>
          </w:tcPr>
          <w:p w14:paraId="6FC1ED7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2-Hydroxyfluorene</w:t>
            </w:r>
          </w:p>
        </w:tc>
        <w:tc>
          <w:tcPr>
            <w:tcW w:w="2410" w:type="dxa"/>
            <w:hideMark/>
          </w:tcPr>
          <w:p w14:paraId="7DC0007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49DFAAD4" w14:textId="09B3BA24"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1.99 (1.71 - </w:t>
            </w:r>
            <w:proofErr w:type="gramStart"/>
            <w:r w:rsidRPr="002E1CFD">
              <w:rPr>
                <w:rFonts w:ascii="Calibri" w:eastAsia="Times New Roman" w:hAnsi="Calibri" w:cs="Calibri"/>
                <w:color w:val="000000"/>
                <w:lang w:eastAsia="en-IN"/>
              </w:rPr>
              <w:t>2.31)</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2.1 (1.78 - </w:t>
            </w:r>
            <w:proofErr w:type="gramStart"/>
            <w:r w:rsidRPr="002E1CFD">
              <w:rPr>
                <w:rFonts w:ascii="Calibri" w:eastAsia="Times New Roman" w:hAnsi="Calibri" w:cs="Calibri"/>
                <w:color w:val="000000"/>
                <w:lang w:eastAsia="en-IN"/>
              </w:rPr>
              <w:t>2.48)</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1.61 (1.39 - </w:t>
            </w:r>
            <w:proofErr w:type="gramStart"/>
            <w:r w:rsidRPr="002E1CFD">
              <w:rPr>
                <w:rFonts w:ascii="Calibri" w:eastAsia="Times New Roman" w:hAnsi="Calibri" w:cs="Calibri"/>
                <w:color w:val="000000"/>
                <w:lang w:eastAsia="en-IN"/>
              </w:rPr>
              <w:t>1.87)</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1.94 (1.66 - </w:t>
            </w:r>
            <w:proofErr w:type="gramStart"/>
            <w:r w:rsidRPr="002E1CFD">
              <w:rPr>
                <w:rFonts w:ascii="Calibri" w:eastAsia="Times New Roman" w:hAnsi="Calibri" w:cs="Calibri"/>
                <w:color w:val="000000"/>
                <w:lang w:eastAsia="en-IN"/>
              </w:rPr>
              <w:t>2.26)</w:t>
            </w:r>
            <w:r w:rsidR="0021356D">
              <w:rPr>
                <w:rFonts w:ascii="Calibri" w:eastAsia="Times New Roman" w:hAnsi="Calibri" w:cs="Calibri"/>
                <w:color w:val="000000"/>
                <w:lang w:eastAsia="en-IN"/>
              </w:rPr>
              <w:t>*</w:t>
            </w:r>
            <w:proofErr w:type="gramEnd"/>
          </w:p>
        </w:tc>
        <w:tc>
          <w:tcPr>
            <w:tcW w:w="1701" w:type="dxa"/>
            <w:vMerge/>
            <w:hideMark/>
          </w:tcPr>
          <w:p w14:paraId="24A964C1"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118AFC8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1C05CA24"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3F5FE894" w14:textId="77777777" w:rsidTr="0021356D">
        <w:trPr>
          <w:trHeight w:val="114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E203DAE" w14:textId="77777777" w:rsidR="000B7E7D" w:rsidRPr="002E1CFD" w:rsidRDefault="000B7E7D" w:rsidP="00F84FEE">
            <w:pPr>
              <w:rPr>
                <w:rFonts w:ascii="Calibri" w:eastAsia="Times New Roman" w:hAnsi="Calibri" w:cs="Calibri"/>
                <w:color w:val="000000"/>
                <w:lang w:eastAsia="en-IN"/>
              </w:rPr>
            </w:pPr>
          </w:p>
        </w:tc>
        <w:tc>
          <w:tcPr>
            <w:tcW w:w="2551" w:type="dxa"/>
            <w:hideMark/>
          </w:tcPr>
          <w:p w14:paraId="55EB0AE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1-Hydroxypyrene</w:t>
            </w:r>
          </w:p>
        </w:tc>
        <w:tc>
          <w:tcPr>
            <w:tcW w:w="2410" w:type="dxa"/>
            <w:hideMark/>
          </w:tcPr>
          <w:p w14:paraId="350D75AA"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6067D45F" w14:textId="1138ED20"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1.38 (1.21 - </w:t>
            </w:r>
            <w:proofErr w:type="gramStart"/>
            <w:r w:rsidRPr="002E1CFD">
              <w:rPr>
                <w:rFonts w:ascii="Calibri" w:eastAsia="Times New Roman" w:hAnsi="Calibri" w:cs="Calibri"/>
                <w:color w:val="000000"/>
                <w:lang w:eastAsia="en-IN"/>
              </w:rPr>
              <w:t>1.61)</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1.44 (1.24 - </w:t>
            </w:r>
            <w:proofErr w:type="gramStart"/>
            <w:r w:rsidRPr="002E1CFD">
              <w:rPr>
                <w:rFonts w:ascii="Calibri" w:eastAsia="Times New Roman" w:hAnsi="Calibri" w:cs="Calibri"/>
                <w:color w:val="000000"/>
                <w:lang w:eastAsia="en-IN"/>
              </w:rPr>
              <w:t>1.69)</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1.19 (1.03 - </w:t>
            </w:r>
            <w:proofErr w:type="gramStart"/>
            <w:r w:rsidRPr="002E1CFD">
              <w:rPr>
                <w:rFonts w:ascii="Calibri" w:eastAsia="Times New Roman" w:hAnsi="Calibri" w:cs="Calibri"/>
                <w:color w:val="000000"/>
                <w:lang w:eastAsia="en-IN"/>
              </w:rPr>
              <w:t>1.37)</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1.41 (1.22 - </w:t>
            </w:r>
            <w:proofErr w:type="gramStart"/>
            <w:r w:rsidRPr="002E1CFD">
              <w:rPr>
                <w:rFonts w:ascii="Calibri" w:eastAsia="Times New Roman" w:hAnsi="Calibri" w:cs="Calibri"/>
                <w:color w:val="000000"/>
                <w:lang w:eastAsia="en-IN"/>
              </w:rPr>
              <w:t>1.64)</w:t>
            </w:r>
            <w:r w:rsidR="0021356D">
              <w:rPr>
                <w:rFonts w:ascii="Calibri" w:eastAsia="Times New Roman" w:hAnsi="Calibri" w:cs="Calibri"/>
                <w:color w:val="000000"/>
                <w:lang w:eastAsia="en-IN"/>
              </w:rPr>
              <w:t>*</w:t>
            </w:r>
            <w:proofErr w:type="gramEnd"/>
          </w:p>
        </w:tc>
        <w:tc>
          <w:tcPr>
            <w:tcW w:w="1701" w:type="dxa"/>
            <w:vMerge/>
            <w:hideMark/>
          </w:tcPr>
          <w:p w14:paraId="0A4B23A5"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7FA33054"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3281F9FB"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1FE7F980" w14:textId="77777777" w:rsidTr="0021356D">
        <w:trPr>
          <w:trHeight w:val="114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D6A39CD" w14:textId="77777777" w:rsidR="000B7E7D" w:rsidRPr="002E1CFD" w:rsidRDefault="000B7E7D" w:rsidP="00F84FEE">
            <w:pPr>
              <w:rPr>
                <w:rFonts w:ascii="Calibri" w:eastAsia="Times New Roman" w:hAnsi="Calibri" w:cs="Calibri"/>
                <w:color w:val="000000"/>
                <w:lang w:eastAsia="en-IN"/>
              </w:rPr>
            </w:pPr>
          </w:p>
        </w:tc>
        <w:tc>
          <w:tcPr>
            <w:tcW w:w="2551" w:type="dxa"/>
            <w:hideMark/>
          </w:tcPr>
          <w:p w14:paraId="4F38449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1-Hydroxyphenanthrene</w:t>
            </w:r>
          </w:p>
        </w:tc>
        <w:tc>
          <w:tcPr>
            <w:tcW w:w="2410" w:type="dxa"/>
            <w:hideMark/>
          </w:tcPr>
          <w:p w14:paraId="3CAD1E64"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5873B69F" w14:textId="2E293200"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1.68 (1.45 - </w:t>
            </w:r>
            <w:proofErr w:type="gramStart"/>
            <w:r w:rsidRPr="002E1CFD">
              <w:rPr>
                <w:rFonts w:ascii="Calibri" w:eastAsia="Times New Roman" w:hAnsi="Calibri" w:cs="Calibri"/>
                <w:color w:val="000000"/>
                <w:lang w:eastAsia="en-IN"/>
              </w:rPr>
              <w:t>1.94)</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1.85 (1.58 - </w:t>
            </w:r>
            <w:proofErr w:type="gramStart"/>
            <w:r w:rsidRPr="002E1CFD">
              <w:rPr>
                <w:rFonts w:ascii="Calibri" w:eastAsia="Times New Roman" w:hAnsi="Calibri" w:cs="Calibri"/>
                <w:color w:val="000000"/>
                <w:lang w:eastAsia="en-IN"/>
              </w:rPr>
              <w:t>2.18)</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1.56 (1.35 - </w:t>
            </w:r>
            <w:proofErr w:type="gramStart"/>
            <w:r w:rsidRPr="002E1CFD">
              <w:rPr>
                <w:rFonts w:ascii="Calibri" w:eastAsia="Times New Roman" w:hAnsi="Calibri" w:cs="Calibri"/>
                <w:color w:val="000000"/>
                <w:lang w:eastAsia="en-IN"/>
              </w:rPr>
              <w:t>1.81)</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1.88 (1.61 - </w:t>
            </w:r>
            <w:proofErr w:type="gramStart"/>
            <w:r w:rsidRPr="002E1CFD">
              <w:rPr>
                <w:rFonts w:ascii="Calibri" w:eastAsia="Times New Roman" w:hAnsi="Calibri" w:cs="Calibri"/>
                <w:color w:val="000000"/>
                <w:lang w:eastAsia="en-IN"/>
              </w:rPr>
              <w:t>2.19)</w:t>
            </w:r>
            <w:r w:rsidR="0021356D">
              <w:rPr>
                <w:rFonts w:ascii="Calibri" w:eastAsia="Times New Roman" w:hAnsi="Calibri" w:cs="Calibri"/>
                <w:color w:val="000000"/>
                <w:lang w:eastAsia="en-IN"/>
              </w:rPr>
              <w:t>*</w:t>
            </w:r>
            <w:proofErr w:type="gramEnd"/>
          </w:p>
        </w:tc>
        <w:tc>
          <w:tcPr>
            <w:tcW w:w="1701" w:type="dxa"/>
            <w:vMerge/>
            <w:hideMark/>
          </w:tcPr>
          <w:p w14:paraId="6A31D8DC"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15596DBB"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22D3517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10559EC5" w14:textId="77777777" w:rsidTr="0021356D">
        <w:trPr>
          <w:trHeight w:val="17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215B65BD"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t>Mao 2024</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&lt;EndNote&gt;&lt;Cite&gt;&lt;Author&gt;Mao&lt;/Author&gt;&lt;Year&gt;2024&lt;/Year&gt;&lt;RecNum&gt;890&lt;/RecNum&gt;&lt;DisplayText&gt;(6)&lt;/DisplayText&gt;&lt;record&gt;&lt;rec-number&gt;890&lt;/rec-number&gt;&lt;foreign-keys&gt;&lt;key app="EN" db-id="eaxw9r0rn0w2eretw98v5rt4aaatpxdfwzdf" timestamp="1733838784"&gt;890&lt;/key&gt;&lt;/foreign-keys&gt;&lt;ref-type name="Journal Article"&gt;17&lt;/ref-type&gt;&lt;contributors&gt;&lt;authors&gt;&lt;author&gt;Mao, Qingsong&lt;/author&gt;&lt;author&gt;Zhu, Xiaoyi&lt;/author&gt;&lt;author&gt;Zhang, Xinyi&lt;/author&gt;&lt;author&gt;Kong, Yuzhe&lt;/author&gt;&lt;/authors&gt;&lt;/contributors&gt;&lt;titles&gt;&lt;title&gt;Triglyceride-glucose Index and Its combination with obesity indicators mediating the association between 2-hydroxyfluorene and the prevalence of cardiovascular disease: Evidence from the NHANES (2005–2018)&lt;/title&gt;&lt;secondary-title&gt;Ecotoxicology and Environmental Safety&lt;/secondary-title&gt;&lt;/titles&gt;&lt;periodical&gt;&lt;full-title&gt;Ecotoxicology and Environmental Safety&lt;/full-title&gt;&lt;/periodical&gt;&lt;pages&gt;117283&lt;/pages&gt;&lt;volume&gt;287&lt;/volume&gt;&lt;dates&gt;&lt;year&gt;2024&lt;/year&gt;&lt;/dates&gt;&lt;isbn&gt;0147-6513&lt;/isbn&gt;&lt;urls&gt;&lt;/urls&gt;&lt;/record&gt;&lt;/Cite&gt;&lt;/EndNote&gt;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(6)</w:t>
            </w:r>
            <w:r>
              <w:rPr>
                <w:rFonts w:ascii="Calibri" w:eastAsia="Times New Roman" w:hAnsi="Calibri" w:cs="Calibri"/>
                <w:color w:val="000000"/>
                <w:lang w:eastAsia="en-IN"/>
              </w:rPr>
              <w:fldChar w:fldCharType="end"/>
            </w:r>
          </w:p>
        </w:tc>
        <w:tc>
          <w:tcPr>
            <w:tcW w:w="2551" w:type="dxa"/>
            <w:noWrap/>
            <w:hideMark/>
          </w:tcPr>
          <w:p w14:paraId="4A5ACD04"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2- hydroxyfluorene</w:t>
            </w:r>
          </w:p>
        </w:tc>
        <w:tc>
          <w:tcPr>
            <w:tcW w:w="2410" w:type="dxa"/>
            <w:noWrap/>
            <w:hideMark/>
          </w:tcPr>
          <w:p w14:paraId="1877E5A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CVD risk</w:t>
            </w:r>
          </w:p>
        </w:tc>
        <w:tc>
          <w:tcPr>
            <w:tcW w:w="2268" w:type="dxa"/>
            <w:hideMark/>
          </w:tcPr>
          <w:p w14:paraId="4AB0F66D" w14:textId="51D8FC44"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115.8013 (5.0521 - </w:t>
            </w:r>
            <w:proofErr w:type="gramStart"/>
            <w:r w:rsidRPr="002E1CFD">
              <w:rPr>
                <w:rFonts w:ascii="Calibri" w:eastAsia="Times New Roman" w:hAnsi="Calibri" w:cs="Calibri"/>
                <w:color w:val="000000"/>
                <w:lang w:eastAsia="en-IN"/>
              </w:rPr>
              <w:t>2654.3248)</w:t>
            </w:r>
            <w:r w:rsidR="0021356D">
              <w:rPr>
                <w:rFonts w:ascii="Calibri" w:eastAsia="Times New Roman" w:hAnsi="Calibri" w:cs="Calibri"/>
                <w:color w:val="000000"/>
                <w:lang w:eastAsia="en-IN"/>
              </w:rPr>
              <w:t>*</w:t>
            </w:r>
            <w:proofErr w:type="gramEnd"/>
          </w:p>
        </w:tc>
        <w:tc>
          <w:tcPr>
            <w:tcW w:w="1701" w:type="dxa"/>
            <w:noWrap/>
            <w:hideMark/>
          </w:tcPr>
          <w:p w14:paraId="01EAA27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Capillary gas chromatography</w:t>
            </w:r>
          </w:p>
        </w:tc>
        <w:tc>
          <w:tcPr>
            <w:tcW w:w="4961" w:type="dxa"/>
            <w:hideMark/>
          </w:tcPr>
          <w:p w14:paraId="21688F05"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Age, gender, race/ethnicity, education level, marital status, family poverty income ratio (PIR), alcohol consumption, smoking status, diabetes, and hypertension.</w:t>
            </w:r>
          </w:p>
        </w:tc>
        <w:tc>
          <w:tcPr>
            <w:tcW w:w="4253" w:type="dxa"/>
            <w:hideMark/>
          </w:tcPr>
          <w:p w14:paraId="43438517"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Positive correlation between urinary mixed PAH exposure (especially 2-hydroxyfluorene) and cardiovascular diseases, with the TyG index and obesity mediating this association.</w:t>
            </w:r>
          </w:p>
        </w:tc>
      </w:tr>
      <w:tr w:rsidR="000B7E7D" w:rsidRPr="002E1CFD" w14:paraId="2485AAB3" w14:textId="77777777" w:rsidTr="0021356D">
        <w:trPr>
          <w:trHeight w:val="2722"/>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FB8B61F"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t>Rahman 2023</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&lt;EndNote&gt;&lt;Cite&gt;&lt;Author&gt;Rahman&lt;/Author&gt;&lt;Year&gt;2023&lt;/Year&gt;&lt;RecNum&gt;891&lt;/RecNum&gt;&lt;DisplayText&gt;(7)&lt;/DisplayText&gt;&lt;record&gt;&lt;rec-number&gt;891&lt;/rec-number&gt;&lt;foreign-keys&gt;&lt;key app="EN" db-id="eaxw9r0rn0w2eretw98v5rt4aaatpxdfwzdf" timestamp="1733838813"&gt;891&lt;/key&gt;&lt;/foreign-keys&gt;&lt;ref-type name="Journal Article"&gt;17&lt;/ref-type&gt;&lt;contributors&gt;&lt;authors&gt;&lt;author&gt;Rahman, Humairat H&lt;/author&gt;&lt;author&gt;Sheikh, Sifat Parveen&lt;/author&gt;&lt;author&gt;Munson-McGee, Stuart H&lt;/author&gt;&lt;/authors&gt;&lt;/contributors&gt;&lt;titles&gt;&lt;title&gt;Arsenic, polycyclic aromatic hydrocarbons, and metal exposure and risk assessment of stroke&lt;/title&gt;&lt;secondary-title&gt;Environmental Science and Pollution Research&lt;/secondary-title&gt;&lt;/titles&gt;&lt;periodical&gt;&lt;full-title&gt;Environmental Science and Pollution Research&lt;/full-title&gt;&lt;/periodical&gt;&lt;pages&gt;86973-86986&lt;/pages&gt;&lt;volume&gt;30&lt;/volume&gt;&lt;number&gt;37&lt;/number&gt;&lt;dates&gt;&lt;year&gt;2023&lt;/year&gt;&lt;/dates&gt;&lt;isbn&gt;1614-7499&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(7)</w:t>
            </w:r>
            <w:r>
              <w:rPr>
                <w:rFonts w:ascii="Calibri" w:eastAsia="Times New Roman" w:hAnsi="Calibri" w:cs="Calibri"/>
                <w:color w:val="000000"/>
                <w:lang w:eastAsia="en-IN"/>
              </w:rPr>
              <w:fldChar w:fldCharType="end"/>
            </w:r>
          </w:p>
        </w:tc>
        <w:tc>
          <w:tcPr>
            <w:tcW w:w="2551" w:type="dxa"/>
            <w:hideMark/>
          </w:tcPr>
          <w:p w14:paraId="2C2F92D6"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1-hydroxynaphthalene                                           2-hydroxynaphthalene                                3-hydroxyfluorene                                        1-hydroxypyrene</w:t>
            </w:r>
          </w:p>
        </w:tc>
        <w:tc>
          <w:tcPr>
            <w:tcW w:w="2410" w:type="dxa"/>
            <w:noWrap/>
            <w:hideMark/>
          </w:tcPr>
          <w:p w14:paraId="3820F1D6"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Stroke</w:t>
            </w:r>
          </w:p>
        </w:tc>
        <w:tc>
          <w:tcPr>
            <w:tcW w:w="2268" w:type="dxa"/>
            <w:hideMark/>
          </w:tcPr>
          <w:p w14:paraId="62EA6D44" w14:textId="139C5682"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2.327 (0.961 - 5.632</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2.449 (1.067 - </w:t>
            </w:r>
            <w:proofErr w:type="gramStart"/>
            <w:r w:rsidRPr="002E1CFD">
              <w:rPr>
                <w:rFonts w:ascii="Calibri" w:eastAsia="Times New Roman" w:hAnsi="Calibri" w:cs="Calibri"/>
                <w:color w:val="000000"/>
                <w:lang w:eastAsia="en-IN"/>
              </w:rPr>
              <w:t>5.622)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2.201 (1.115 - </w:t>
            </w:r>
            <w:proofErr w:type="gramStart"/>
            <w:r w:rsidRPr="002E1CFD">
              <w:rPr>
                <w:rFonts w:ascii="Calibri" w:eastAsia="Times New Roman" w:hAnsi="Calibri" w:cs="Calibri"/>
                <w:color w:val="000000"/>
                <w:lang w:eastAsia="en-IN"/>
              </w:rPr>
              <w:t>4.346)</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2.066 (1.037 - </w:t>
            </w:r>
            <w:proofErr w:type="gramStart"/>
            <w:r w:rsidRPr="002E1CFD">
              <w:rPr>
                <w:rFonts w:ascii="Calibri" w:eastAsia="Times New Roman" w:hAnsi="Calibri" w:cs="Calibri"/>
                <w:color w:val="000000"/>
                <w:lang w:eastAsia="en-IN"/>
              </w:rPr>
              <w:t>4.114)</w:t>
            </w:r>
            <w:r w:rsidR="0021356D">
              <w:rPr>
                <w:rFonts w:ascii="Calibri" w:eastAsia="Times New Roman" w:hAnsi="Calibri" w:cs="Calibri"/>
                <w:color w:val="000000"/>
                <w:lang w:eastAsia="en-IN"/>
              </w:rPr>
              <w:t>*</w:t>
            </w:r>
            <w:proofErr w:type="gramEnd"/>
          </w:p>
        </w:tc>
        <w:tc>
          <w:tcPr>
            <w:tcW w:w="1701" w:type="dxa"/>
            <w:noWrap/>
            <w:hideMark/>
          </w:tcPr>
          <w:p w14:paraId="566EB154"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NA</w:t>
            </w:r>
          </w:p>
        </w:tc>
        <w:tc>
          <w:tcPr>
            <w:tcW w:w="4961" w:type="dxa"/>
            <w:hideMark/>
          </w:tcPr>
          <w:p w14:paraId="6F95C55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NA</w:t>
            </w:r>
          </w:p>
        </w:tc>
        <w:tc>
          <w:tcPr>
            <w:tcW w:w="4253" w:type="dxa"/>
            <w:hideMark/>
          </w:tcPr>
          <w:p w14:paraId="5FC1AFE4"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Positive correlation between urinary PAHs (1-hydroxynaphthalene, 2-hydroxynaphthalene, 3-hydroxyfluorene, 1-hydroxypyrene) and urinary manganese levels with increased odds of stroke.</w:t>
            </w:r>
          </w:p>
        </w:tc>
      </w:tr>
      <w:tr w:rsidR="000B7E7D" w:rsidRPr="002E1CFD" w14:paraId="39A66FC4"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val="restart"/>
            <w:noWrap/>
            <w:hideMark/>
          </w:tcPr>
          <w:p w14:paraId="36F26BF2" w14:textId="77777777" w:rsidR="000B7E7D" w:rsidRPr="002E1CFD" w:rsidRDefault="000B7E7D" w:rsidP="00F84FEE">
            <w:pPr>
              <w:jc w:val="center"/>
              <w:rPr>
                <w:rFonts w:ascii="Calibri" w:eastAsia="Times New Roman" w:hAnsi="Calibri" w:cs="Calibri"/>
                <w:color w:val="000000"/>
                <w:lang w:eastAsia="en-IN"/>
              </w:rPr>
            </w:pPr>
            <w:r w:rsidRPr="002E1CFD">
              <w:rPr>
                <w:rFonts w:ascii="Calibri" w:eastAsia="Times New Roman" w:hAnsi="Calibri" w:cs="Calibri"/>
                <w:color w:val="000000"/>
                <w:lang w:eastAsia="en-IN"/>
              </w:rPr>
              <w:t>Shiue 2015</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&lt;EndNote&gt;&lt;Cite&gt;&lt;Author&gt;Shiue&lt;/Author&gt;&lt;Year&gt;2015&lt;/Year&gt;&lt;RecNum&gt;892&lt;/RecNum&gt;&lt;DisplayText&gt;(8)&lt;/DisplayText&gt;&lt;record&gt;&lt;rec-number&gt;892&lt;/rec-number&gt;&lt;foreign-keys&gt;&lt;key app="EN" db-id="eaxw9r0rn0w2eretw98v5rt4aaatpxdfwzdf" timestamp="1733838870"&gt;892&lt;/key&gt;&lt;/foreign-keys&gt;&lt;ref-type name="Journal Article"&gt;17&lt;/ref-type&gt;&lt;contributors&gt;&lt;authors&gt;&lt;author&gt;Shiue, Ivy&lt;/author&gt;&lt;/authors&gt;&lt;/contributors&gt;&lt;titles&gt;&lt;title&gt;Are urinary polyaromatic hydrocarbons associated with adult hypertension, heart attack, and cancer? USA NHANES, 2011–2012&lt;/title&gt;&lt;secondary-title&gt;Environmental Science and Pollution Research&lt;/secondary-title&gt;&lt;/titles&gt;&lt;periodical&gt;&lt;full-title&gt;Environmental Science and Pollution Research&lt;/full-title&gt;&lt;/periodical&gt;&lt;pages&gt;16962-16968&lt;/pages&gt;&lt;volume&gt;22&lt;/volume&gt;&lt;dates&gt;&lt;year&gt;2015&lt;/year&gt;&lt;/dates&gt;&lt;isbn&gt;0944-1344&lt;/isbn&gt;&lt;urls&gt;&lt;/urls&gt;&lt;/record&gt;&lt;/Cite&gt;&lt;/EndNote&gt;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(8)</w:t>
            </w:r>
            <w:r>
              <w:rPr>
                <w:rFonts w:ascii="Calibri" w:eastAsia="Times New Roman" w:hAnsi="Calibri" w:cs="Calibri"/>
                <w:color w:val="000000"/>
                <w:lang w:eastAsia="en-IN"/>
              </w:rPr>
              <w:fldChar w:fldCharType="end"/>
            </w:r>
          </w:p>
        </w:tc>
        <w:tc>
          <w:tcPr>
            <w:tcW w:w="2551" w:type="dxa"/>
            <w:noWrap/>
            <w:hideMark/>
          </w:tcPr>
          <w:p w14:paraId="0D23F15E"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2-hydroxyfluorene</w:t>
            </w:r>
          </w:p>
        </w:tc>
        <w:tc>
          <w:tcPr>
            <w:tcW w:w="2410" w:type="dxa"/>
            <w:hideMark/>
          </w:tcPr>
          <w:p w14:paraId="36EF5D7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17E09E08" w14:textId="7470C9D5"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1.13 (0.68 - </w:t>
            </w:r>
            <w:proofErr w:type="gramStart"/>
            <w:r w:rsidRPr="002E1CFD">
              <w:rPr>
                <w:rFonts w:ascii="Calibri" w:eastAsia="Times New Roman" w:hAnsi="Calibri" w:cs="Calibri"/>
                <w:color w:val="000000"/>
                <w:lang w:eastAsia="en-IN"/>
              </w:rPr>
              <w:t>1.88)</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0.83 (0.56 - 1.23</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0.85 (0.61 - 1.18</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1.27 (0.73 - </w:t>
            </w:r>
            <w:proofErr w:type="gramStart"/>
            <w:r w:rsidRPr="002E1CFD">
              <w:rPr>
                <w:rFonts w:ascii="Calibri" w:eastAsia="Times New Roman" w:hAnsi="Calibri" w:cs="Calibri"/>
                <w:color w:val="000000"/>
                <w:lang w:eastAsia="en-IN"/>
              </w:rPr>
              <w:t>2.22)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0.96 (0.63 - 1.47)</w:t>
            </w:r>
          </w:p>
        </w:tc>
        <w:tc>
          <w:tcPr>
            <w:tcW w:w="1701" w:type="dxa"/>
            <w:vMerge w:val="restart"/>
            <w:hideMark/>
          </w:tcPr>
          <w:p w14:paraId="1F1B548D" w14:textId="77777777" w:rsidR="000B7E7D" w:rsidRPr="002E1CFD" w:rsidRDefault="000B7E7D" w:rsidP="00F84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Gas chromatography tandem mass spectrometry</w:t>
            </w:r>
          </w:p>
        </w:tc>
        <w:tc>
          <w:tcPr>
            <w:tcW w:w="4961" w:type="dxa"/>
            <w:vMerge w:val="restart"/>
            <w:hideMark/>
          </w:tcPr>
          <w:p w14:paraId="76876F2D" w14:textId="77777777" w:rsidR="000B7E7D" w:rsidRPr="002E1CFD" w:rsidRDefault="000B7E7D" w:rsidP="00F84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Urine creatinine, age, sex, body mass index, family income-to-poverty ratio, education level, serum cotinine, alcohol use, physical activity level, and subsampling weighting</w:t>
            </w:r>
          </w:p>
        </w:tc>
        <w:tc>
          <w:tcPr>
            <w:tcW w:w="4253" w:type="dxa"/>
            <w:vMerge w:val="restart"/>
            <w:hideMark/>
          </w:tcPr>
          <w:p w14:paraId="44C0F5E7" w14:textId="77777777" w:rsidR="000B7E7D" w:rsidRPr="002E1CFD" w:rsidRDefault="000B7E7D" w:rsidP="00F84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Urinary PAHs were positively associated with hypertension, heart attack, and cancer, while inversely associated with angina; further longitudinal or experimental studies are needed to confirm these findings and explore the underlying mechanisms.</w:t>
            </w:r>
          </w:p>
        </w:tc>
      </w:tr>
      <w:tr w:rsidR="000B7E7D" w:rsidRPr="002E1CFD" w14:paraId="3386AEB2"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hideMark/>
          </w:tcPr>
          <w:p w14:paraId="411A8BAB"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326CF451"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3-hydroxyfluorene</w:t>
            </w:r>
          </w:p>
        </w:tc>
        <w:tc>
          <w:tcPr>
            <w:tcW w:w="2410" w:type="dxa"/>
            <w:hideMark/>
          </w:tcPr>
          <w:p w14:paraId="18E58F0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39ADFEC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1.07 (0.62 - 1.87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0.82 (0.55 - 1.22</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0.92 (0.63 - 1.34</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1.18 (0.69 - 2.04</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1.00 (0.71 - 1.41)</w:t>
            </w:r>
          </w:p>
        </w:tc>
        <w:tc>
          <w:tcPr>
            <w:tcW w:w="1701" w:type="dxa"/>
            <w:vMerge/>
            <w:hideMark/>
          </w:tcPr>
          <w:p w14:paraId="6314DBD5"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324260A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3782E48C"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22C5B143"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0E8A25A"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07A93FAC"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9-hydroxyfluorene</w:t>
            </w:r>
          </w:p>
        </w:tc>
        <w:tc>
          <w:tcPr>
            <w:tcW w:w="2410" w:type="dxa"/>
            <w:hideMark/>
          </w:tcPr>
          <w:p w14:paraId="02FC6F5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29475B5B"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1.04 (0.62 - 1.77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0.87 (0.65 - 1.17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0.97 (0.71 - 1.34</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1.05 (0.68 - 1.62</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1.03 (0.63 - 1.68)</w:t>
            </w:r>
          </w:p>
        </w:tc>
        <w:tc>
          <w:tcPr>
            <w:tcW w:w="1701" w:type="dxa"/>
            <w:vMerge/>
            <w:hideMark/>
          </w:tcPr>
          <w:p w14:paraId="31887F3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5C861516"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1EE3C33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66AE2C43"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52E105D"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23367C0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1-hydroxyphenanthrene</w:t>
            </w:r>
          </w:p>
        </w:tc>
        <w:tc>
          <w:tcPr>
            <w:tcW w:w="2410" w:type="dxa"/>
            <w:hideMark/>
          </w:tcPr>
          <w:p w14:paraId="7C40F3E1"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62D8E8A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0.73 (0.39 - 1.34</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1.08 (0.75 - 1.57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1.02 (0.57 - 1.83</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1.14 (0.65 - 2.00</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0.93 (0.54 - 1.60)</w:t>
            </w:r>
          </w:p>
        </w:tc>
        <w:tc>
          <w:tcPr>
            <w:tcW w:w="1701" w:type="dxa"/>
            <w:vMerge/>
            <w:hideMark/>
          </w:tcPr>
          <w:p w14:paraId="36637BC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21908B5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413D45DE"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078280BC" w14:textId="77777777" w:rsidTr="0021356D">
        <w:trPr>
          <w:trHeight w:val="1553"/>
        </w:trPr>
        <w:tc>
          <w:tcPr>
            <w:cnfStyle w:val="001000000000" w:firstRow="0" w:lastRow="0" w:firstColumn="1" w:lastColumn="0" w:oddVBand="0" w:evenVBand="0" w:oddHBand="0" w:evenHBand="0" w:firstRowFirstColumn="0" w:firstRowLastColumn="0" w:lastRowFirstColumn="0" w:lastRowLastColumn="0"/>
            <w:tcW w:w="1413" w:type="dxa"/>
            <w:vMerge/>
            <w:hideMark/>
          </w:tcPr>
          <w:p w14:paraId="42E505A5"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671655B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2-hydroxyphenanthrene</w:t>
            </w:r>
          </w:p>
        </w:tc>
        <w:tc>
          <w:tcPr>
            <w:tcW w:w="2410" w:type="dxa"/>
            <w:hideMark/>
          </w:tcPr>
          <w:p w14:paraId="5EE3585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52C031E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1.06 (0.56 - 2.01</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1.11 (0.73 - 1.69</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1.10 (0.55 - 2.20</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1.32 (0.80 - 2.17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0.81 (0.45 - 1.47)</w:t>
            </w:r>
          </w:p>
        </w:tc>
        <w:tc>
          <w:tcPr>
            <w:tcW w:w="1701" w:type="dxa"/>
            <w:vMerge/>
            <w:hideMark/>
          </w:tcPr>
          <w:p w14:paraId="32467AC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54DFF4C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2EBF99F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255E2AEE"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hideMark/>
          </w:tcPr>
          <w:p w14:paraId="34916445"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48C078D7"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 3-hydroxyphenanthrene</w:t>
            </w:r>
          </w:p>
        </w:tc>
        <w:tc>
          <w:tcPr>
            <w:tcW w:w="2410" w:type="dxa"/>
            <w:hideMark/>
          </w:tcPr>
          <w:p w14:paraId="1AE8BEC7"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6DEB96A1"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0.76 (0.42 - 1.40</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0.83 (0.60 - 1.14</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0.95 (0.57 - 1.58</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1.10 (0.67 - 1.81</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0.91 (0.57 - 1.45</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1.05 (0.68 - 1.63)</w:t>
            </w:r>
          </w:p>
        </w:tc>
        <w:tc>
          <w:tcPr>
            <w:tcW w:w="1701" w:type="dxa"/>
            <w:vMerge/>
            <w:hideMark/>
          </w:tcPr>
          <w:p w14:paraId="01FEA37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20D2B5C6"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4E942BB9"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267B8112"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hideMark/>
          </w:tcPr>
          <w:p w14:paraId="28A1B452"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5E8F68AE"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1-hydroxypyrene</w:t>
            </w:r>
          </w:p>
        </w:tc>
        <w:tc>
          <w:tcPr>
            <w:tcW w:w="2410" w:type="dxa"/>
            <w:hideMark/>
          </w:tcPr>
          <w:p w14:paraId="3EAFD29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7A2E1270" w14:textId="0F9AF2DE"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0.99 (0.59 - 1.66</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1.10 (0.83 - 1.47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1.21 (0.71 - 2.05</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1.47 (1.05 - </w:t>
            </w:r>
            <w:proofErr w:type="gramStart"/>
            <w:r w:rsidRPr="002E1CFD">
              <w:rPr>
                <w:rFonts w:ascii="Calibri" w:eastAsia="Times New Roman" w:hAnsi="Calibri" w:cs="Calibri"/>
                <w:color w:val="000000"/>
                <w:lang w:eastAsia="en-IN"/>
              </w:rPr>
              <w:t>2.06)</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w:t>
            </w:r>
          </w:p>
        </w:tc>
        <w:tc>
          <w:tcPr>
            <w:tcW w:w="1701" w:type="dxa"/>
            <w:vMerge/>
            <w:hideMark/>
          </w:tcPr>
          <w:p w14:paraId="5486460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3E385CD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134DB09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4F2173A5"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hideMark/>
          </w:tcPr>
          <w:p w14:paraId="6B135392"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5F7A058B"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1-hydroxynapthalene</w:t>
            </w:r>
          </w:p>
        </w:tc>
        <w:tc>
          <w:tcPr>
            <w:tcW w:w="2410" w:type="dxa"/>
            <w:hideMark/>
          </w:tcPr>
          <w:p w14:paraId="673388E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3F18C75C"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1.00 (0.64 - 1.57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0.71 (0.47 - 1.07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0.92 (0.70 - 1.20</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1.01 (0.67 - 1.51</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1.21 (0.95 - 1.56)</w:t>
            </w:r>
          </w:p>
        </w:tc>
        <w:tc>
          <w:tcPr>
            <w:tcW w:w="1701" w:type="dxa"/>
            <w:vMerge/>
            <w:hideMark/>
          </w:tcPr>
          <w:p w14:paraId="34A4F767"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37B4023C"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0FC68D25"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28494CBE"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15E6B6A"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2E4B9F9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 4-hydroxyphenanthrene</w:t>
            </w:r>
          </w:p>
        </w:tc>
        <w:tc>
          <w:tcPr>
            <w:tcW w:w="2410" w:type="dxa"/>
            <w:hideMark/>
          </w:tcPr>
          <w:p w14:paraId="26374FA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32F6CE86"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0.70 (0.39 - 1.29</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0.76 (0.48 - 1.18</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1.08 (0.61 - 1.91</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1.02 (0.56 - 1.85</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0.73 (0.42 - 1.28)</w:t>
            </w:r>
          </w:p>
        </w:tc>
        <w:tc>
          <w:tcPr>
            <w:tcW w:w="1701" w:type="dxa"/>
            <w:vMerge/>
            <w:hideMark/>
          </w:tcPr>
          <w:p w14:paraId="415DA7E5"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40FEE564"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0DB3081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1B30F261" w14:textId="77777777" w:rsidTr="0021356D">
        <w:trPr>
          <w:trHeight w:val="1639"/>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F11E353" w14:textId="77777777" w:rsidR="000B7E7D" w:rsidRPr="002E1CFD" w:rsidRDefault="000B7E7D" w:rsidP="00F84FEE">
            <w:pPr>
              <w:rPr>
                <w:rFonts w:ascii="Calibri" w:eastAsia="Times New Roman" w:hAnsi="Calibri" w:cs="Calibri"/>
                <w:color w:val="000000"/>
                <w:lang w:eastAsia="en-IN"/>
              </w:rPr>
            </w:pPr>
          </w:p>
        </w:tc>
        <w:tc>
          <w:tcPr>
            <w:tcW w:w="2551" w:type="dxa"/>
            <w:noWrap/>
            <w:hideMark/>
          </w:tcPr>
          <w:p w14:paraId="0C4AB9E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 2-hydroxynapthalene</w:t>
            </w:r>
          </w:p>
        </w:tc>
        <w:tc>
          <w:tcPr>
            <w:tcW w:w="2410" w:type="dxa"/>
            <w:hideMark/>
          </w:tcPr>
          <w:p w14:paraId="29C98E3C"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Heart </w:t>
            </w:r>
            <w:proofErr w:type="gramStart"/>
            <w:r w:rsidRPr="002E1CFD">
              <w:rPr>
                <w:rFonts w:ascii="Calibri" w:eastAsia="Times New Roman" w:hAnsi="Calibri" w:cs="Calibri"/>
                <w:color w:val="000000"/>
                <w:lang w:eastAsia="en-IN"/>
              </w:rPr>
              <w:t>failure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Coronary heart </w:t>
            </w:r>
            <w:proofErr w:type="gramStart"/>
            <w:r w:rsidRPr="002E1CFD">
              <w:rPr>
                <w:rFonts w:ascii="Calibri" w:eastAsia="Times New Roman" w:hAnsi="Calibri" w:cs="Calibri"/>
                <w:color w:val="000000"/>
                <w:lang w:eastAsia="en-IN"/>
              </w:rPr>
              <w:t>disease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w:t>
            </w:r>
            <w:proofErr w:type="gramStart"/>
            <w:r w:rsidRPr="002E1CFD">
              <w:rPr>
                <w:rFonts w:ascii="Calibri" w:eastAsia="Times New Roman" w:hAnsi="Calibri" w:cs="Calibri"/>
                <w:color w:val="000000"/>
                <w:lang w:eastAsia="en-IN"/>
              </w:rPr>
              <w:t>Angina</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Heart </w:t>
            </w:r>
            <w:proofErr w:type="gramStart"/>
            <w:r w:rsidRPr="002E1CFD">
              <w:rPr>
                <w:rFonts w:ascii="Calibri" w:eastAsia="Times New Roman" w:hAnsi="Calibri" w:cs="Calibri"/>
                <w:color w:val="000000"/>
                <w:lang w:eastAsia="en-IN"/>
              </w:rPr>
              <w:t>attack</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Stroke</w:t>
            </w:r>
          </w:p>
        </w:tc>
        <w:tc>
          <w:tcPr>
            <w:tcW w:w="2268" w:type="dxa"/>
            <w:hideMark/>
          </w:tcPr>
          <w:p w14:paraId="34624EB1"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1.01 (0.68 - 1.51</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0.58 (0.34 - 1.00</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0.56 (0.33 - 0.95</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0.95 (0.50 - 1.79</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1.28 (0.85 - 1.92)</w:t>
            </w:r>
          </w:p>
        </w:tc>
        <w:tc>
          <w:tcPr>
            <w:tcW w:w="1701" w:type="dxa"/>
            <w:vMerge/>
            <w:hideMark/>
          </w:tcPr>
          <w:p w14:paraId="3A71AD4D"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961" w:type="dxa"/>
            <w:vMerge/>
            <w:hideMark/>
          </w:tcPr>
          <w:p w14:paraId="36122403"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c>
          <w:tcPr>
            <w:tcW w:w="4253" w:type="dxa"/>
            <w:vMerge/>
            <w:hideMark/>
          </w:tcPr>
          <w:p w14:paraId="70FC540A"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p>
        </w:tc>
      </w:tr>
      <w:tr w:rsidR="000B7E7D" w:rsidRPr="002E1CFD" w14:paraId="7A595ADA" w14:textId="77777777" w:rsidTr="0021356D">
        <w:trPr>
          <w:trHeight w:val="228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FCF38B2"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lastRenderedPageBreak/>
              <w:t>Xu 2010</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&lt;EndNote&gt;&lt;Cite&gt;&lt;Author&gt;Xu&lt;/Author&gt;&lt;Year&gt;2010&lt;/Year&gt;&lt;RecNum&gt;893&lt;/RecNum&gt;&lt;DisplayText&gt;(9)&lt;/DisplayText&gt;&lt;record&gt;&lt;rec-number&gt;893&lt;/rec-number&gt;&lt;foreign-keys&gt;&lt;key app="EN" db-id="eaxw9r0rn0w2eretw98v5rt4aaatpxdfwzdf" timestamp="1733838914"&gt;893&lt;/key&gt;&lt;/foreign-keys&gt;&lt;ref-type name="Journal Article"&gt;17&lt;/ref-type&gt;&lt;contributors&gt;&lt;authors&gt;&lt;author&gt;Xu, Xiaohui&lt;/author&gt;&lt;author&gt;Cook, Robert L&lt;/author&gt;&lt;author&gt;Ilacqua, Vito A&lt;/author&gt;&lt;author&gt;Kan, Haidong&lt;/author&gt;&lt;author&gt;Talbott, Evelyn O&lt;/author&gt;&lt;author&gt;Kearney, Greg&lt;/author&gt;&lt;/authors&gt;&lt;/contributors&gt;&lt;titles&gt;&lt;title&gt;Studying associations between urinary metabolites of polycyclic aromatic hydrocarbons (PAHs) and cardiovascular diseases in the United States&lt;/title&gt;&lt;secondary-title&gt;Science of the total Environment&lt;/secondary-title&gt;&lt;/titles&gt;&lt;periodical&gt;&lt;full-title&gt;Science of The Total Environment&lt;/full-title&gt;&lt;/periodical&gt;&lt;pages&gt;4943-4948&lt;/pages&gt;&lt;volume&gt;408&lt;/volume&gt;&lt;number&gt;21&lt;/number&gt;&lt;dates&gt;&lt;year&gt;2010&lt;/year&gt;&lt;/dates&gt;&lt;isbn&gt;0048-9697&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(9)</w:t>
            </w:r>
            <w:r>
              <w:rPr>
                <w:rFonts w:ascii="Calibri" w:eastAsia="Times New Roman" w:hAnsi="Calibri" w:cs="Calibri"/>
                <w:color w:val="000000"/>
                <w:lang w:eastAsia="en-IN"/>
              </w:rPr>
              <w:fldChar w:fldCharType="end"/>
            </w:r>
          </w:p>
        </w:tc>
        <w:tc>
          <w:tcPr>
            <w:tcW w:w="2551" w:type="dxa"/>
            <w:hideMark/>
          </w:tcPr>
          <w:p w14:paraId="0BBEED1E"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1-NAP</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2-NAP</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2-FLUO</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3-FLUO</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1-PHEN</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2-PHEN</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3-PHEN</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1-PYR</w:t>
            </w:r>
          </w:p>
        </w:tc>
        <w:tc>
          <w:tcPr>
            <w:tcW w:w="2410" w:type="dxa"/>
            <w:noWrap/>
            <w:hideMark/>
          </w:tcPr>
          <w:p w14:paraId="369B5351"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Self-reported CVD </w:t>
            </w:r>
          </w:p>
        </w:tc>
        <w:tc>
          <w:tcPr>
            <w:tcW w:w="2268" w:type="dxa"/>
            <w:hideMark/>
          </w:tcPr>
          <w:p w14:paraId="7FD825D6" w14:textId="68297DDE"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1.32 (0.85–2.07</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1.27 (0.94–1.72</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1.31 (0.97–1.76</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1.12 (0.78–1.62</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1.28 (0.93–1.76</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1.45 (1.01–2.</w:t>
            </w:r>
            <w:proofErr w:type="gramStart"/>
            <w:r w:rsidRPr="002E1CFD">
              <w:rPr>
                <w:rFonts w:ascii="Calibri" w:eastAsia="Times New Roman" w:hAnsi="Calibri" w:cs="Calibri"/>
                <w:color w:val="000000"/>
                <w:lang w:eastAsia="en-IN"/>
              </w:rPr>
              <w:t>07)</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1.34 (0.92–1.96</w:t>
            </w:r>
            <w:proofErr w:type="gramStart"/>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0.96 (0.59–1.56)</w:t>
            </w:r>
          </w:p>
        </w:tc>
        <w:tc>
          <w:tcPr>
            <w:tcW w:w="1701" w:type="dxa"/>
            <w:hideMark/>
          </w:tcPr>
          <w:p w14:paraId="223073A9"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Gas chromatography/isotope dilution high-resolution mass spectrometry (GC/IDHRMS)</w:t>
            </w:r>
          </w:p>
        </w:tc>
        <w:tc>
          <w:tcPr>
            <w:tcW w:w="4961" w:type="dxa"/>
            <w:hideMark/>
          </w:tcPr>
          <w:p w14:paraId="37D1EA0B"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 age, gender, race/ethnicity, alcohol drinking, body mass index, serum cotinine, and hypertension.</w:t>
            </w:r>
          </w:p>
        </w:tc>
        <w:tc>
          <w:tcPr>
            <w:tcW w:w="4253" w:type="dxa"/>
            <w:hideMark/>
          </w:tcPr>
          <w:p w14:paraId="0B0C851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Exposure to urinary PAHs was associated with self-reported cardiovascular diseases (CVD) independent of cigarette smoking, with a dose–response relationship observed between PAH exposure and CVD.</w:t>
            </w:r>
          </w:p>
        </w:tc>
      </w:tr>
      <w:tr w:rsidR="000B7E7D" w:rsidRPr="002E1CFD" w14:paraId="468416F5" w14:textId="77777777" w:rsidTr="0021356D">
        <w:trPr>
          <w:trHeight w:val="1425"/>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0FF4532"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t>Yang 2019</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&lt;EndNote&gt;&lt;Cite&gt;&lt;Author&gt;Yang&lt;/Author&gt;&lt;Year&gt;2019&lt;/Year&gt;&lt;RecNum&gt;894&lt;/RecNum&gt;&lt;DisplayText&gt;(10)&lt;/DisplayText&gt;&lt;record&gt;&lt;rec-number&gt;894&lt;/rec-number&gt;&lt;foreign-keys&gt;&lt;key app="EN" db-id="eaxw9r0rn0w2eretw98v5rt4aaatpxdfwzdf" timestamp="1733838948"&gt;894&lt;/key&gt;&lt;/foreign-keys&gt;&lt;ref-type name="Journal Article"&gt;17&lt;/ref-type&gt;&lt;contributors&gt;&lt;authors&gt;&lt;author&gt;Yang, Liangle&lt;/author&gt;&lt;author&gt;Guo, Wenting&lt;/author&gt;&lt;author&gt;Zeng, Dan&lt;/author&gt;&lt;author&gt;Ma, Lin&lt;/author&gt;&lt;author&gt;Lai, Xuefeng&lt;/author&gt;&lt;author&gt;Fang, Qin&lt;/author&gt;&lt;author&gt;Guo, Huan&lt;/author&gt;&lt;author&gt;Zhang, Xiaomin&lt;/author&gt;&lt;/authors&gt;&lt;/contributors&gt;&lt;titles&gt;&lt;title&gt;Heart rate variability mediates the association between polycyclic aromatic hydrocarbons exposure and atherosclerotic cardiovascular disease risk in coke oven workers&lt;/title&gt;&lt;secondary-title&gt;Chemosphere&lt;/secondary-title&gt;&lt;/titles&gt;&lt;periodical&gt;&lt;full-title&gt;Chemosphere&lt;/full-title&gt;&lt;/periodical&gt;&lt;pages&gt;166-173&lt;/pages&gt;&lt;volume&gt;228&lt;/volume&gt;&lt;dates&gt;&lt;year&gt;2019&lt;/year&gt;&lt;/dates&gt;&lt;isbn&gt;0045-6535&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(10)</w:t>
            </w:r>
            <w:r>
              <w:rPr>
                <w:rFonts w:ascii="Calibri" w:eastAsia="Times New Roman" w:hAnsi="Calibri" w:cs="Calibri"/>
                <w:color w:val="000000"/>
                <w:lang w:eastAsia="en-IN"/>
              </w:rPr>
              <w:fldChar w:fldCharType="end"/>
            </w:r>
          </w:p>
        </w:tc>
        <w:tc>
          <w:tcPr>
            <w:tcW w:w="2551" w:type="dxa"/>
            <w:hideMark/>
          </w:tcPr>
          <w:p w14:paraId="6C0E6D7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1-</w:t>
            </w:r>
            <w:proofErr w:type="gramStart"/>
            <w:r w:rsidRPr="002E1CFD">
              <w:rPr>
                <w:rFonts w:ascii="Calibri" w:eastAsia="Times New Roman" w:hAnsi="Calibri" w:cs="Calibri"/>
                <w:color w:val="000000"/>
                <w:lang w:eastAsia="en-IN"/>
              </w:rPr>
              <w:t>hydroxynaphthalene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2-</w:t>
            </w:r>
            <w:proofErr w:type="gramStart"/>
            <w:r w:rsidRPr="002E1CFD">
              <w:rPr>
                <w:rFonts w:ascii="Calibri" w:eastAsia="Times New Roman" w:hAnsi="Calibri" w:cs="Calibri"/>
                <w:color w:val="000000"/>
                <w:lang w:eastAsia="en-IN"/>
              </w:rPr>
              <w:t>hydroxynaphthalene</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Total PAH</w:t>
            </w:r>
          </w:p>
        </w:tc>
        <w:tc>
          <w:tcPr>
            <w:tcW w:w="2410" w:type="dxa"/>
            <w:noWrap/>
            <w:hideMark/>
          </w:tcPr>
          <w:p w14:paraId="008B954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ASCVD risk </w:t>
            </w:r>
          </w:p>
        </w:tc>
        <w:tc>
          <w:tcPr>
            <w:tcW w:w="2268" w:type="dxa"/>
            <w:hideMark/>
          </w:tcPr>
          <w:p w14:paraId="05EA8D41" w14:textId="70DAA098"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2.36 (1.47 - </w:t>
            </w:r>
            <w:proofErr w:type="gramStart"/>
            <w:r w:rsidRPr="002E1CFD">
              <w:rPr>
                <w:rFonts w:ascii="Calibri" w:eastAsia="Times New Roman" w:hAnsi="Calibri" w:cs="Calibri"/>
                <w:color w:val="000000"/>
                <w:lang w:eastAsia="en-IN"/>
              </w:rPr>
              <w:t>3.78)</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6.58 (3.90 - </w:t>
            </w:r>
            <w:proofErr w:type="gramStart"/>
            <w:r w:rsidRPr="002E1CFD">
              <w:rPr>
                <w:rFonts w:ascii="Calibri" w:eastAsia="Times New Roman" w:hAnsi="Calibri" w:cs="Calibri"/>
                <w:color w:val="000000"/>
                <w:lang w:eastAsia="en-IN"/>
              </w:rPr>
              <w:t>11.09)</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1.60 (1.03 - </w:t>
            </w:r>
            <w:proofErr w:type="gramStart"/>
            <w:r w:rsidRPr="002E1CFD">
              <w:rPr>
                <w:rFonts w:ascii="Calibri" w:eastAsia="Times New Roman" w:hAnsi="Calibri" w:cs="Calibri"/>
                <w:color w:val="000000"/>
                <w:lang w:eastAsia="en-IN"/>
              </w:rPr>
              <w:t>2.49)</w:t>
            </w:r>
            <w:r w:rsidR="0021356D">
              <w:rPr>
                <w:rFonts w:ascii="Calibri" w:eastAsia="Times New Roman" w:hAnsi="Calibri" w:cs="Calibri"/>
                <w:color w:val="000000"/>
                <w:lang w:eastAsia="en-IN"/>
              </w:rPr>
              <w:t>*</w:t>
            </w:r>
            <w:proofErr w:type="gramEnd"/>
          </w:p>
        </w:tc>
        <w:tc>
          <w:tcPr>
            <w:tcW w:w="1701" w:type="dxa"/>
            <w:hideMark/>
          </w:tcPr>
          <w:p w14:paraId="12399C88"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gas chromatography-mass spectrometry (GC-MS)</w:t>
            </w:r>
          </w:p>
        </w:tc>
        <w:tc>
          <w:tcPr>
            <w:tcW w:w="4961" w:type="dxa"/>
            <w:hideMark/>
          </w:tcPr>
          <w:p w14:paraId="4736C8E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Age, sex, BMI, drinking status, physical activity, education, workshift, and work sites</w:t>
            </w:r>
          </w:p>
        </w:tc>
        <w:tc>
          <w:tcPr>
            <w:tcW w:w="4253" w:type="dxa"/>
            <w:hideMark/>
          </w:tcPr>
          <w:p w14:paraId="1BC743E3"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Elevated urinary PAH metabolites were dose-responsively related to increased risk of ASCVD among coke oven workers, with HRV indices mediating a significant proportion of this association.</w:t>
            </w:r>
          </w:p>
        </w:tc>
      </w:tr>
      <w:tr w:rsidR="000B7E7D" w:rsidRPr="002E1CFD" w14:paraId="43508E5C" w14:textId="77777777" w:rsidTr="0021356D">
        <w:trPr>
          <w:trHeight w:val="1425"/>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4719762" w14:textId="77777777" w:rsidR="000B7E7D" w:rsidRPr="002E1CFD" w:rsidRDefault="000B7E7D" w:rsidP="00F84FEE">
            <w:pPr>
              <w:rPr>
                <w:rFonts w:ascii="Calibri" w:eastAsia="Times New Roman" w:hAnsi="Calibri" w:cs="Calibri"/>
                <w:color w:val="000000"/>
                <w:lang w:eastAsia="en-IN"/>
              </w:rPr>
            </w:pPr>
            <w:r w:rsidRPr="002E1CFD">
              <w:rPr>
                <w:rFonts w:ascii="Calibri" w:eastAsia="Times New Roman" w:hAnsi="Calibri" w:cs="Calibri"/>
                <w:color w:val="000000"/>
                <w:lang w:eastAsia="en-IN"/>
              </w:rPr>
              <w:t>Zhang 2024</w:t>
            </w:r>
            <w:r>
              <w:rPr>
                <w:rFonts w:ascii="Calibri" w:eastAsia="Times New Roman" w:hAnsi="Calibri" w:cs="Calibri"/>
                <w:color w:val="000000"/>
                <w:lang w:eastAsia="en-IN"/>
              </w:rPr>
              <w:t xml:space="preserve"> </w:t>
            </w:r>
            <w:r>
              <w:rPr>
                <w:rFonts w:ascii="Calibri" w:eastAsia="Times New Roman" w:hAnsi="Calibri" w:cs="Calibri"/>
                <w:color w:val="000000"/>
                <w:lang w:eastAsia="en-IN"/>
              </w:rPr>
              <w:fldChar w:fldCharType="begin"/>
            </w:r>
            <w:r>
              <w:rPr>
                <w:rFonts w:ascii="Calibri" w:eastAsia="Times New Roman" w:hAnsi="Calibri" w:cs="Calibri"/>
                <w:color w:val="000000"/>
                <w:lang w:eastAsia="en-IN"/>
              </w:rPr>
              <w:instrText xml:space="preserve"> ADDIN EN.CITE &lt;EndNote&gt;&lt;Cite&gt;&lt;Author&gt;Zhang&lt;/Author&gt;&lt;Year&gt;2024&lt;/Year&gt;&lt;RecNum&gt;895&lt;/RecNum&gt;&lt;DisplayText&gt;(11)&lt;/DisplayText&gt;&lt;record&gt;&lt;rec-number&gt;895&lt;/rec-number&gt;&lt;foreign-keys&gt;&lt;key app="EN" db-id="eaxw9r0rn0w2eretw98v5rt4aaatpxdfwzdf" timestamp="1733838986"&gt;895&lt;/key&gt;&lt;/foreign-keys&gt;&lt;ref-type name="Journal Article"&gt;17&lt;/ref-type&gt;&lt;contributors&gt;&lt;authors&gt;&lt;author&gt;Zhang, Aikai&lt;/author&gt;&lt;author&gt;Zhang, Hongda&lt;/author&gt;&lt;author&gt;Mi, Lijie&lt;/author&gt;&lt;author&gt;Ding, Lei&lt;/author&gt;&lt;author&gt;Jiang, Zihan&lt;/author&gt;&lt;author&gt;Yu, Fengyuan&lt;/author&gt;&lt;author&gt;Tang, Min&lt;/author&gt;&lt;/authors&gt;&lt;/contributors&gt;&lt;titles&gt;&lt;title&gt;Diabetes: a potential mediator of associations between polycyclic aromatic hydrocarbon exposure and stroke&lt;/title&gt;&lt;secondary-title&gt;Environmental Science and Pollution Research&lt;/secondary-title&gt;&lt;/titles&gt;&lt;periodical&gt;&lt;full-title&gt;Environmental Science and Pollution Research&lt;/full-title&gt;&lt;/periodical&gt;&lt;pages&gt;1-11&lt;/pages&gt;&lt;dates&gt;&lt;year&gt;2024&lt;/year&gt;&lt;/dates&gt;&lt;isbn&gt;1614-7499&lt;/isbn&gt;&lt;urls&gt;&lt;/urls&gt;&lt;/record&gt;&lt;/Cite&gt;&lt;/EndNote&gt;</w:instrText>
            </w:r>
            <w:r>
              <w:rPr>
                <w:rFonts w:ascii="Calibri" w:eastAsia="Times New Roman" w:hAnsi="Calibri" w:cs="Calibri"/>
                <w:color w:val="000000"/>
                <w:lang w:eastAsia="en-IN"/>
              </w:rPr>
              <w:fldChar w:fldCharType="separate"/>
            </w:r>
            <w:r>
              <w:rPr>
                <w:rFonts w:ascii="Calibri" w:eastAsia="Times New Roman" w:hAnsi="Calibri" w:cs="Calibri"/>
                <w:noProof/>
                <w:color w:val="000000"/>
                <w:lang w:eastAsia="en-IN"/>
              </w:rPr>
              <w:t>(11)</w:t>
            </w:r>
            <w:r>
              <w:rPr>
                <w:rFonts w:ascii="Calibri" w:eastAsia="Times New Roman" w:hAnsi="Calibri" w:cs="Calibri"/>
                <w:color w:val="000000"/>
                <w:lang w:eastAsia="en-IN"/>
              </w:rPr>
              <w:fldChar w:fldCharType="end"/>
            </w:r>
          </w:p>
        </w:tc>
        <w:tc>
          <w:tcPr>
            <w:tcW w:w="2551" w:type="dxa"/>
            <w:hideMark/>
          </w:tcPr>
          <w:p w14:paraId="24C97766"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Total </w:t>
            </w:r>
            <w:proofErr w:type="gramStart"/>
            <w:r w:rsidRPr="002E1CFD">
              <w:rPr>
                <w:rFonts w:ascii="Calibri" w:eastAsia="Times New Roman" w:hAnsi="Calibri" w:cs="Calibri"/>
                <w:color w:val="000000"/>
                <w:lang w:eastAsia="en-IN"/>
              </w:rPr>
              <w:t>PAH</w:t>
            </w:r>
            <w:r>
              <w:rPr>
                <w:rFonts w:ascii="Calibri" w:eastAsia="Times New Roman" w:hAnsi="Calibri" w:cs="Calibri"/>
                <w:color w:val="000000"/>
                <w:lang w:eastAsia="en-IN"/>
              </w:rPr>
              <w:t>,</w:t>
            </w:r>
            <w:r w:rsidRPr="002E1CFD">
              <w:rPr>
                <w:rFonts w:ascii="Calibri" w:eastAsia="Times New Roman" w:hAnsi="Calibri" w:cs="Calibri"/>
                <w:color w:val="000000"/>
                <w:lang w:eastAsia="en-IN"/>
              </w:rPr>
              <w:t xml:space="preserve">   </w:t>
            </w:r>
            <w:proofErr w:type="gramEnd"/>
            <w:r w:rsidRPr="002E1CFD">
              <w:rPr>
                <w:rFonts w:ascii="Calibri" w:eastAsia="Times New Roman" w:hAnsi="Calibri" w:cs="Calibri"/>
                <w:color w:val="000000"/>
                <w:lang w:eastAsia="en-IN"/>
              </w:rPr>
              <w:t xml:space="preserve">                                                       2-hydroxynaphthalene</w:t>
            </w:r>
          </w:p>
        </w:tc>
        <w:tc>
          <w:tcPr>
            <w:tcW w:w="2410" w:type="dxa"/>
            <w:noWrap/>
            <w:hideMark/>
          </w:tcPr>
          <w:p w14:paraId="5FF65400"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Stroke</w:t>
            </w:r>
          </w:p>
        </w:tc>
        <w:tc>
          <w:tcPr>
            <w:tcW w:w="2268" w:type="dxa"/>
            <w:hideMark/>
          </w:tcPr>
          <w:p w14:paraId="08017CF0" w14:textId="33280100"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 xml:space="preserve">1.97 (1.11 - </w:t>
            </w:r>
            <w:proofErr w:type="gramStart"/>
            <w:r w:rsidRPr="002E1CFD">
              <w:rPr>
                <w:rFonts w:ascii="Calibri" w:eastAsia="Times New Roman" w:hAnsi="Calibri" w:cs="Calibri"/>
                <w:color w:val="000000"/>
                <w:lang w:eastAsia="en-IN"/>
              </w:rPr>
              <w:t>3.52)</w:t>
            </w:r>
            <w:r w:rsidR="0021356D">
              <w:rPr>
                <w:rFonts w:ascii="Calibri" w:eastAsia="Times New Roman" w:hAnsi="Calibri" w:cs="Calibri"/>
                <w:color w:val="000000"/>
                <w:lang w:eastAsia="en-IN"/>
              </w:rPr>
              <w:t>*</w:t>
            </w:r>
            <w:proofErr w:type="gramEnd"/>
            <w:r w:rsidRPr="002E1CFD">
              <w:rPr>
                <w:rFonts w:ascii="Calibri" w:eastAsia="Times New Roman" w:hAnsi="Calibri" w:cs="Calibri"/>
                <w:color w:val="000000"/>
                <w:lang w:eastAsia="en-IN"/>
              </w:rPr>
              <w:t xml:space="preserve">,                      2.23 (1.17 - </w:t>
            </w:r>
            <w:proofErr w:type="gramStart"/>
            <w:r w:rsidRPr="002E1CFD">
              <w:rPr>
                <w:rFonts w:ascii="Calibri" w:eastAsia="Times New Roman" w:hAnsi="Calibri" w:cs="Calibri"/>
                <w:color w:val="000000"/>
                <w:lang w:eastAsia="en-IN"/>
              </w:rPr>
              <w:t>4.25)</w:t>
            </w:r>
            <w:r w:rsidR="0021356D">
              <w:rPr>
                <w:rFonts w:ascii="Calibri" w:eastAsia="Times New Roman" w:hAnsi="Calibri" w:cs="Calibri"/>
                <w:color w:val="000000"/>
                <w:lang w:eastAsia="en-IN"/>
              </w:rPr>
              <w:t>*</w:t>
            </w:r>
            <w:proofErr w:type="gramEnd"/>
          </w:p>
        </w:tc>
        <w:tc>
          <w:tcPr>
            <w:tcW w:w="1701" w:type="dxa"/>
            <w:noWrap/>
            <w:hideMark/>
          </w:tcPr>
          <w:p w14:paraId="3C22BD1C"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NA</w:t>
            </w:r>
          </w:p>
        </w:tc>
        <w:tc>
          <w:tcPr>
            <w:tcW w:w="4961" w:type="dxa"/>
            <w:hideMark/>
          </w:tcPr>
          <w:p w14:paraId="1BBD9E4F"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Age, gender, smoking status, drinking status, education level, marital status, physical activity, hypertension, low-density lipoprotein cholesterol, and BMI</w:t>
            </w:r>
          </w:p>
        </w:tc>
        <w:tc>
          <w:tcPr>
            <w:tcW w:w="4253" w:type="dxa"/>
            <w:hideMark/>
          </w:tcPr>
          <w:p w14:paraId="546F0CF2" w14:textId="77777777" w:rsidR="000B7E7D" w:rsidRPr="002E1CFD" w:rsidRDefault="000B7E7D" w:rsidP="00F84FE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IN"/>
              </w:rPr>
            </w:pPr>
            <w:r w:rsidRPr="002E1CFD">
              <w:rPr>
                <w:rFonts w:ascii="Calibri" w:eastAsia="Times New Roman" w:hAnsi="Calibri" w:cs="Calibri"/>
                <w:color w:val="000000"/>
                <w:lang w:eastAsia="en-IN"/>
              </w:rPr>
              <w:t>High urinary PAH exposure was associated with an increased risk of diabetes and stroke, with diabetes mediating 5% of the association between PAH exposure and stroke risk.</w:t>
            </w:r>
          </w:p>
        </w:tc>
      </w:tr>
    </w:tbl>
    <w:p w14:paraId="04722F39" w14:textId="77777777" w:rsidR="000B7E7D" w:rsidRDefault="000B7E7D"/>
    <w:p w14:paraId="2B8A6258" w14:textId="2BD4CE19" w:rsidR="000B7E7D" w:rsidRDefault="009C709C" w:rsidP="000B7E7D">
      <w:r>
        <w:rPr>
          <w:b/>
        </w:rPr>
        <w:t xml:space="preserve">*Significant, </w:t>
      </w:r>
      <w:r w:rsidR="000B7E7D" w:rsidRPr="006E05DD">
        <w:rPr>
          <w:b/>
        </w:rPr>
        <w:t>Abbreviations</w:t>
      </w:r>
      <w:r w:rsidR="000B7E7D">
        <w:t>: PAHs: Polycyclic Aromatic Hydrocarbons; HTN: Hypertension; OR: Odds Ratio; CI: Confidence Interval; BMI: Body Mass Index; PAEs: Phthalate Esters; DEP: Diethyl Phthalate; DIBP: Diisobutyl Phthalate; BKF: Benzo(k)fluoranthene; ANT: Anthracene; BAP: Benzo(a)pyrene; OH-PAHs: Hydroxylated Polycyclic Aromatic Hydrocarbons; OH-Flu: Hydroxylated Fluorene; NA: Not Available; MetS: Metabolic Syndrome; 1-OHNap: 1-Hydroxynaphthalene; 2-OHNap: 2-Hydroxynaphthalene; 2-OHFlu: 2-Hydroxyfluorene; 3-OHFlu: 3-Hydroxyfluorene; 1-OHPh: 1-Hydroxyphenanthrene; 2-OHPh: 2-Hydroxyphenanthrene; 3-OHPh: 3-Hydroxyphenanthrene; 1-OHPy: 1-Hydroxypyrene; LMW OH-PAHs: Low Molecular Weight Hydroxylated Polycyclic Aromatic Hydrocarbons; HMW OH-PAHs: High Molecular Weight Hydroxylated Polycyclic Aromatic Hydrocarbons; OHNa: Hydroxynaphthalene; OHFlu: Hydroxyfluorene; OHPh: Hydroxyphenanthrene; B: Benzene; T: Toluene; EB: Ethylbenzene; X: Xylene; 2-PHEN: 2-Hydroxyphenanthrene; 3-PHEN: 3-Hydroxyphenanthrene; 1-PHEN: 1-Hydroxyphenanthrene; 9-HFlu: 9-Hydroxyfluorene; 2-HFlu: 2-Hydroxyfluorene; 1-NAP: 1-Naphthalene, CVD - Cardiovascular Disease, ASCVD - Atherosclerotic Cardiovascular Disease.</w:t>
      </w:r>
    </w:p>
    <w:p w14:paraId="76EB8C21" w14:textId="77777777" w:rsidR="000B7E7D" w:rsidRDefault="000B7E7D"/>
    <w:p w14:paraId="18333FC9" w14:textId="77777777" w:rsidR="00871E4A" w:rsidRDefault="00871E4A"/>
    <w:p w14:paraId="7D8ABAD3" w14:textId="77777777" w:rsidR="00871E4A" w:rsidRDefault="00871E4A">
      <w:pPr>
        <w:rPr>
          <w:b/>
          <w:bCs/>
        </w:rPr>
      </w:pPr>
      <w:r>
        <w:rPr>
          <w:b/>
          <w:bCs/>
        </w:rPr>
        <w:br w:type="page"/>
      </w:r>
    </w:p>
    <w:p w14:paraId="56814D1B" w14:textId="6CD3344F" w:rsidR="00871E4A" w:rsidRPr="00871E4A" w:rsidRDefault="00871E4A" w:rsidP="00871E4A">
      <w:pPr>
        <w:rPr>
          <w:b/>
          <w:bCs/>
        </w:rPr>
      </w:pPr>
      <w:r>
        <w:rPr>
          <w:b/>
          <w:bCs/>
        </w:rPr>
        <w:lastRenderedPageBreak/>
        <w:t xml:space="preserve">Supplementary </w:t>
      </w:r>
      <w:r w:rsidRPr="00871E4A">
        <w:rPr>
          <w:b/>
          <w:bCs/>
        </w:rPr>
        <w:t>References</w:t>
      </w:r>
    </w:p>
    <w:p w14:paraId="658FBD8F" w14:textId="77777777" w:rsidR="00871E4A" w:rsidRPr="00871E4A" w:rsidRDefault="00871E4A" w:rsidP="00871E4A">
      <w:pPr>
        <w:pStyle w:val="EndNoteBibliography"/>
        <w:spacing w:after="0"/>
      </w:pPr>
      <w:r>
        <w:fldChar w:fldCharType="begin"/>
      </w:r>
      <w:r>
        <w:instrText xml:space="preserve"> ADDIN EN.REFLIST </w:instrText>
      </w:r>
      <w:r>
        <w:fldChar w:fldCharType="separate"/>
      </w:r>
      <w:r w:rsidRPr="00871E4A">
        <w:t>1.</w:t>
      </w:r>
      <w:r w:rsidRPr="00871E4A">
        <w:tab/>
        <w:t>Alshaarawy O, Elbaz HA, Andrew ME. The association of urinary polycyclic aromatic hydrocarbon biomarkers and cardiovascular disease in the US population. Environment international. 2016;89:174-8.</w:t>
      </w:r>
    </w:p>
    <w:p w14:paraId="709695D4" w14:textId="77777777" w:rsidR="00871E4A" w:rsidRPr="00871E4A" w:rsidRDefault="00871E4A" w:rsidP="00871E4A">
      <w:pPr>
        <w:pStyle w:val="EndNoteBibliography"/>
        <w:spacing w:after="0"/>
      </w:pPr>
      <w:r w:rsidRPr="00871E4A">
        <w:t>2.</w:t>
      </w:r>
      <w:r w:rsidRPr="00871E4A">
        <w:tab/>
        <w:t>Cao L, Wang D, Zhu C, Wang B, Cen X, Chen A, et al. Polycyclic aromatic hydrocarbon exposure and atherosclerotic cardiovascular disease risk in urban adults: The mediating role of oxidatively damaged DNA. Environmental Pollution. 2020;265:114860.</w:t>
      </w:r>
    </w:p>
    <w:p w14:paraId="4438B546" w14:textId="77777777" w:rsidR="00871E4A" w:rsidRPr="00871E4A" w:rsidRDefault="00871E4A" w:rsidP="00871E4A">
      <w:pPr>
        <w:pStyle w:val="EndNoteBibliography"/>
        <w:spacing w:after="0"/>
      </w:pPr>
      <w:r w:rsidRPr="00871E4A">
        <w:t>3.</w:t>
      </w:r>
      <w:r w:rsidRPr="00871E4A">
        <w:tab/>
        <w:t>He Y, Qiu H, Wang W, Lin Y, Ho KF. Exposure to BTEX is associated with cardiovascular disease, dyslipidemia and leukocytosis in national US population. Science of The Total Environment. 2024;919:170639.</w:t>
      </w:r>
    </w:p>
    <w:p w14:paraId="7A215FD4" w14:textId="77777777" w:rsidR="00871E4A" w:rsidRPr="00871E4A" w:rsidRDefault="00871E4A" w:rsidP="00871E4A">
      <w:pPr>
        <w:pStyle w:val="EndNoteBibliography"/>
        <w:spacing w:after="0"/>
      </w:pPr>
      <w:r w:rsidRPr="00871E4A">
        <w:t>4.</w:t>
      </w:r>
      <w:r w:rsidRPr="00871E4A">
        <w:tab/>
        <w:t>Hu C, Hou J, Zhou Y, Sun H, Yin W, Zhang Y, et al. Association of polycyclic aromatic hydrocarbons exposure with atherosclerotic cardiovascular disease risk: a role of mean platelet volume or club cell secretory protein. Environmental Pollution. 2018;233:45-53.</w:t>
      </w:r>
    </w:p>
    <w:p w14:paraId="42605E83" w14:textId="77777777" w:rsidR="00871E4A" w:rsidRPr="00871E4A" w:rsidRDefault="00871E4A" w:rsidP="00871E4A">
      <w:pPr>
        <w:pStyle w:val="EndNoteBibliography"/>
        <w:spacing w:after="0"/>
      </w:pPr>
      <w:r w:rsidRPr="00871E4A">
        <w:t>5.</w:t>
      </w:r>
      <w:r w:rsidRPr="00871E4A">
        <w:tab/>
        <w:t>Mallah MA, Changxing L, Mallah MA, Naveed M, Liu Y, Noreen S, et al. Association of urinary polycyclic aromatic hydrocarbon metabolites and cardiovascular disease among US population: a cross-sectional study. Environmental research. 2022;209:112775.</w:t>
      </w:r>
    </w:p>
    <w:p w14:paraId="1EC80A5C" w14:textId="77777777" w:rsidR="00871E4A" w:rsidRPr="00871E4A" w:rsidRDefault="00871E4A" w:rsidP="00871E4A">
      <w:pPr>
        <w:pStyle w:val="EndNoteBibliography"/>
        <w:spacing w:after="0"/>
      </w:pPr>
      <w:r w:rsidRPr="00871E4A">
        <w:t>6.</w:t>
      </w:r>
      <w:r w:rsidRPr="00871E4A">
        <w:tab/>
        <w:t>Mao Q, Zhu X, Zhang X, Kong Y. Triglyceride-glucose Index and Its combination with obesity indicators mediating the association between 2-hydroxyfluorene and the prevalence of cardiovascular disease: Evidence from the NHANES (2005–2018). Ecotoxicology and Environmental Safety. 2024;287:117283.</w:t>
      </w:r>
    </w:p>
    <w:p w14:paraId="305B611C" w14:textId="77777777" w:rsidR="00871E4A" w:rsidRPr="00871E4A" w:rsidRDefault="00871E4A" w:rsidP="00871E4A">
      <w:pPr>
        <w:pStyle w:val="EndNoteBibliography"/>
        <w:spacing w:after="0"/>
      </w:pPr>
      <w:r w:rsidRPr="00871E4A">
        <w:t>7.</w:t>
      </w:r>
      <w:r w:rsidRPr="00871E4A">
        <w:tab/>
        <w:t>Rahman HH, Sheikh SP, Munson-McGee SH. Arsenic, polycyclic aromatic hydrocarbons, and metal exposure and risk assessment of stroke. Environmental Science and Pollution Research. 2023;30(37):86973-86.</w:t>
      </w:r>
    </w:p>
    <w:p w14:paraId="6867BB55" w14:textId="77777777" w:rsidR="00871E4A" w:rsidRPr="00871E4A" w:rsidRDefault="00871E4A" w:rsidP="00871E4A">
      <w:pPr>
        <w:pStyle w:val="EndNoteBibliography"/>
        <w:spacing w:after="0"/>
      </w:pPr>
      <w:r w:rsidRPr="00871E4A">
        <w:t>8.</w:t>
      </w:r>
      <w:r w:rsidRPr="00871E4A">
        <w:tab/>
        <w:t>Shiue I. Are urinary polyaromatic hydrocarbons associated with adult hypertension, heart attack, and cancer? USA NHANES, 2011–2012. Environmental Science and Pollution Research. 2015;22:16962-8.</w:t>
      </w:r>
    </w:p>
    <w:p w14:paraId="3F350A00" w14:textId="77777777" w:rsidR="00871E4A" w:rsidRPr="00871E4A" w:rsidRDefault="00871E4A" w:rsidP="00871E4A">
      <w:pPr>
        <w:pStyle w:val="EndNoteBibliography"/>
        <w:spacing w:after="0"/>
      </w:pPr>
      <w:r w:rsidRPr="00871E4A">
        <w:t>9.</w:t>
      </w:r>
      <w:r w:rsidRPr="00871E4A">
        <w:tab/>
        <w:t>Xu X, Cook RL, Ilacqua VA, Kan H, Talbott EO, Kearney G. Studying associations between urinary metabolites of polycyclic aromatic hydrocarbons (PAHs) and cardiovascular diseases in the United States. Science of the total Environment. 2010;408(21):4943-8.</w:t>
      </w:r>
    </w:p>
    <w:p w14:paraId="68F00BDF" w14:textId="77777777" w:rsidR="00871E4A" w:rsidRPr="00871E4A" w:rsidRDefault="00871E4A" w:rsidP="00871E4A">
      <w:pPr>
        <w:pStyle w:val="EndNoteBibliography"/>
        <w:spacing w:after="0"/>
      </w:pPr>
      <w:r w:rsidRPr="00871E4A">
        <w:t>10.</w:t>
      </w:r>
      <w:r w:rsidRPr="00871E4A">
        <w:tab/>
        <w:t>Yang L, Guo W, Zeng D, Ma L, Lai X, Fang Q, et al. Heart rate variability mediates the association between polycyclic aromatic hydrocarbons exposure and atherosclerotic cardiovascular disease risk in coke oven workers. Chemosphere. 2019;228:166-73.</w:t>
      </w:r>
    </w:p>
    <w:p w14:paraId="63B3005E" w14:textId="77777777" w:rsidR="00871E4A" w:rsidRPr="00871E4A" w:rsidRDefault="00871E4A" w:rsidP="00871E4A">
      <w:pPr>
        <w:pStyle w:val="EndNoteBibliography"/>
      </w:pPr>
      <w:r w:rsidRPr="00871E4A">
        <w:t>11.</w:t>
      </w:r>
      <w:r w:rsidRPr="00871E4A">
        <w:tab/>
        <w:t>Zhang A, Zhang H, Mi L, Ding L, Jiang Z, Yu F, et al. Diabetes: a potential mediator of associations between polycyclic aromatic hydrocarbon exposure and stroke. Environmental Science and Pollution Research. 2024:1-11.</w:t>
      </w:r>
    </w:p>
    <w:p w14:paraId="2B577DC9" w14:textId="2B5B2BFB" w:rsidR="00871E4A" w:rsidRDefault="00871E4A" w:rsidP="00871E4A">
      <w:r>
        <w:fldChar w:fldCharType="end"/>
      </w:r>
    </w:p>
    <w:sectPr w:rsidR="00871E4A" w:rsidSect="000B7E7D">
      <w:pgSz w:w="24477" w:h="15842"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3D73" w14:textId="77777777" w:rsidR="00BD3DA3" w:rsidRDefault="00BD3DA3" w:rsidP="00C616D7">
      <w:pPr>
        <w:spacing w:after="0" w:line="240" w:lineRule="auto"/>
      </w:pPr>
      <w:r>
        <w:separator/>
      </w:r>
    </w:p>
  </w:endnote>
  <w:endnote w:type="continuationSeparator" w:id="0">
    <w:p w14:paraId="63CB55FE" w14:textId="77777777" w:rsidR="00BD3DA3" w:rsidRDefault="00BD3DA3" w:rsidP="00C6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814F" w14:textId="77777777" w:rsidR="00BD3DA3" w:rsidRDefault="00BD3DA3" w:rsidP="00C616D7">
      <w:pPr>
        <w:spacing w:after="0" w:line="240" w:lineRule="auto"/>
      </w:pPr>
      <w:r>
        <w:separator/>
      </w:r>
    </w:p>
  </w:footnote>
  <w:footnote w:type="continuationSeparator" w:id="0">
    <w:p w14:paraId="48BBC42F" w14:textId="77777777" w:rsidR="00BD3DA3" w:rsidRDefault="00BD3DA3" w:rsidP="00C61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0F4B"/>
    <w:multiLevelType w:val="hybridMultilevel"/>
    <w:tmpl w:val="E8EC3C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61952B8"/>
    <w:multiLevelType w:val="hybridMultilevel"/>
    <w:tmpl w:val="2CEEF0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7C94E2F"/>
    <w:multiLevelType w:val="hybridMultilevel"/>
    <w:tmpl w:val="6DE0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DC6C06"/>
    <w:multiLevelType w:val="hybridMultilevel"/>
    <w:tmpl w:val="2EC4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64BBB"/>
    <w:multiLevelType w:val="hybridMultilevel"/>
    <w:tmpl w:val="AE78B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00378189">
    <w:abstractNumId w:val="0"/>
  </w:num>
  <w:num w:numId="2" w16cid:durableId="438722084">
    <w:abstractNumId w:val="3"/>
  </w:num>
  <w:num w:numId="3" w16cid:durableId="303049621">
    <w:abstractNumId w:val="4"/>
  </w:num>
  <w:num w:numId="4" w16cid:durableId="1594240412">
    <w:abstractNumId w:val="1"/>
  </w:num>
  <w:num w:numId="5" w16cid:durableId="57416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744AB"/>
    <w:rsid w:val="00055882"/>
    <w:rsid w:val="000A4404"/>
    <w:rsid w:val="000B7E7D"/>
    <w:rsid w:val="000E378B"/>
    <w:rsid w:val="001618F6"/>
    <w:rsid w:val="0021356D"/>
    <w:rsid w:val="00215F5F"/>
    <w:rsid w:val="0024033E"/>
    <w:rsid w:val="002611CF"/>
    <w:rsid w:val="002860EA"/>
    <w:rsid w:val="003463EA"/>
    <w:rsid w:val="003E565E"/>
    <w:rsid w:val="00443645"/>
    <w:rsid w:val="00472BFB"/>
    <w:rsid w:val="0049156A"/>
    <w:rsid w:val="004F0373"/>
    <w:rsid w:val="00515FFC"/>
    <w:rsid w:val="005439BD"/>
    <w:rsid w:val="00555A78"/>
    <w:rsid w:val="0058668C"/>
    <w:rsid w:val="00586FE7"/>
    <w:rsid w:val="00587423"/>
    <w:rsid w:val="0064670C"/>
    <w:rsid w:val="006E782C"/>
    <w:rsid w:val="00723CDC"/>
    <w:rsid w:val="007776D8"/>
    <w:rsid w:val="008467A5"/>
    <w:rsid w:val="008568E8"/>
    <w:rsid w:val="00871E4A"/>
    <w:rsid w:val="008B7B6C"/>
    <w:rsid w:val="008E6E24"/>
    <w:rsid w:val="00902E79"/>
    <w:rsid w:val="009327B4"/>
    <w:rsid w:val="00954490"/>
    <w:rsid w:val="009A0AE8"/>
    <w:rsid w:val="009C4552"/>
    <w:rsid w:val="009C709C"/>
    <w:rsid w:val="009E2AE8"/>
    <w:rsid w:val="00A662FC"/>
    <w:rsid w:val="00A9408C"/>
    <w:rsid w:val="00AB212C"/>
    <w:rsid w:val="00AE052E"/>
    <w:rsid w:val="00B05D90"/>
    <w:rsid w:val="00B31717"/>
    <w:rsid w:val="00B44C10"/>
    <w:rsid w:val="00B744AB"/>
    <w:rsid w:val="00B82891"/>
    <w:rsid w:val="00BD3DA3"/>
    <w:rsid w:val="00C261FD"/>
    <w:rsid w:val="00C312AD"/>
    <w:rsid w:val="00C616D7"/>
    <w:rsid w:val="00CD211E"/>
    <w:rsid w:val="00CE4050"/>
    <w:rsid w:val="00D21EBC"/>
    <w:rsid w:val="00D909AB"/>
    <w:rsid w:val="00E02AE8"/>
    <w:rsid w:val="00F37B36"/>
    <w:rsid w:val="00FB3C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9B87"/>
  <w15:chartTrackingRefBased/>
  <w15:docId w15:val="{2AE6A170-9627-4099-8971-C8FA0CA3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4AB"/>
    <w:rPr>
      <w:rFonts w:ascii="Times New Roman" w:hAnsi="Times New Roman"/>
    </w:rPr>
  </w:style>
  <w:style w:type="paragraph" w:styleId="Heading1">
    <w:name w:val="heading 1"/>
    <w:basedOn w:val="Normal"/>
    <w:next w:val="Normal"/>
    <w:link w:val="Heading1Char"/>
    <w:uiPriority w:val="9"/>
    <w:qFormat/>
    <w:rsid w:val="00B744AB"/>
    <w:pPr>
      <w:keepNext/>
      <w:keepLines/>
      <w:spacing w:before="240" w:after="0"/>
      <w:outlineLvl w:val="0"/>
    </w:pPr>
    <w:rPr>
      <w:rFonts w:eastAsiaTheme="majorEastAsia"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B744AB"/>
    <w:pPr>
      <w:keepNext/>
      <w:keepLines/>
      <w:spacing w:before="40" w:after="0"/>
      <w:outlineLvl w:val="1"/>
    </w:pPr>
    <w:rPr>
      <w:rFonts w:eastAsiaTheme="majorEastAsia"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4AB"/>
    <w:rPr>
      <w:rFonts w:ascii="Times New Roman" w:eastAsiaTheme="majorEastAsia" w:hAnsi="Times New Roman" w:cstheme="majorBidi"/>
      <w:color w:val="2E74B5" w:themeColor="accent1" w:themeShade="BF"/>
      <w:sz w:val="36"/>
      <w:szCs w:val="32"/>
    </w:rPr>
  </w:style>
  <w:style w:type="character" w:customStyle="1" w:styleId="Heading2Char">
    <w:name w:val="Heading 2 Char"/>
    <w:basedOn w:val="DefaultParagraphFont"/>
    <w:link w:val="Heading2"/>
    <w:uiPriority w:val="9"/>
    <w:rsid w:val="00B744AB"/>
    <w:rPr>
      <w:rFonts w:ascii="Times New Roman" w:eastAsiaTheme="majorEastAsia" w:hAnsi="Times New Roman" w:cstheme="majorBidi"/>
      <w:color w:val="2E74B5" w:themeColor="accent1" w:themeShade="BF"/>
      <w:sz w:val="28"/>
      <w:szCs w:val="26"/>
    </w:rPr>
  </w:style>
  <w:style w:type="paragraph" w:styleId="NoSpacing">
    <w:name w:val="No Spacing"/>
    <w:uiPriority w:val="1"/>
    <w:qFormat/>
    <w:rsid w:val="00B744AB"/>
    <w:pPr>
      <w:spacing w:after="0" w:line="240" w:lineRule="auto"/>
    </w:pPr>
    <w:rPr>
      <w:rFonts w:ascii="Times New Roman" w:hAnsi="Times New Roman"/>
      <w:sz w:val="24"/>
      <w:lang w:val="en-GB"/>
    </w:rPr>
  </w:style>
  <w:style w:type="paragraph" w:customStyle="1" w:styleId="Default">
    <w:name w:val="Default"/>
    <w:rsid w:val="00B744AB"/>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character" w:styleId="Strong">
    <w:name w:val="Strong"/>
    <w:basedOn w:val="DefaultParagraphFont"/>
    <w:uiPriority w:val="22"/>
    <w:qFormat/>
    <w:rsid w:val="00B744AB"/>
    <w:rPr>
      <w:b/>
      <w:bCs/>
    </w:rPr>
  </w:style>
  <w:style w:type="paragraph" w:styleId="Title">
    <w:name w:val="Title"/>
    <w:basedOn w:val="Normal"/>
    <w:next w:val="Normal"/>
    <w:link w:val="TitleChar"/>
    <w:uiPriority w:val="10"/>
    <w:qFormat/>
    <w:rsid w:val="00B744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4AB"/>
    <w:rPr>
      <w:rFonts w:asciiTheme="majorHAnsi" w:eastAsiaTheme="majorEastAsia" w:hAnsiTheme="majorHAnsi" w:cstheme="majorBidi"/>
      <w:spacing w:val="-10"/>
      <w:kern w:val="28"/>
      <w:sz w:val="56"/>
      <w:szCs w:val="56"/>
    </w:rPr>
  </w:style>
  <w:style w:type="paragraph" w:customStyle="1" w:styleId="Body">
    <w:name w:val="Body"/>
    <w:rsid w:val="00B744AB"/>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customStyle="1" w:styleId="paragraph">
    <w:name w:val="paragraph"/>
    <w:basedOn w:val="Normal"/>
    <w:rsid w:val="00B744AB"/>
    <w:pPr>
      <w:spacing w:before="100" w:beforeAutospacing="1" w:after="100" w:afterAutospacing="1" w:line="240" w:lineRule="auto"/>
    </w:pPr>
    <w:rPr>
      <w:rFonts w:eastAsia="Times New Roman" w:cs="Times New Roman"/>
      <w:sz w:val="24"/>
      <w:szCs w:val="24"/>
      <w:lang w:eastAsia="en-GB"/>
    </w:rPr>
  </w:style>
  <w:style w:type="table" w:styleId="TableGrid">
    <w:name w:val="Table Grid"/>
    <w:basedOn w:val="TableNormal"/>
    <w:uiPriority w:val="39"/>
    <w:rsid w:val="00B744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4AB"/>
    <w:pPr>
      <w:ind w:left="720"/>
      <w:contextualSpacing/>
    </w:pPr>
    <w:rPr>
      <w:rFonts w:asciiTheme="minorHAnsi" w:hAnsiTheme="minorHAnsi"/>
      <w:lang w:val="en-GB"/>
    </w:rPr>
  </w:style>
  <w:style w:type="table" w:styleId="GridTable5Dark-Accent6">
    <w:name w:val="Grid Table 5 Dark Accent 6"/>
    <w:basedOn w:val="TableNormal"/>
    <w:uiPriority w:val="50"/>
    <w:rsid w:val="00B744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1">
    <w:name w:val="Grid Table 4 Accent 1"/>
    <w:basedOn w:val="TableNormal"/>
    <w:uiPriority w:val="49"/>
    <w:rsid w:val="00B744A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B744A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
    <w:name w:val="Grid Table 6 Colorful"/>
    <w:basedOn w:val="TableNormal"/>
    <w:uiPriority w:val="51"/>
    <w:rsid w:val="00B744A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B744AB"/>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B744AB"/>
    <w:rPr>
      <w:rFonts w:ascii="Times New Roman" w:hAnsi="Times New Roman" w:cs="Times New Roman"/>
      <w:noProof/>
      <w:lang w:val="en-US"/>
    </w:rPr>
  </w:style>
  <w:style w:type="paragraph" w:customStyle="1" w:styleId="EndNoteBibliography">
    <w:name w:val="EndNote Bibliography"/>
    <w:basedOn w:val="Normal"/>
    <w:link w:val="EndNoteBibliographyChar"/>
    <w:rsid w:val="00B744AB"/>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B744AB"/>
    <w:rPr>
      <w:rFonts w:ascii="Times New Roman" w:hAnsi="Times New Roman" w:cs="Times New Roman"/>
      <w:noProof/>
      <w:lang w:val="en-US"/>
    </w:rPr>
  </w:style>
  <w:style w:type="table" w:customStyle="1" w:styleId="GridTable4-Accent11">
    <w:name w:val="Grid Table 4 - Accent 11"/>
    <w:basedOn w:val="TableNormal"/>
    <w:uiPriority w:val="49"/>
    <w:rsid w:val="00B05D9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1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6D7"/>
    <w:rPr>
      <w:rFonts w:ascii="Times New Roman" w:hAnsi="Times New Roman"/>
    </w:rPr>
  </w:style>
  <w:style w:type="paragraph" w:styleId="Footer">
    <w:name w:val="footer"/>
    <w:basedOn w:val="Normal"/>
    <w:link w:val="FooterChar"/>
    <w:uiPriority w:val="99"/>
    <w:unhideWhenUsed/>
    <w:rsid w:val="00C61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6D7"/>
    <w:rPr>
      <w:rFonts w:ascii="Times New Roman" w:hAnsi="Times New Roman"/>
    </w:rPr>
  </w:style>
  <w:style w:type="paragraph" w:styleId="NormalWeb">
    <w:name w:val="Normal (Web)"/>
    <w:basedOn w:val="Normal"/>
    <w:link w:val="NormalWebChar"/>
    <w:uiPriority w:val="99"/>
    <w:unhideWhenUsed/>
    <w:rsid w:val="009A0AE8"/>
    <w:pPr>
      <w:spacing w:before="100" w:beforeAutospacing="1" w:after="100" w:afterAutospacing="1" w:line="240" w:lineRule="auto"/>
    </w:pPr>
    <w:rPr>
      <w:rFonts w:eastAsia="Times New Roman" w:cs="Times New Roman"/>
      <w:sz w:val="24"/>
      <w:szCs w:val="24"/>
      <w:lang w:eastAsia="en-IN"/>
    </w:rPr>
  </w:style>
  <w:style w:type="character" w:customStyle="1" w:styleId="NormalWebChar">
    <w:name w:val="Normal (Web) Char"/>
    <w:basedOn w:val="DefaultParagraphFont"/>
    <w:link w:val="NormalWeb"/>
    <w:uiPriority w:val="99"/>
    <w:rsid w:val="000B7E7D"/>
    <w:rPr>
      <w:rFonts w:ascii="Times New Roman" w:eastAsia="Times New Roman" w:hAnsi="Times New Roman" w:cs="Times New Roman"/>
      <w:sz w:val="24"/>
      <w:szCs w:val="24"/>
      <w:lang w:eastAsia="en-IN"/>
    </w:rPr>
  </w:style>
  <w:style w:type="table" w:styleId="GridTable1Light-Accent1">
    <w:name w:val="Grid Table 1 Light Accent 1"/>
    <w:basedOn w:val="TableNormal"/>
    <w:uiPriority w:val="46"/>
    <w:rsid w:val="000B7E7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5Dark-Accent3">
    <w:name w:val="List Table 5 Dark Accent 3"/>
    <w:basedOn w:val="TableNormal"/>
    <w:uiPriority w:val="50"/>
    <w:rsid w:val="00C312A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3">
    <w:name w:val="Grid Table 4 Accent 3"/>
    <w:basedOn w:val="TableNormal"/>
    <w:uiPriority w:val="49"/>
    <w:rsid w:val="00C312A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34312">
      <w:bodyDiv w:val="1"/>
      <w:marLeft w:val="0"/>
      <w:marRight w:val="0"/>
      <w:marTop w:val="0"/>
      <w:marBottom w:val="0"/>
      <w:divBdr>
        <w:top w:val="none" w:sz="0" w:space="0" w:color="auto"/>
        <w:left w:val="none" w:sz="0" w:space="0" w:color="auto"/>
        <w:bottom w:val="none" w:sz="0" w:space="0" w:color="auto"/>
        <w:right w:val="none" w:sz="0" w:space="0" w:color="auto"/>
      </w:divBdr>
    </w:div>
    <w:div w:id="1275669060">
      <w:bodyDiv w:val="1"/>
      <w:marLeft w:val="0"/>
      <w:marRight w:val="0"/>
      <w:marTop w:val="0"/>
      <w:marBottom w:val="0"/>
      <w:divBdr>
        <w:top w:val="none" w:sz="0" w:space="0" w:color="auto"/>
        <w:left w:val="none" w:sz="0" w:space="0" w:color="auto"/>
        <w:bottom w:val="none" w:sz="0" w:space="0" w:color="auto"/>
        <w:right w:val="none" w:sz="0" w:space="0" w:color="auto"/>
      </w:divBdr>
    </w:div>
    <w:div w:id="20992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7925</Words>
  <Characters>45174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 Asif Jan</cp:lastModifiedBy>
  <cp:revision>18</cp:revision>
  <dcterms:created xsi:type="dcterms:W3CDTF">2024-10-01T10:58:00Z</dcterms:created>
  <dcterms:modified xsi:type="dcterms:W3CDTF">2026-05-20T15:11:00Z</dcterms:modified>
</cp:coreProperties>
</file>