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9A96" w14:textId="77777777" w:rsidR="00842E53" w:rsidRPr="00C3120F" w:rsidRDefault="00000000">
      <w:pPr>
        <w:spacing w:before="156" w:after="156"/>
        <w:jc w:val="center"/>
        <w:rPr>
          <w:rFonts w:ascii="Arial" w:eastAsia="华文楷体" w:hAnsi="Arial" w:cs="Arial"/>
          <w:sz w:val="44"/>
          <w:szCs w:val="44"/>
        </w:rPr>
      </w:pPr>
      <w:r w:rsidRPr="00C3120F">
        <w:rPr>
          <w:rFonts w:ascii="Arial" w:eastAsia="华文楷体" w:hAnsi="Arial" w:cs="Arial"/>
          <w:sz w:val="44"/>
          <w:szCs w:val="44"/>
        </w:rPr>
        <w:t>Supporting Information</w:t>
      </w:r>
    </w:p>
    <w:p w14:paraId="372A68F5" w14:textId="2A6CB82A" w:rsidR="001E316E" w:rsidRPr="001E316E" w:rsidRDefault="001E316E" w:rsidP="001E316E">
      <w:pPr>
        <w:pStyle w:val="1"/>
        <w:rPr>
          <w:rFonts w:ascii="Arial" w:hAnsi="Arial" w:cs="Arial"/>
          <w:color w:val="000000" w:themeColor="text1"/>
          <w:sz w:val="32"/>
          <w:szCs w:val="32"/>
        </w:rPr>
      </w:pPr>
      <w:r w:rsidRPr="001E316E">
        <w:rPr>
          <w:rFonts w:ascii="Arial" w:hAnsi="Arial" w:cs="Arial"/>
          <w:color w:val="000000" w:themeColor="text1"/>
          <w:sz w:val="32"/>
          <w:szCs w:val="32"/>
        </w:rPr>
        <w:t xml:space="preserve">A </w:t>
      </w:r>
      <w:proofErr w:type="spellStart"/>
      <w:r w:rsidRPr="001E316E">
        <w:rPr>
          <w:rFonts w:ascii="Arial" w:hAnsi="Arial" w:cs="Arial"/>
          <w:color w:val="000000" w:themeColor="text1"/>
          <w:sz w:val="32"/>
          <w:szCs w:val="32"/>
        </w:rPr>
        <w:t>Porphyrinic</w:t>
      </w:r>
      <w:proofErr w:type="spellEnd"/>
      <w:r w:rsidRPr="001E316E">
        <w:rPr>
          <w:rFonts w:ascii="Arial" w:hAnsi="Arial" w:cs="Arial"/>
          <w:color w:val="000000" w:themeColor="text1"/>
          <w:sz w:val="32"/>
          <w:szCs w:val="32"/>
        </w:rPr>
        <w:t xml:space="preserve"> Covalent Organic Polymer Nanoplatform for </w:t>
      </w:r>
      <w:proofErr w:type="spellStart"/>
      <w:r w:rsidRPr="001E316E">
        <w:rPr>
          <w:rFonts w:ascii="Arial" w:hAnsi="Arial" w:cs="Arial"/>
          <w:color w:val="000000" w:themeColor="text1"/>
          <w:sz w:val="32"/>
          <w:szCs w:val="32"/>
        </w:rPr>
        <w:t>Carborane</w:t>
      </w:r>
      <w:proofErr w:type="spellEnd"/>
      <w:r w:rsidRPr="001E316E">
        <w:rPr>
          <w:rFonts w:ascii="Arial" w:hAnsi="Arial" w:cs="Arial"/>
          <w:color w:val="000000" w:themeColor="text1"/>
          <w:sz w:val="32"/>
          <w:szCs w:val="32"/>
        </w:rPr>
        <w:t xml:space="preserve"> Delivery and </w:t>
      </w:r>
      <w:r w:rsidR="00C04EB8" w:rsidRPr="00C04EB8">
        <w:rPr>
          <w:rFonts w:ascii="Arial" w:hAnsi="Arial" w:cs="Arial" w:hint="eastAsia"/>
          <w:color w:val="000000" w:themeColor="text1"/>
          <w:sz w:val="32"/>
          <w:szCs w:val="32"/>
        </w:rPr>
        <w:t>M</w:t>
      </w:r>
      <w:r w:rsidR="00C04EB8" w:rsidRPr="00C04EB8">
        <w:rPr>
          <w:rFonts w:ascii="Arial" w:hAnsi="Arial" w:cs="Arial"/>
          <w:color w:val="000000" w:themeColor="text1"/>
          <w:sz w:val="32"/>
          <w:szCs w:val="32"/>
        </w:rPr>
        <w:t>ultifunctional</w:t>
      </w:r>
      <w:r w:rsidRPr="001E316E">
        <w:rPr>
          <w:rFonts w:ascii="Arial" w:hAnsi="Arial" w:cs="Arial"/>
          <w:color w:val="000000" w:themeColor="text1"/>
          <w:sz w:val="32"/>
          <w:szCs w:val="32"/>
        </w:rPr>
        <w:t xml:space="preserve"> Imaging-guided Boron Neutron Capture Therapy of Breast Cancer</w:t>
      </w:r>
    </w:p>
    <w:p w14:paraId="6980396A" w14:textId="77777777" w:rsidR="001E316E" w:rsidRPr="001E316E" w:rsidRDefault="001E316E" w:rsidP="001E316E">
      <w:pPr>
        <w:jc w:val="both"/>
        <w:rPr>
          <w:rFonts w:ascii="Arial" w:hAnsi="Arial" w:cs="Arial"/>
          <w:sz w:val="20"/>
          <w:szCs w:val="20"/>
        </w:rPr>
      </w:pPr>
      <w:r w:rsidRPr="001E316E">
        <w:rPr>
          <w:rFonts w:ascii="Arial" w:hAnsi="Arial" w:cs="Arial"/>
          <w:sz w:val="20"/>
          <w:szCs w:val="20"/>
        </w:rPr>
        <w:t>Jing Ren</w:t>
      </w:r>
      <w:r w:rsidRPr="001E316E">
        <w:rPr>
          <w:rFonts w:ascii="Arial" w:hAnsi="Arial" w:cs="Arial"/>
          <w:color w:val="000000"/>
          <w:sz w:val="20"/>
          <w:szCs w:val="20"/>
          <w:vertAlign w:val="superscript"/>
        </w:rPr>
        <w:t>1</w:t>
      </w:r>
      <w:r w:rsidRPr="001E316E">
        <w:rPr>
          <w:rFonts w:ascii="Arial" w:hAnsi="Arial" w:cs="Arial"/>
          <w:color w:val="000000"/>
          <w:sz w:val="20"/>
          <w:szCs w:val="20"/>
        </w:rPr>
        <w:t>*</w:t>
      </w:r>
      <w:r w:rsidRPr="001E316E">
        <w:rPr>
          <w:rFonts w:ascii="Arial" w:hAnsi="Arial" w:cs="Arial"/>
          <w:sz w:val="20"/>
          <w:szCs w:val="20"/>
        </w:rPr>
        <w:t xml:space="preserve">, </w:t>
      </w:r>
      <w:proofErr w:type="spellStart"/>
      <w:r w:rsidRPr="001E316E">
        <w:rPr>
          <w:rFonts w:ascii="Arial" w:hAnsi="Arial" w:cs="Arial"/>
          <w:sz w:val="20"/>
          <w:szCs w:val="20"/>
        </w:rPr>
        <w:t>Tingran</w:t>
      </w:r>
      <w:proofErr w:type="spellEnd"/>
      <w:r w:rsidRPr="001E316E">
        <w:rPr>
          <w:rFonts w:ascii="Arial" w:hAnsi="Arial" w:cs="Arial"/>
          <w:sz w:val="20"/>
          <w:szCs w:val="20"/>
        </w:rPr>
        <w:t xml:space="preserve"> Wang</w:t>
      </w:r>
      <w:r w:rsidRPr="001E316E">
        <w:rPr>
          <w:rFonts w:ascii="Arial" w:hAnsi="Arial" w:cs="Arial"/>
          <w:color w:val="000000"/>
          <w:sz w:val="20"/>
          <w:szCs w:val="20"/>
          <w:vertAlign w:val="superscript"/>
        </w:rPr>
        <w:t>2</w:t>
      </w:r>
      <w:r w:rsidRPr="001E316E">
        <w:rPr>
          <w:rFonts w:ascii="Arial" w:hAnsi="Arial" w:cs="Arial"/>
          <w:color w:val="000000"/>
          <w:sz w:val="20"/>
          <w:szCs w:val="20"/>
        </w:rPr>
        <w:t>*</w:t>
      </w:r>
      <w:r w:rsidRPr="001E316E">
        <w:rPr>
          <w:rFonts w:ascii="Arial" w:hAnsi="Arial" w:cs="Arial"/>
          <w:sz w:val="20"/>
          <w:szCs w:val="20"/>
        </w:rPr>
        <w:t>, Changmin Zuo</w:t>
      </w:r>
      <w:r w:rsidRPr="001E316E">
        <w:rPr>
          <w:rFonts w:ascii="Arial" w:hAnsi="Arial" w:cs="Arial"/>
          <w:sz w:val="20"/>
          <w:szCs w:val="20"/>
          <w:vertAlign w:val="superscript"/>
        </w:rPr>
        <w:t>3</w:t>
      </w:r>
      <w:r w:rsidRPr="001E316E">
        <w:rPr>
          <w:rFonts w:ascii="Arial" w:hAnsi="Arial" w:cs="Arial"/>
          <w:color w:val="000000"/>
          <w:sz w:val="20"/>
          <w:szCs w:val="20"/>
        </w:rPr>
        <w:t>*</w:t>
      </w:r>
      <w:r w:rsidRPr="001E316E">
        <w:rPr>
          <w:rFonts w:ascii="Arial" w:hAnsi="Arial" w:cs="Arial"/>
          <w:sz w:val="20"/>
          <w:szCs w:val="20"/>
        </w:rPr>
        <w:t xml:space="preserve">, </w:t>
      </w:r>
      <w:proofErr w:type="spellStart"/>
      <w:r w:rsidRPr="001E316E">
        <w:rPr>
          <w:rFonts w:ascii="Arial" w:hAnsi="Arial" w:cs="Arial"/>
          <w:sz w:val="20"/>
          <w:szCs w:val="20"/>
        </w:rPr>
        <w:t>Ruiping</w:t>
      </w:r>
      <w:proofErr w:type="spellEnd"/>
      <w:r w:rsidRPr="001E316E">
        <w:rPr>
          <w:rFonts w:ascii="Arial" w:hAnsi="Arial" w:cs="Arial"/>
          <w:sz w:val="20"/>
          <w:szCs w:val="20"/>
        </w:rPr>
        <w:t xml:space="preserve"> Zhang</w:t>
      </w:r>
      <w:r w:rsidRPr="001E316E">
        <w:rPr>
          <w:rFonts w:ascii="Arial" w:hAnsi="Arial" w:cs="Arial"/>
          <w:sz w:val="20"/>
          <w:szCs w:val="20"/>
          <w:vertAlign w:val="superscript"/>
        </w:rPr>
        <w:t>4</w:t>
      </w:r>
      <w:r w:rsidRPr="001E316E">
        <w:rPr>
          <w:rFonts w:ascii="Arial" w:hAnsi="Arial" w:cs="Arial"/>
          <w:sz w:val="20"/>
          <w:szCs w:val="20"/>
        </w:rPr>
        <w:t>, Liping Li</w:t>
      </w:r>
      <w:r w:rsidRPr="001E316E">
        <w:rPr>
          <w:rFonts w:ascii="Arial" w:hAnsi="Arial" w:cs="Arial"/>
          <w:sz w:val="20"/>
          <w:szCs w:val="20"/>
          <w:vertAlign w:val="superscript"/>
        </w:rPr>
        <w:t>2,3</w:t>
      </w:r>
    </w:p>
    <w:p w14:paraId="77279576" w14:textId="77777777" w:rsidR="001E316E" w:rsidRPr="001E316E" w:rsidRDefault="001E316E" w:rsidP="001E316E">
      <w:pPr>
        <w:jc w:val="both"/>
        <w:rPr>
          <w:rFonts w:ascii="Arial" w:hAnsi="Arial" w:cs="Arial"/>
          <w:sz w:val="20"/>
          <w:szCs w:val="20"/>
        </w:rPr>
      </w:pPr>
      <w:r w:rsidRPr="001E316E">
        <w:rPr>
          <w:rFonts w:ascii="Arial" w:hAnsi="Arial" w:cs="Arial"/>
          <w:sz w:val="20"/>
          <w:szCs w:val="20"/>
          <w:vertAlign w:val="superscript"/>
        </w:rPr>
        <w:t>1</w:t>
      </w:r>
      <w:r w:rsidRPr="001E316E">
        <w:rPr>
          <w:rFonts w:ascii="Arial" w:hAnsi="Arial" w:cs="Arial"/>
          <w:sz w:val="20"/>
          <w:szCs w:val="20"/>
        </w:rPr>
        <w:t xml:space="preserve">Shanxi Bethune Hospital, Shanxi Academy of Medical Sciences Tongji Shanxi Hospital, Third Hospital of Shanxi Medical University Taiyuan 030032, China; </w:t>
      </w:r>
      <w:r w:rsidRPr="001E316E">
        <w:rPr>
          <w:rFonts w:ascii="Arial" w:hAnsi="Arial" w:cs="Arial"/>
          <w:sz w:val="20"/>
          <w:szCs w:val="20"/>
          <w:vertAlign w:val="superscript"/>
        </w:rPr>
        <w:t>2</w:t>
      </w:r>
      <w:r w:rsidRPr="001E316E">
        <w:rPr>
          <w:rFonts w:ascii="Arial" w:hAnsi="Arial" w:cs="Arial"/>
          <w:sz w:val="20"/>
          <w:szCs w:val="20"/>
        </w:rPr>
        <w:t xml:space="preserve">Department of Chemistry, Basic Medical College, Shanxi Medical University, Taiyuan 030001, China; </w:t>
      </w:r>
      <w:r w:rsidRPr="001E316E">
        <w:rPr>
          <w:rFonts w:ascii="Arial" w:hAnsi="Arial" w:cs="Arial"/>
          <w:sz w:val="20"/>
          <w:szCs w:val="20"/>
          <w:vertAlign w:val="superscript"/>
        </w:rPr>
        <w:t>3</w:t>
      </w:r>
      <w:r w:rsidRPr="001E316E">
        <w:rPr>
          <w:rFonts w:ascii="Arial" w:hAnsi="Arial" w:cs="Arial"/>
          <w:sz w:val="20"/>
          <w:szCs w:val="20"/>
        </w:rPr>
        <w:t xml:space="preserve">Institute of Medical Technology, Shanxi Medical University, Taiyuan 030001, China; </w:t>
      </w:r>
      <w:r w:rsidRPr="001E316E">
        <w:rPr>
          <w:rFonts w:ascii="Arial" w:hAnsi="Arial" w:cs="Arial"/>
          <w:sz w:val="20"/>
          <w:szCs w:val="20"/>
          <w:vertAlign w:val="superscript"/>
        </w:rPr>
        <w:t>4</w:t>
      </w:r>
      <w:r w:rsidRPr="001E316E">
        <w:rPr>
          <w:rFonts w:ascii="Arial" w:hAnsi="Arial" w:cs="Arial"/>
          <w:sz w:val="20"/>
          <w:szCs w:val="20"/>
        </w:rPr>
        <w:t>The Radiology Department of Shanxi Provincial People’s Hospital Affiliated to Shanxi Medical University, Taiyuan 030001, China</w:t>
      </w:r>
    </w:p>
    <w:p w14:paraId="449DB6AB" w14:textId="77777777" w:rsidR="001E316E" w:rsidRPr="001E316E" w:rsidRDefault="001E316E" w:rsidP="001E316E">
      <w:pPr>
        <w:rPr>
          <w:rFonts w:ascii="Arial" w:hAnsi="Arial" w:cs="Arial"/>
          <w:color w:val="000000"/>
          <w:sz w:val="20"/>
          <w:szCs w:val="20"/>
        </w:rPr>
      </w:pPr>
      <w:r w:rsidRPr="001E316E">
        <w:rPr>
          <w:rFonts w:ascii="Arial" w:hAnsi="Arial" w:cs="Arial"/>
          <w:sz w:val="20"/>
          <w:szCs w:val="20"/>
        </w:rPr>
        <w:t>Jing Ren</w:t>
      </w:r>
      <w:r w:rsidRPr="001E316E">
        <w:rPr>
          <w:rFonts w:ascii="Arial" w:hAnsi="Arial" w:cs="Arial"/>
          <w:color w:val="000000"/>
          <w:sz w:val="20"/>
          <w:szCs w:val="20"/>
          <w:vertAlign w:val="superscript"/>
        </w:rPr>
        <w:t>1</w:t>
      </w:r>
      <w:r w:rsidRPr="001E316E">
        <w:rPr>
          <w:rFonts w:ascii="Arial" w:hAnsi="Arial" w:cs="Arial"/>
          <w:color w:val="000000"/>
          <w:sz w:val="20"/>
          <w:szCs w:val="20"/>
        </w:rPr>
        <w:t xml:space="preserve">* </w:t>
      </w:r>
      <w:r w:rsidRPr="001E316E">
        <w:rPr>
          <w:rFonts w:ascii="Arial" w:hAnsi="Arial" w:cs="Arial"/>
          <w:color w:val="000000"/>
          <w:sz w:val="20"/>
          <w:szCs w:val="20"/>
        </w:rPr>
        <w:br/>
      </w:r>
      <w:proofErr w:type="spellStart"/>
      <w:r w:rsidRPr="001E316E">
        <w:rPr>
          <w:rFonts w:ascii="Arial" w:hAnsi="Arial" w:cs="Arial"/>
          <w:sz w:val="20"/>
          <w:szCs w:val="20"/>
        </w:rPr>
        <w:t>Tingran</w:t>
      </w:r>
      <w:proofErr w:type="spellEnd"/>
      <w:r w:rsidRPr="001E316E">
        <w:rPr>
          <w:rFonts w:ascii="Arial" w:hAnsi="Arial" w:cs="Arial"/>
          <w:sz w:val="20"/>
          <w:szCs w:val="20"/>
        </w:rPr>
        <w:t xml:space="preserve"> Wang</w:t>
      </w:r>
      <w:r w:rsidRPr="001E316E">
        <w:rPr>
          <w:rFonts w:ascii="Arial" w:hAnsi="Arial" w:cs="Arial"/>
          <w:color w:val="000000"/>
          <w:sz w:val="20"/>
          <w:szCs w:val="20"/>
          <w:vertAlign w:val="superscript"/>
        </w:rPr>
        <w:t>2</w:t>
      </w:r>
      <w:r w:rsidRPr="001E316E">
        <w:rPr>
          <w:rFonts w:ascii="Arial" w:hAnsi="Arial" w:cs="Arial"/>
          <w:color w:val="000000"/>
          <w:sz w:val="20"/>
          <w:szCs w:val="20"/>
        </w:rPr>
        <w:t>*</w:t>
      </w:r>
    </w:p>
    <w:p w14:paraId="7175A00D" w14:textId="77777777" w:rsidR="001E316E" w:rsidRPr="001E316E" w:rsidRDefault="001E316E" w:rsidP="001E316E">
      <w:pPr>
        <w:rPr>
          <w:rFonts w:ascii="Arial" w:hAnsi="Arial" w:cs="Arial"/>
          <w:color w:val="000000"/>
          <w:sz w:val="20"/>
          <w:szCs w:val="20"/>
        </w:rPr>
      </w:pPr>
      <w:r w:rsidRPr="001E316E">
        <w:rPr>
          <w:rFonts w:ascii="Arial" w:hAnsi="Arial" w:cs="Arial"/>
          <w:sz w:val="20"/>
          <w:szCs w:val="20"/>
        </w:rPr>
        <w:t>Changmin Zuo</w:t>
      </w:r>
      <w:r w:rsidRPr="001E316E">
        <w:rPr>
          <w:rFonts w:ascii="Arial" w:hAnsi="Arial" w:cs="Arial"/>
          <w:sz w:val="20"/>
          <w:szCs w:val="20"/>
          <w:vertAlign w:val="superscript"/>
        </w:rPr>
        <w:t>3</w:t>
      </w:r>
      <w:r w:rsidRPr="001E316E">
        <w:rPr>
          <w:rFonts w:ascii="Arial" w:hAnsi="Arial" w:cs="Arial"/>
          <w:color w:val="000000"/>
          <w:sz w:val="20"/>
          <w:szCs w:val="20"/>
        </w:rPr>
        <w:t>*</w:t>
      </w:r>
    </w:p>
    <w:p w14:paraId="4889FC12" w14:textId="77777777" w:rsidR="001E316E" w:rsidRPr="001E316E" w:rsidRDefault="001E316E" w:rsidP="001E316E">
      <w:pPr>
        <w:jc w:val="both"/>
        <w:rPr>
          <w:rFonts w:ascii="Arial" w:hAnsi="Arial" w:cs="Arial"/>
          <w:sz w:val="20"/>
          <w:szCs w:val="20"/>
        </w:rPr>
      </w:pPr>
      <w:r w:rsidRPr="001E316E">
        <w:rPr>
          <w:rFonts w:ascii="Arial" w:hAnsi="Arial" w:cs="Arial"/>
          <w:color w:val="000000"/>
          <w:sz w:val="20"/>
          <w:szCs w:val="20"/>
        </w:rPr>
        <w:t>*These authors contributed equally to this work</w:t>
      </w:r>
    </w:p>
    <w:p w14:paraId="7098275C" w14:textId="77777777" w:rsidR="001E316E" w:rsidRPr="001E316E" w:rsidRDefault="001E316E" w:rsidP="001E316E">
      <w:pPr>
        <w:jc w:val="both"/>
        <w:rPr>
          <w:rFonts w:ascii="Arial" w:hAnsi="Arial" w:cs="Arial"/>
          <w:sz w:val="20"/>
          <w:szCs w:val="20"/>
        </w:rPr>
      </w:pPr>
      <w:r w:rsidRPr="001E316E">
        <w:rPr>
          <w:rFonts w:ascii="Arial" w:hAnsi="Arial" w:cs="Arial"/>
          <w:sz w:val="20"/>
          <w:szCs w:val="20"/>
        </w:rPr>
        <w:t xml:space="preserve">Correspondence: </w:t>
      </w:r>
      <w:proofErr w:type="spellStart"/>
      <w:r w:rsidRPr="001E316E">
        <w:rPr>
          <w:rFonts w:ascii="Arial" w:hAnsi="Arial" w:cs="Arial"/>
          <w:sz w:val="20"/>
          <w:szCs w:val="20"/>
        </w:rPr>
        <w:t>Ruiping</w:t>
      </w:r>
      <w:proofErr w:type="spellEnd"/>
      <w:r w:rsidRPr="001E316E">
        <w:rPr>
          <w:rFonts w:ascii="Arial" w:hAnsi="Arial" w:cs="Arial"/>
          <w:sz w:val="20"/>
          <w:szCs w:val="20"/>
        </w:rPr>
        <w:t xml:space="preserve"> Zhang, The Radiology Department of Shanxi Provincial People’s Hospital Affiliated to Shanxi Medical University, Taiyuan 030001, China, Email zrp_7142@sxmu.edu.cn; Liping Li, Department of Chemistry, Basic Medical College, Shanxi Medical University, Taiyuan 030001, China, Email liliping@sxmu.edu.cn</w:t>
      </w:r>
    </w:p>
    <w:p w14:paraId="134E70D8" w14:textId="77777777" w:rsidR="00842E53" w:rsidRPr="00BF4226" w:rsidRDefault="00000000" w:rsidP="00BF4226">
      <w:pPr>
        <w:pStyle w:val="1"/>
        <w:keepLines w:val="0"/>
        <w:spacing w:before="240" w:after="60" w:line="480" w:lineRule="auto"/>
        <w:rPr>
          <w:rFonts w:ascii="Times New Roman" w:hAnsi="Times New Roman" w:cs="Times New Roman"/>
          <w:b/>
          <w:bCs/>
          <w:i/>
          <w:iCs/>
          <w:sz w:val="28"/>
          <w:szCs w:val="28"/>
        </w:rPr>
      </w:pPr>
      <w:r w:rsidRPr="00BF4226">
        <w:rPr>
          <w:rFonts w:ascii="Arial" w:hAnsi="Arial" w:cs="Arial"/>
          <w:b/>
          <w:bCs/>
          <w:color w:val="000000" w:themeColor="text1"/>
          <w:sz w:val="28"/>
          <w:szCs w:val="28"/>
        </w:rPr>
        <w:t>Details of the thermal neutron source</w:t>
      </w:r>
      <w:r w:rsidRPr="00BF4226">
        <w:rPr>
          <w:rFonts w:ascii="Times New Roman" w:hAnsi="Times New Roman" w:cs="Times New Roman"/>
          <w:b/>
          <w:bCs/>
          <w:i/>
          <w:iCs/>
          <w:sz w:val="28"/>
          <w:szCs w:val="28"/>
        </w:rPr>
        <w:t xml:space="preserve"> </w:t>
      </w:r>
    </w:p>
    <w:p w14:paraId="434BCF6F" w14:textId="77777777" w:rsidR="00842E53" w:rsidRPr="00BF4226" w:rsidRDefault="00000000" w:rsidP="00BF4226">
      <w:pPr>
        <w:spacing w:line="360" w:lineRule="auto"/>
        <w:ind w:firstLineChars="200" w:firstLine="400"/>
        <w:jc w:val="both"/>
        <w:rPr>
          <w:rFonts w:ascii="Arial" w:hAnsi="Arial" w:cs="Arial"/>
          <w:sz w:val="20"/>
          <w:szCs w:val="20"/>
        </w:rPr>
      </w:pPr>
      <w:r w:rsidRPr="00BF4226">
        <w:rPr>
          <w:rFonts w:ascii="Arial" w:hAnsi="Arial" w:cs="Arial"/>
          <w:sz w:val="20"/>
          <w:szCs w:val="20"/>
        </w:rPr>
        <w:t>BNCT experiments in cells and mice were carried out using a miniature neutron source reactor at the In-Hospital Neutron Irradiator (IHNI), a low power research reactor designed and manufactured by the China Institute of Atomic Energy (CIAE). The experimental condition at IHNI is rated power 30 kW, the thermal neutron beam energy field of IHNI is &lt;0.4 eV and the neutron flux is 1.9 × 10</w:t>
      </w:r>
      <w:r w:rsidRPr="00BF4226">
        <w:rPr>
          <w:rFonts w:ascii="Arial" w:hAnsi="Arial" w:cs="Arial"/>
          <w:sz w:val="20"/>
          <w:szCs w:val="20"/>
          <w:vertAlign w:val="superscript"/>
        </w:rPr>
        <w:t>9</w:t>
      </w:r>
      <w:r w:rsidRPr="00BF4226">
        <w:rPr>
          <w:rFonts w:ascii="Arial" w:hAnsi="Arial" w:cs="Arial"/>
          <w:sz w:val="20"/>
          <w:szCs w:val="20"/>
        </w:rPr>
        <w:t xml:space="preserve"> cm</w:t>
      </w:r>
      <w:r w:rsidRPr="00BF4226">
        <w:rPr>
          <w:rFonts w:ascii="Arial" w:hAnsi="Arial" w:cs="Arial"/>
          <w:sz w:val="20"/>
          <w:szCs w:val="20"/>
          <w:vertAlign w:val="superscript"/>
        </w:rPr>
        <w:t>−2</w:t>
      </w:r>
      <w:r w:rsidRPr="00BF4226">
        <w:rPr>
          <w:rFonts w:ascii="Arial" w:hAnsi="Arial" w:cs="Arial"/>
          <w:sz w:val="20"/>
          <w:szCs w:val="20"/>
        </w:rPr>
        <w:t xml:space="preserve"> ·s</w:t>
      </w:r>
      <w:r w:rsidRPr="00BF4226">
        <w:rPr>
          <w:rFonts w:ascii="Arial" w:hAnsi="Arial" w:cs="Arial"/>
          <w:sz w:val="20"/>
          <w:szCs w:val="20"/>
          <w:vertAlign w:val="superscript"/>
        </w:rPr>
        <w:t>−1</w:t>
      </w:r>
      <w:r w:rsidRPr="00BF4226">
        <w:rPr>
          <w:rFonts w:ascii="Arial" w:hAnsi="Arial" w:cs="Arial"/>
          <w:sz w:val="20"/>
          <w:szCs w:val="20"/>
        </w:rPr>
        <w:t>.</w:t>
      </w:r>
    </w:p>
    <w:p w14:paraId="4E619B4F" w14:textId="77777777" w:rsidR="00842E53" w:rsidRPr="00BF4226" w:rsidRDefault="00000000" w:rsidP="00BF4226">
      <w:pPr>
        <w:pStyle w:val="1"/>
        <w:keepLines w:val="0"/>
        <w:spacing w:before="240" w:after="60" w:line="480" w:lineRule="auto"/>
        <w:rPr>
          <w:rFonts w:ascii="Arial" w:hAnsi="Arial" w:cs="Arial"/>
          <w:b/>
          <w:bCs/>
          <w:color w:val="000000" w:themeColor="text1"/>
          <w:sz w:val="28"/>
          <w:szCs w:val="28"/>
        </w:rPr>
      </w:pPr>
      <w:r w:rsidRPr="00BF4226">
        <w:rPr>
          <w:rFonts w:ascii="Arial" w:hAnsi="Arial" w:cs="Arial"/>
          <w:b/>
          <w:bCs/>
          <w:color w:val="000000" w:themeColor="text1"/>
          <w:sz w:val="28"/>
          <w:szCs w:val="28"/>
        </w:rPr>
        <w:t>Parameters of BNCT treatment</w:t>
      </w:r>
    </w:p>
    <w:p w14:paraId="118FF234" w14:textId="0A8356D4" w:rsidR="00842E53" w:rsidRPr="00BF4226" w:rsidRDefault="00000000" w:rsidP="00BF4226">
      <w:pPr>
        <w:spacing w:line="360" w:lineRule="auto"/>
        <w:ind w:firstLineChars="150" w:firstLine="300"/>
        <w:jc w:val="both"/>
        <w:rPr>
          <w:rFonts w:ascii="Arial" w:hAnsi="Arial" w:cs="Arial"/>
          <w:sz w:val="20"/>
          <w:szCs w:val="20"/>
        </w:rPr>
      </w:pPr>
      <w:r w:rsidRPr="00BF4226">
        <w:rPr>
          <w:rFonts w:ascii="Arial" w:hAnsi="Arial" w:cs="Arial"/>
          <w:sz w:val="20"/>
          <w:szCs w:val="20"/>
        </w:rPr>
        <w:t xml:space="preserve">In the BNCT experiment, the parameters of thermal neutrons, including thermal neutron dose rate, epithermal neutron dose rate, fast neutron dose rate, total neutron dose rate, γ-dose rate as well as 1 ppm B generated dose, are represented by the terms </w:t>
      </w:r>
      <w:proofErr w:type="spellStart"/>
      <w:r w:rsidRPr="00BF4226">
        <w:rPr>
          <w:rFonts w:ascii="Arial" w:hAnsi="Arial" w:cs="Arial"/>
          <w:i/>
          <w:iCs/>
          <w:sz w:val="20"/>
          <w:szCs w:val="20"/>
        </w:rPr>
        <w:t>D</w:t>
      </w:r>
      <w:r w:rsidRPr="00BF4226">
        <w:rPr>
          <w:rFonts w:ascii="Arial" w:hAnsi="Arial" w:cs="Arial"/>
          <w:i/>
          <w:iCs/>
          <w:sz w:val="20"/>
          <w:szCs w:val="20"/>
          <w:vertAlign w:val="subscript"/>
        </w:rPr>
        <w:t>th</w:t>
      </w:r>
      <w:proofErr w:type="spellEnd"/>
      <w:r w:rsidRPr="00BF4226">
        <w:rPr>
          <w:rFonts w:ascii="Arial" w:hAnsi="Arial" w:cs="Arial"/>
          <w:sz w:val="20"/>
          <w:szCs w:val="20"/>
        </w:rPr>
        <w:t xml:space="preserve">, </w:t>
      </w:r>
      <w:proofErr w:type="spellStart"/>
      <w:r w:rsidRPr="00BF4226">
        <w:rPr>
          <w:rFonts w:ascii="Arial" w:hAnsi="Arial" w:cs="Arial"/>
          <w:i/>
          <w:iCs/>
          <w:sz w:val="20"/>
          <w:szCs w:val="20"/>
        </w:rPr>
        <w:t>D</w:t>
      </w:r>
      <w:r w:rsidRPr="00BF4226">
        <w:rPr>
          <w:rFonts w:ascii="Arial" w:hAnsi="Arial" w:cs="Arial"/>
          <w:i/>
          <w:iCs/>
          <w:sz w:val="20"/>
          <w:szCs w:val="20"/>
          <w:vertAlign w:val="subscript"/>
        </w:rPr>
        <w:t>epi</w:t>
      </w:r>
      <w:proofErr w:type="spellEnd"/>
      <w:r w:rsidRPr="00BF4226">
        <w:rPr>
          <w:rFonts w:ascii="Arial" w:hAnsi="Arial" w:cs="Arial"/>
          <w:sz w:val="20"/>
          <w:szCs w:val="20"/>
        </w:rPr>
        <w:t xml:space="preserve">, </w:t>
      </w:r>
      <w:proofErr w:type="spellStart"/>
      <w:r w:rsidRPr="00BF4226">
        <w:rPr>
          <w:rFonts w:ascii="Arial" w:hAnsi="Arial" w:cs="Arial"/>
          <w:i/>
          <w:iCs/>
          <w:sz w:val="20"/>
          <w:szCs w:val="20"/>
        </w:rPr>
        <w:t>D</w:t>
      </w:r>
      <w:r w:rsidRPr="00BF4226">
        <w:rPr>
          <w:rFonts w:ascii="Arial" w:hAnsi="Arial" w:cs="Arial"/>
          <w:i/>
          <w:iCs/>
          <w:sz w:val="20"/>
          <w:szCs w:val="20"/>
          <w:vertAlign w:val="subscript"/>
        </w:rPr>
        <w:t>f</w:t>
      </w:r>
      <w:proofErr w:type="spellEnd"/>
      <w:r w:rsidRPr="00BF4226">
        <w:rPr>
          <w:rFonts w:ascii="Arial" w:hAnsi="Arial" w:cs="Arial"/>
          <w:sz w:val="20"/>
          <w:szCs w:val="20"/>
        </w:rPr>
        <w:t xml:space="preserve">, </w:t>
      </w:r>
      <w:r w:rsidRPr="00BF4226">
        <w:rPr>
          <w:rFonts w:ascii="Arial" w:hAnsi="Arial" w:cs="Arial"/>
          <w:i/>
          <w:iCs/>
          <w:sz w:val="20"/>
          <w:szCs w:val="20"/>
        </w:rPr>
        <w:t>D</w:t>
      </w:r>
      <w:r w:rsidRPr="00BF4226">
        <w:rPr>
          <w:rFonts w:ascii="Arial" w:hAnsi="Arial" w:cs="Arial"/>
          <w:i/>
          <w:iCs/>
          <w:sz w:val="20"/>
          <w:szCs w:val="20"/>
          <w:vertAlign w:val="subscript"/>
        </w:rPr>
        <w:t>n</w:t>
      </w:r>
      <w:r w:rsidRPr="00BF4226">
        <w:rPr>
          <w:rFonts w:ascii="Arial" w:hAnsi="Arial" w:cs="Arial"/>
          <w:sz w:val="20"/>
          <w:szCs w:val="20"/>
        </w:rPr>
        <w:t xml:space="preserve">, </w:t>
      </w:r>
      <w:proofErr w:type="spellStart"/>
      <w:r w:rsidRPr="00BF4226">
        <w:rPr>
          <w:rFonts w:ascii="Arial" w:hAnsi="Arial" w:cs="Arial"/>
          <w:i/>
          <w:iCs/>
          <w:sz w:val="20"/>
          <w:szCs w:val="20"/>
        </w:rPr>
        <w:t>D</w:t>
      </w:r>
      <w:r w:rsidRPr="00BF4226">
        <w:rPr>
          <w:rFonts w:ascii="Arial" w:hAnsi="Arial" w:cs="Arial"/>
          <w:i/>
          <w:iCs/>
          <w:sz w:val="20"/>
          <w:szCs w:val="20"/>
          <w:vertAlign w:val="subscript"/>
        </w:rPr>
        <w:t>γ</w:t>
      </w:r>
      <w:proofErr w:type="spellEnd"/>
      <w:r w:rsidRPr="00BF4226">
        <w:rPr>
          <w:rFonts w:ascii="Arial" w:hAnsi="Arial" w:cs="Arial"/>
          <w:sz w:val="20"/>
          <w:szCs w:val="20"/>
        </w:rPr>
        <w:t xml:space="preserve">, and </w:t>
      </w:r>
      <w:r w:rsidRPr="00BF4226">
        <w:rPr>
          <w:rFonts w:ascii="Arial" w:hAnsi="Arial" w:cs="Arial"/>
          <w:i/>
          <w:iCs/>
          <w:sz w:val="20"/>
          <w:szCs w:val="20"/>
        </w:rPr>
        <w:lastRenderedPageBreak/>
        <w:t>D</w:t>
      </w:r>
      <w:r w:rsidRPr="00BF4226">
        <w:rPr>
          <w:rFonts w:ascii="Arial" w:hAnsi="Arial" w:cs="Arial"/>
          <w:i/>
          <w:iCs/>
          <w:sz w:val="20"/>
          <w:szCs w:val="20"/>
          <w:vertAlign w:val="subscript"/>
        </w:rPr>
        <w:t>B-10</w:t>
      </w:r>
      <w:r w:rsidRPr="00BF4226">
        <w:rPr>
          <w:rFonts w:ascii="Arial" w:hAnsi="Arial" w:cs="Arial"/>
          <w:sz w:val="20"/>
          <w:szCs w:val="20"/>
        </w:rPr>
        <w:t xml:space="preserve">, respectively. Substitute the above parameters into the following equation to calculate the total irradiation dose </w:t>
      </w:r>
      <w:r w:rsidR="00513A77" w:rsidRPr="00280E77">
        <w:rPr>
          <w:rFonts w:eastAsia="等线"/>
          <w:lang w:bidi="ar"/>
        </w:rPr>
        <w:t>(</w:t>
      </w:r>
      <w:proofErr w:type="spellStart"/>
      <w:r w:rsidR="00513A77" w:rsidRPr="00280E77">
        <w:rPr>
          <w:rFonts w:eastAsia="等线"/>
          <w:i/>
          <w:iCs/>
          <w:lang w:bidi="ar"/>
        </w:rPr>
        <w:t>D</w:t>
      </w:r>
      <w:r w:rsidR="00513A77" w:rsidRPr="00280E77">
        <w:rPr>
          <w:rFonts w:eastAsia="等线"/>
          <w:i/>
          <w:iCs/>
          <w:vertAlign w:val="subscript"/>
          <w:lang w:bidi="ar"/>
        </w:rPr>
        <w:t>total</w:t>
      </w:r>
      <w:proofErr w:type="spellEnd"/>
      <w:r w:rsidR="00513A77" w:rsidRPr="00280E77">
        <w:rPr>
          <w:rFonts w:eastAsia="等线"/>
          <w:lang w:bidi="ar"/>
        </w:rPr>
        <w:t>)</w:t>
      </w:r>
      <w:r w:rsidR="00513A77" w:rsidRPr="00BF4226">
        <w:rPr>
          <w:rFonts w:ascii="Arial" w:hAnsi="Arial" w:cs="Arial"/>
          <w:sz w:val="20"/>
          <w:szCs w:val="20"/>
        </w:rPr>
        <w:t xml:space="preserve"> </w:t>
      </w:r>
      <w:r w:rsidRPr="00BF4226">
        <w:rPr>
          <w:rFonts w:ascii="Arial" w:hAnsi="Arial" w:cs="Arial"/>
          <w:sz w:val="20"/>
          <w:szCs w:val="20"/>
        </w:rPr>
        <w:t>delivered to blood, tumor, and normal tissues.</w:t>
      </w:r>
    </w:p>
    <w:p w14:paraId="5A4B79D3" w14:textId="77777777" w:rsidR="00842E53" w:rsidRPr="00BF4226" w:rsidRDefault="00000000">
      <w:pPr>
        <w:spacing w:line="360" w:lineRule="auto"/>
        <w:rPr>
          <w:rFonts w:ascii="Arial" w:hAnsi="Arial" w:cs="Arial"/>
          <w:sz w:val="20"/>
          <w:szCs w:val="20"/>
        </w:rPr>
      </w:pPr>
      <w:proofErr w:type="spellStart"/>
      <w:r w:rsidRPr="00BF4226">
        <w:rPr>
          <w:rFonts w:ascii="Arial" w:hAnsi="Arial" w:cs="Arial"/>
          <w:i/>
          <w:sz w:val="20"/>
          <w:szCs w:val="20"/>
        </w:rPr>
        <w:t>D</w:t>
      </w:r>
      <w:r w:rsidRPr="00BF4226">
        <w:rPr>
          <w:rFonts w:ascii="Arial" w:hAnsi="Arial" w:cs="Arial"/>
          <w:i/>
          <w:sz w:val="20"/>
          <w:szCs w:val="20"/>
          <w:vertAlign w:val="subscript"/>
        </w:rPr>
        <w:t>total</w:t>
      </w:r>
      <w:proofErr w:type="spellEnd"/>
      <w:r w:rsidRPr="00BF4226">
        <w:rPr>
          <w:rFonts w:ascii="Arial" w:hAnsi="Arial" w:cs="Arial"/>
          <w:iCs/>
          <w:sz w:val="20"/>
          <w:szCs w:val="20"/>
        </w:rPr>
        <w:t xml:space="preserve"> </w:t>
      </w:r>
      <w:r w:rsidRPr="00BF4226">
        <w:rPr>
          <w:rFonts w:ascii="Arial" w:hAnsi="Arial" w:cs="Arial"/>
          <w:sz w:val="20"/>
          <w:szCs w:val="20"/>
        </w:rPr>
        <w:t xml:space="preserve">= </w:t>
      </w:r>
      <w:r w:rsidRPr="00BF4226">
        <w:rPr>
          <w:rFonts w:ascii="Arial" w:hAnsi="Arial" w:cs="Arial"/>
          <w:i/>
          <w:sz w:val="20"/>
          <w:szCs w:val="20"/>
        </w:rPr>
        <w:t>D</w:t>
      </w:r>
      <w:r w:rsidRPr="00BF4226">
        <w:rPr>
          <w:rFonts w:ascii="Arial" w:hAnsi="Arial" w:cs="Arial"/>
          <w:i/>
          <w:sz w:val="20"/>
          <w:szCs w:val="20"/>
          <w:vertAlign w:val="subscript"/>
        </w:rPr>
        <w:t>n</w:t>
      </w:r>
      <w:r w:rsidRPr="00BF4226">
        <w:rPr>
          <w:rFonts w:ascii="Arial" w:hAnsi="Arial" w:cs="Arial"/>
          <w:iCs/>
          <w:sz w:val="20"/>
          <w:szCs w:val="20"/>
        </w:rPr>
        <w:t xml:space="preserve"> </w:t>
      </w:r>
      <w:r w:rsidRPr="00BF4226">
        <w:rPr>
          <w:rFonts w:ascii="Arial" w:hAnsi="Arial" w:cs="Arial"/>
          <w:sz w:val="20"/>
          <w:szCs w:val="20"/>
        </w:rPr>
        <w:t xml:space="preserve">+ </w:t>
      </w:r>
      <w:proofErr w:type="spellStart"/>
      <w:r w:rsidRPr="00BF4226">
        <w:rPr>
          <w:rFonts w:ascii="Arial" w:hAnsi="Arial" w:cs="Arial"/>
          <w:i/>
          <w:sz w:val="20"/>
          <w:szCs w:val="20"/>
        </w:rPr>
        <w:t>D</w:t>
      </w:r>
      <w:r w:rsidRPr="00BF4226">
        <w:rPr>
          <w:rFonts w:ascii="Arial" w:hAnsi="Arial" w:cs="Arial"/>
          <w:i/>
          <w:sz w:val="20"/>
          <w:szCs w:val="20"/>
          <w:vertAlign w:val="subscript"/>
        </w:rPr>
        <w:t>γ</w:t>
      </w:r>
      <w:proofErr w:type="spellEnd"/>
      <w:r w:rsidRPr="00BF4226">
        <w:rPr>
          <w:rFonts w:ascii="Arial" w:hAnsi="Arial" w:cs="Arial"/>
          <w:iCs/>
          <w:sz w:val="20"/>
          <w:szCs w:val="20"/>
        </w:rPr>
        <w:t xml:space="preserve"> </w:t>
      </w:r>
      <w:r w:rsidRPr="00BF4226">
        <w:rPr>
          <w:rFonts w:ascii="Arial" w:hAnsi="Arial" w:cs="Arial"/>
          <w:sz w:val="20"/>
          <w:szCs w:val="20"/>
        </w:rPr>
        <w:t xml:space="preserve">+ </w:t>
      </w:r>
      <w:r w:rsidRPr="00BF4226">
        <w:rPr>
          <w:rFonts w:ascii="Arial" w:hAnsi="Arial" w:cs="Arial"/>
          <w:i/>
          <w:sz w:val="20"/>
          <w:szCs w:val="20"/>
        </w:rPr>
        <w:t>D</w:t>
      </w:r>
      <w:r w:rsidRPr="00BF4226">
        <w:rPr>
          <w:rFonts w:ascii="Arial" w:hAnsi="Arial" w:cs="Arial"/>
          <w:i/>
          <w:sz w:val="20"/>
          <w:szCs w:val="20"/>
          <w:vertAlign w:val="subscript"/>
        </w:rPr>
        <w:t>B</w:t>
      </w:r>
      <w:r w:rsidRPr="00BF4226">
        <w:rPr>
          <w:rFonts w:ascii="Arial" w:hAnsi="Arial" w:cs="Arial"/>
          <w:sz w:val="20"/>
          <w:szCs w:val="20"/>
          <w:vertAlign w:val="subscript"/>
        </w:rPr>
        <w:tab/>
      </w:r>
    </w:p>
    <w:p w14:paraId="1C8D71B1" w14:textId="77777777" w:rsidR="00842E53" w:rsidRPr="00BF4226" w:rsidRDefault="00000000">
      <w:pPr>
        <w:spacing w:line="360" w:lineRule="auto"/>
        <w:rPr>
          <w:rFonts w:ascii="Arial" w:hAnsi="Arial" w:cs="Arial"/>
          <w:sz w:val="20"/>
          <w:szCs w:val="20"/>
        </w:rPr>
      </w:pPr>
      <w:r w:rsidRPr="00BF4226">
        <w:rPr>
          <w:rFonts w:ascii="Arial" w:hAnsi="Arial" w:cs="Arial"/>
          <w:i/>
          <w:sz w:val="20"/>
          <w:szCs w:val="20"/>
        </w:rPr>
        <w:t>D</w:t>
      </w:r>
      <w:r w:rsidRPr="00BF4226">
        <w:rPr>
          <w:rFonts w:ascii="Arial" w:hAnsi="Arial" w:cs="Arial"/>
          <w:i/>
          <w:sz w:val="20"/>
          <w:szCs w:val="20"/>
          <w:vertAlign w:val="subscript"/>
        </w:rPr>
        <w:t>n</w:t>
      </w:r>
      <w:r w:rsidRPr="00BF4226">
        <w:rPr>
          <w:rFonts w:ascii="Arial" w:hAnsi="Arial" w:cs="Arial"/>
          <w:sz w:val="20"/>
          <w:szCs w:val="20"/>
        </w:rPr>
        <w:t xml:space="preserve"> = 6.26314E-02 × 60 × 30/100=1.13 Gy</w:t>
      </w:r>
    </w:p>
    <w:p w14:paraId="794F4533" w14:textId="77777777" w:rsidR="00842E53" w:rsidRPr="00BF4226" w:rsidRDefault="00000000">
      <w:pPr>
        <w:spacing w:line="360" w:lineRule="auto"/>
        <w:rPr>
          <w:rFonts w:ascii="Arial" w:hAnsi="Arial" w:cs="Arial"/>
          <w:sz w:val="20"/>
          <w:szCs w:val="20"/>
        </w:rPr>
      </w:pPr>
      <w:proofErr w:type="spellStart"/>
      <w:r w:rsidRPr="00BF4226">
        <w:rPr>
          <w:rFonts w:ascii="Arial" w:hAnsi="Arial" w:cs="Arial"/>
          <w:i/>
          <w:sz w:val="20"/>
          <w:szCs w:val="20"/>
        </w:rPr>
        <w:t>D</w:t>
      </w:r>
      <w:r w:rsidRPr="00BF4226">
        <w:rPr>
          <w:rFonts w:ascii="Arial" w:hAnsi="Arial" w:cs="Arial"/>
          <w:i/>
          <w:sz w:val="20"/>
          <w:szCs w:val="20"/>
          <w:vertAlign w:val="subscript"/>
        </w:rPr>
        <w:t>γ</w:t>
      </w:r>
      <w:proofErr w:type="spellEnd"/>
      <w:r w:rsidRPr="00BF4226">
        <w:rPr>
          <w:rFonts w:ascii="Arial" w:hAnsi="Arial" w:cs="Arial"/>
          <w:iCs/>
          <w:sz w:val="20"/>
          <w:szCs w:val="20"/>
        </w:rPr>
        <w:t xml:space="preserve"> </w:t>
      </w:r>
      <w:r w:rsidRPr="00BF4226">
        <w:rPr>
          <w:rFonts w:ascii="Arial" w:hAnsi="Arial" w:cs="Arial"/>
          <w:sz w:val="20"/>
          <w:szCs w:val="20"/>
        </w:rPr>
        <w:t>= 1.50833E-02 × 60 × 30/100=0.27 Gy</w:t>
      </w:r>
    </w:p>
    <w:p w14:paraId="711EB4AE" w14:textId="77777777" w:rsidR="00842E53" w:rsidRPr="00BF4226" w:rsidRDefault="00000000" w:rsidP="00BF4226">
      <w:pPr>
        <w:spacing w:before="156" w:after="156"/>
        <w:rPr>
          <w:rFonts w:ascii="Arial" w:hAnsi="Arial" w:cs="Arial"/>
          <w:sz w:val="20"/>
          <w:szCs w:val="20"/>
        </w:rPr>
      </w:pPr>
      <w:r w:rsidRPr="00BF4226">
        <w:rPr>
          <w:rFonts w:ascii="Arial" w:hAnsi="Arial" w:cs="Arial"/>
          <w:i/>
          <w:sz w:val="20"/>
          <w:szCs w:val="20"/>
        </w:rPr>
        <w:t>D</w:t>
      </w:r>
      <w:r w:rsidRPr="00BF4226">
        <w:rPr>
          <w:rFonts w:ascii="Arial" w:hAnsi="Arial" w:cs="Arial"/>
          <w:i/>
          <w:sz w:val="20"/>
          <w:szCs w:val="20"/>
          <w:vertAlign w:val="subscript"/>
        </w:rPr>
        <w:t>B-1ppm</w:t>
      </w:r>
      <w:r w:rsidRPr="00BF4226">
        <w:rPr>
          <w:rFonts w:ascii="Arial" w:hAnsi="Arial" w:cs="Arial"/>
          <w:iCs/>
          <w:sz w:val="20"/>
          <w:szCs w:val="20"/>
        </w:rPr>
        <w:t xml:space="preserve"> </w:t>
      </w:r>
      <w:r w:rsidRPr="00BF4226">
        <w:rPr>
          <w:rFonts w:ascii="Arial" w:hAnsi="Arial" w:cs="Arial"/>
          <w:sz w:val="20"/>
          <w:szCs w:val="20"/>
        </w:rPr>
        <w:t>= 1.23542E-02 × 60 × 30/100=0.22 Gy</w:t>
      </w:r>
    </w:p>
    <w:p w14:paraId="08CA612E" w14:textId="291B3679" w:rsidR="00842E53" w:rsidRPr="00BF4226" w:rsidRDefault="00000000" w:rsidP="00BF4226">
      <w:pPr>
        <w:pStyle w:val="1"/>
        <w:keepLines w:val="0"/>
        <w:spacing w:before="240" w:after="60" w:line="480" w:lineRule="auto"/>
        <w:rPr>
          <w:rFonts w:ascii="Arial" w:hAnsi="Arial" w:cs="Arial"/>
          <w:b/>
          <w:bCs/>
          <w:color w:val="000000" w:themeColor="text1"/>
          <w:sz w:val="28"/>
          <w:szCs w:val="28"/>
        </w:rPr>
      </w:pPr>
      <w:r w:rsidRPr="00BF4226">
        <w:rPr>
          <w:rFonts w:ascii="Arial" w:hAnsi="Arial" w:cs="Arial" w:hint="eastAsia"/>
          <w:b/>
          <w:bCs/>
          <w:color w:val="000000" w:themeColor="text1"/>
          <w:sz w:val="28"/>
          <w:szCs w:val="28"/>
        </w:rPr>
        <w:t>O</w:t>
      </w:r>
      <w:r w:rsidRPr="00BF4226">
        <w:rPr>
          <w:rFonts w:ascii="Arial" w:hAnsi="Arial" w:cs="Arial"/>
          <w:b/>
          <w:bCs/>
          <w:color w:val="000000" w:themeColor="text1"/>
          <w:sz w:val="28"/>
          <w:szCs w:val="28"/>
        </w:rPr>
        <w:t>peration details</w:t>
      </w:r>
      <w:r w:rsidRPr="00BF4226">
        <w:rPr>
          <w:rFonts w:ascii="Arial" w:hAnsi="Arial" w:cs="Arial" w:hint="eastAsia"/>
          <w:b/>
          <w:bCs/>
          <w:color w:val="000000" w:themeColor="text1"/>
          <w:sz w:val="28"/>
          <w:szCs w:val="28"/>
        </w:rPr>
        <w:t xml:space="preserve"> of BNCT </w:t>
      </w:r>
      <w:r w:rsidRPr="00BF4226">
        <w:rPr>
          <w:rFonts w:ascii="Arial" w:hAnsi="Arial" w:cs="Arial"/>
          <w:b/>
          <w:bCs/>
          <w:color w:val="000000" w:themeColor="text1"/>
          <w:sz w:val="28"/>
          <w:szCs w:val="28"/>
        </w:rPr>
        <w:t>t</w:t>
      </w:r>
      <w:r w:rsidRPr="00BF4226">
        <w:rPr>
          <w:rFonts w:ascii="Arial" w:hAnsi="Arial" w:cs="Arial" w:hint="eastAsia"/>
          <w:b/>
          <w:bCs/>
          <w:color w:val="000000" w:themeColor="text1"/>
          <w:sz w:val="28"/>
          <w:szCs w:val="28"/>
        </w:rPr>
        <w:t>reatment</w:t>
      </w:r>
    </w:p>
    <w:p w14:paraId="56FEC72D" w14:textId="77777777" w:rsidR="00842E53" w:rsidRPr="00BF4226" w:rsidRDefault="00000000">
      <w:pPr>
        <w:spacing w:line="360" w:lineRule="auto"/>
        <w:ind w:firstLineChars="200" w:firstLine="400"/>
        <w:rPr>
          <w:rFonts w:ascii="Arial" w:hAnsi="Arial" w:cs="Arial"/>
          <w:sz w:val="20"/>
          <w:szCs w:val="20"/>
        </w:rPr>
      </w:pPr>
      <w:r w:rsidRPr="00BF4226">
        <w:rPr>
          <w:rFonts w:ascii="Arial" w:hAnsi="Arial" w:cs="Arial"/>
          <w:sz w:val="20"/>
          <w:szCs w:val="20"/>
        </w:rPr>
        <w:t xml:space="preserve">Briefly, the neutron was irradiated to the mice placed on an acrylic holder, with a circular hole in the center. The nontumor section was protected by the radiation shield that made up of 25 mm Bi plate and 35 mm </w:t>
      </w:r>
      <w:r w:rsidRPr="00BF4226">
        <w:rPr>
          <w:rFonts w:ascii="Arial" w:hAnsi="Arial" w:cs="Arial"/>
          <w:sz w:val="20"/>
          <w:szCs w:val="20"/>
          <w:vertAlign w:val="superscript"/>
        </w:rPr>
        <w:t>6</w:t>
      </w:r>
      <w:r w:rsidRPr="00BF4226">
        <w:rPr>
          <w:rFonts w:ascii="Arial" w:hAnsi="Arial" w:cs="Arial"/>
          <w:sz w:val="20"/>
          <w:szCs w:val="20"/>
        </w:rPr>
        <w:t xml:space="preserve">Li-containing polyethylene plate. </w:t>
      </w:r>
    </w:p>
    <w:p w14:paraId="072BDC4C" w14:textId="77777777" w:rsidR="00842E53" w:rsidRPr="00BF4226" w:rsidRDefault="00000000" w:rsidP="00BF4226">
      <w:pPr>
        <w:pStyle w:val="1"/>
        <w:keepLines w:val="0"/>
        <w:spacing w:before="240" w:after="60" w:line="480" w:lineRule="auto"/>
        <w:rPr>
          <w:rFonts w:ascii="Arial" w:hAnsi="Arial" w:cs="Arial"/>
          <w:b/>
          <w:bCs/>
          <w:color w:val="000000" w:themeColor="text1"/>
          <w:sz w:val="28"/>
          <w:szCs w:val="28"/>
        </w:rPr>
      </w:pPr>
      <w:r w:rsidRPr="00BF4226">
        <w:rPr>
          <w:rFonts w:ascii="Arial" w:hAnsi="Arial" w:cs="Arial"/>
          <w:b/>
          <w:bCs/>
          <w:color w:val="000000" w:themeColor="text1"/>
          <w:sz w:val="28"/>
          <w:szCs w:val="28"/>
        </w:rPr>
        <w:t>Statistical analysis</w:t>
      </w:r>
    </w:p>
    <w:p w14:paraId="38AF0602" w14:textId="77777777" w:rsidR="00842E53" w:rsidRPr="00BF4226" w:rsidRDefault="00000000" w:rsidP="00BF4226">
      <w:pPr>
        <w:spacing w:line="360" w:lineRule="auto"/>
        <w:ind w:firstLineChars="200" w:firstLine="400"/>
        <w:jc w:val="both"/>
        <w:rPr>
          <w:rFonts w:ascii="Arial" w:hAnsi="Arial" w:cs="Arial"/>
          <w:sz w:val="20"/>
          <w:szCs w:val="20"/>
        </w:rPr>
      </w:pPr>
      <w:r w:rsidRPr="00BF4226">
        <w:rPr>
          <w:rFonts w:ascii="Arial" w:hAnsi="Arial" w:cs="Arial"/>
          <w:sz w:val="20"/>
          <w:szCs w:val="20"/>
        </w:rPr>
        <w:t>All quantitative results were expressed as the mean ± standard deviation (SD) from at least three independent experiments. Statistical analysis was performed using Student’s t-test (two group comparison) and one-way ANOVA with Tukey’s honest significant difference post hoc test (multiple groups comparison). Differences were considered statistically significant at p &lt; 0.01 (**), p &lt; 0.001 (***), p &lt; 0.0001 (****) and p &gt; 0.05 (No significant, NS).</w:t>
      </w:r>
    </w:p>
    <w:p w14:paraId="14A958E3" w14:textId="41104532" w:rsidR="00842E53" w:rsidRDefault="00513A77" w:rsidP="00513A77">
      <w:pPr>
        <w:rPr>
          <w:rFonts w:ascii="Times New Roman" w:eastAsia="华文楷体" w:hAnsi="Times New Roman" w:cs="Times New Roman"/>
          <w:b/>
          <w:bCs/>
          <w:sz w:val="24"/>
          <w:szCs w:val="24"/>
        </w:rPr>
      </w:pPr>
      <w:r>
        <w:rPr>
          <w:rFonts w:hint="eastAsia"/>
        </w:rPr>
        <w:object w:dxaOrig="25871" w:dyaOrig="6348" w14:anchorId="0983D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02pt" o:ole="">
            <v:imagedata r:id="rId7" o:title=""/>
          </v:shape>
          <o:OLEObject Type="Embed" ProgID="ChemDraw.Document.6.0" ShapeID="_x0000_i1025" DrawAspect="Content" ObjectID="_1840379942" r:id="rId8"/>
        </w:object>
      </w:r>
    </w:p>
    <w:p w14:paraId="3FC3B2F0" w14:textId="77777777" w:rsidR="00842E53" w:rsidRDefault="00842E53">
      <w:pPr>
        <w:rPr>
          <w:rFonts w:ascii="Times New Roman" w:hAnsi="Times New Roman" w:cs="Times New Roman"/>
          <w:b/>
          <w:bCs/>
          <w:sz w:val="24"/>
          <w:szCs w:val="24"/>
        </w:rPr>
      </w:pPr>
    </w:p>
    <w:p w14:paraId="14560CF7" w14:textId="2A751F14" w:rsidR="00842E53" w:rsidRDefault="00000000" w:rsidP="006144B2">
      <w:pPr>
        <w:rPr>
          <w:rFonts w:ascii="Times New Roman" w:hAnsi="Times New Roman" w:cs="Times New Roman"/>
          <w:sz w:val="24"/>
          <w:szCs w:val="24"/>
        </w:rPr>
      </w:pPr>
      <w:r w:rsidRPr="00513A77">
        <w:rPr>
          <w:rFonts w:ascii="Arial" w:hAnsi="Arial" w:cs="Arial"/>
          <w:b/>
          <w:bCs/>
          <w:sz w:val="20"/>
          <w:szCs w:val="20"/>
        </w:rPr>
        <w:t>Fi</w:t>
      </w:r>
      <w:r w:rsidR="00C65270" w:rsidRPr="00513A77">
        <w:rPr>
          <w:rFonts w:ascii="Arial" w:hAnsi="Arial" w:cs="Arial"/>
          <w:b/>
          <w:bCs/>
          <w:sz w:val="20"/>
          <w:szCs w:val="20"/>
        </w:rPr>
        <w:t>gure</w:t>
      </w:r>
      <w:r w:rsidRPr="00513A77">
        <w:rPr>
          <w:rFonts w:ascii="Arial" w:hAnsi="Arial" w:cs="Arial"/>
          <w:b/>
          <w:bCs/>
          <w:sz w:val="20"/>
          <w:szCs w:val="20"/>
        </w:rPr>
        <w:t xml:space="preserve">.S1 </w:t>
      </w:r>
      <w:r w:rsidRPr="00513A77">
        <w:rPr>
          <w:rFonts w:ascii="Arial" w:hAnsi="Arial" w:cs="Arial"/>
          <w:sz w:val="20"/>
          <w:szCs w:val="20"/>
        </w:rPr>
        <w:t xml:space="preserve">The synthetic routes of </w:t>
      </w:r>
      <w:r w:rsidRPr="00513A77">
        <w:rPr>
          <w:rFonts w:ascii="Arial" w:hAnsi="Arial" w:cs="Arial"/>
          <w:b/>
          <w:bCs/>
          <w:sz w:val="20"/>
          <w:szCs w:val="20"/>
        </w:rPr>
        <w:t>TAPP</w:t>
      </w:r>
      <w:r w:rsidRPr="00513A77">
        <w:rPr>
          <w:rFonts w:ascii="Arial" w:hAnsi="Arial" w:cs="Arial"/>
          <w:sz w:val="20"/>
          <w:szCs w:val="20"/>
        </w:rPr>
        <w:t xml:space="preserve"> and </w:t>
      </w:r>
      <w:r w:rsidRPr="00513A77">
        <w:rPr>
          <w:rFonts w:ascii="Arial" w:hAnsi="Arial" w:cs="Arial"/>
          <w:b/>
          <w:bCs/>
          <w:sz w:val="20"/>
          <w:szCs w:val="20"/>
        </w:rPr>
        <w:t>ATPP</w:t>
      </w:r>
      <w:r w:rsidRPr="00513A77">
        <w:rPr>
          <w:rFonts w:ascii="Arial" w:hAnsi="Arial" w:cs="Arial"/>
          <w:sz w:val="20"/>
          <w:szCs w:val="20"/>
        </w:rPr>
        <w:t>.</w:t>
      </w:r>
      <w:r w:rsidR="003B5391" w:rsidRPr="003B5391">
        <w:t xml:space="preserve"> </w:t>
      </w:r>
    </w:p>
    <w:p w14:paraId="504F2333" w14:textId="2CF48B41" w:rsidR="00842E53" w:rsidRPr="00F440DA" w:rsidRDefault="009A6599" w:rsidP="009A6599">
      <w:pPr>
        <w:spacing w:line="360" w:lineRule="auto"/>
        <w:jc w:val="both"/>
        <w:rPr>
          <w:rFonts w:ascii="Arial" w:eastAsia="华文楷体" w:hAnsi="Arial" w:cs="Arial"/>
          <w:sz w:val="20"/>
          <w:szCs w:val="20"/>
        </w:rPr>
      </w:pPr>
      <w:r w:rsidRPr="009A6599">
        <w:rPr>
          <w:rStyle w:val="fontstyle01"/>
          <w:rFonts w:ascii="Arial" w:hAnsi="Arial" w:cs="Arial"/>
          <w:b w:val="0"/>
          <w:bCs w:val="0"/>
          <w:sz w:val="20"/>
          <w:szCs w:val="20"/>
        </w:rPr>
        <w:t>Preparation of 5,10,15,20-tetrakis[4-(1,3,2-dioxaborinan-2-</w:t>
      </w:r>
      <w:proofErr w:type="gramStart"/>
      <w:r w:rsidRPr="009A6599">
        <w:rPr>
          <w:rStyle w:val="fontstyle01"/>
          <w:rFonts w:ascii="Arial" w:hAnsi="Arial" w:cs="Arial"/>
          <w:b w:val="0"/>
          <w:bCs w:val="0"/>
          <w:sz w:val="20"/>
          <w:szCs w:val="20"/>
        </w:rPr>
        <w:t>yl)phenyl</w:t>
      </w:r>
      <w:proofErr w:type="gramEnd"/>
      <w:r w:rsidRPr="009A6599">
        <w:rPr>
          <w:rStyle w:val="fontstyle01"/>
          <w:rFonts w:ascii="Arial" w:hAnsi="Arial" w:cs="Arial"/>
          <w:b w:val="0"/>
          <w:bCs w:val="0"/>
          <w:sz w:val="20"/>
          <w:szCs w:val="20"/>
        </w:rPr>
        <w:t>]-</w:t>
      </w:r>
      <w:r w:rsidRPr="009A6599">
        <w:rPr>
          <w:rStyle w:val="fontstyle21"/>
          <w:rFonts w:ascii="Arial" w:hAnsi="Arial" w:cs="Arial"/>
          <w:b w:val="0"/>
          <w:bCs w:val="0"/>
          <w:sz w:val="20"/>
          <w:szCs w:val="20"/>
        </w:rPr>
        <w:t>21H,23H</w:t>
      </w:r>
      <w:r w:rsidRPr="009A6599">
        <w:rPr>
          <w:rStyle w:val="fontstyle01"/>
          <w:rFonts w:ascii="Arial" w:hAnsi="Arial" w:cs="Arial"/>
          <w:b w:val="0"/>
          <w:bCs w:val="0"/>
          <w:sz w:val="20"/>
          <w:szCs w:val="20"/>
        </w:rPr>
        <w:t>-porphine (</w:t>
      </w:r>
      <w:r w:rsidRPr="009A6599">
        <w:rPr>
          <w:rStyle w:val="fontstyle01"/>
          <w:rFonts w:ascii="Arial" w:hAnsi="Arial" w:cs="Arial"/>
          <w:sz w:val="20"/>
          <w:szCs w:val="20"/>
        </w:rPr>
        <w:t>TAPP</w:t>
      </w:r>
      <w:r w:rsidRPr="009A6599">
        <w:rPr>
          <w:rStyle w:val="fontstyle01"/>
          <w:rFonts w:ascii="Arial" w:hAnsi="Arial" w:cs="Arial"/>
          <w:b w:val="0"/>
          <w:bCs w:val="0"/>
          <w:sz w:val="20"/>
          <w:szCs w:val="20"/>
        </w:rPr>
        <w:t>).</w:t>
      </w:r>
      <w:r w:rsidRPr="009A6599">
        <w:rPr>
          <w:rFonts w:eastAsia="华文楷体" w:hint="eastAsia"/>
        </w:rPr>
        <w:t xml:space="preserve"> </w:t>
      </w:r>
      <w:r w:rsidRPr="009A6599">
        <w:rPr>
          <w:rFonts w:ascii="Arial" w:eastAsia="华文楷体" w:hAnsi="Arial" w:cs="Arial"/>
          <w:sz w:val="20"/>
          <w:szCs w:val="20"/>
        </w:rPr>
        <w:t xml:space="preserve">A chloroform solution (250 mL) containing pyrrole (0.14 mL, 2 mmol) and 4-(1,3,2- dioxaborinan-2-yl)-benzaldehyde (0.38 g, 2 mmol) was degassed with a stream of </w:t>
      </w:r>
      <w:proofErr w:type="spellStart"/>
      <w:r w:rsidRPr="009A6599">
        <w:rPr>
          <w:rFonts w:ascii="Arial" w:eastAsia="华文楷体" w:hAnsi="Arial" w:cs="Arial"/>
          <w:sz w:val="20"/>
          <w:szCs w:val="20"/>
        </w:rPr>
        <w:t>Ar</w:t>
      </w:r>
      <w:proofErr w:type="spellEnd"/>
      <w:r w:rsidRPr="009A6599">
        <w:rPr>
          <w:rFonts w:ascii="Arial" w:eastAsia="华文楷体" w:hAnsi="Arial" w:cs="Arial"/>
          <w:sz w:val="20"/>
          <w:szCs w:val="20"/>
        </w:rPr>
        <w:t xml:space="preserve"> for 30 min. To a solution was added with boron trifluoride ethyl ether complex (BF</w:t>
      </w:r>
      <w:r w:rsidRPr="00C04EB8">
        <w:rPr>
          <w:rFonts w:ascii="Arial" w:eastAsia="华文楷体" w:hAnsi="Arial" w:cs="Arial"/>
          <w:sz w:val="20"/>
          <w:szCs w:val="20"/>
          <w:vertAlign w:val="subscript"/>
        </w:rPr>
        <w:t>3</w:t>
      </w:r>
      <w:r w:rsidRPr="009A6599">
        <w:rPr>
          <w:rFonts w:ascii="Arial" w:eastAsia="华文楷体" w:hAnsi="Arial" w:cs="Arial"/>
          <w:sz w:val="20"/>
          <w:szCs w:val="20"/>
        </w:rPr>
        <w:t>·Et</w:t>
      </w:r>
      <w:r w:rsidRPr="00C04EB8">
        <w:rPr>
          <w:rFonts w:ascii="Arial" w:eastAsia="华文楷体" w:hAnsi="Arial" w:cs="Arial"/>
          <w:sz w:val="20"/>
          <w:szCs w:val="20"/>
          <w:vertAlign w:val="subscript"/>
        </w:rPr>
        <w:t>2</w:t>
      </w:r>
      <w:r w:rsidRPr="009A6599">
        <w:rPr>
          <w:rFonts w:ascii="Arial" w:eastAsia="华文楷体" w:hAnsi="Arial" w:cs="Arial"/>
          <w:sz w:val="20"/>
          <w:szCs w:val="20"/>
        </w:rPr>
        <w:t xml:space="preserve">O, 30 µL). After the reaction mixture was stirred at r. t. for 1 h under </w:t>
      </w:r>
      <w:proofErr w:type="spellStart"/>
      <w:r w:rsidRPr="009A6599">
        <w:rPr>
          <w:rFonts w:ascii="Arial" w:eastAsia="华文楷体" w:hAnsi="Arial" w:cs="Arial"/>
          <w:sz w:val="20"/>
          <w:szCs w:val="20"/>
        </w:rPr>
        <w:t>Ar</w:t>
      </w:r>
      <w:proofErr w:type="spellEnd"/>
      <w:r w:rsidRPr="009A6599">
        <w:rPr>
          <w:rFonts w:ascii="Arial" w:eastAsia="华文楷体" w:hAnsi="Arial" w:cs="Arial"/>
          <w:sz w:val="20"/>
          <w:szCs w:val="20"/>
        </w:rPr>
        <w:t xml:space="preserve">, </w:t>
      </w:r>
      <w:r w:rsidRPr="009A6599">
        <w:rPr>
          <w:rFonts w:ascii="Arial" w:eastAsia="华文楷体" w:hAnsi="Arial" w:cs="Arial"/>
          <w:i/>
          <w:iCs/>
          <w:sz w:val="20"/>
          <w:szCs w:val="20"/>
        </w:rPr>
        <w:t>p</w:t>
      </w:r>
      <w:r w:rsidRPr="009A6599">
        <w:rPr>
          <w:rFonts w:ascii="Arial" w:eastAsia="华文楷体" w:hAnsi="Arial" w:cs="Arial"/>
          <w:sz w:val="20"/>
          <w:szCs w:val="20"/>
        </w:rPr>
        <w:t xml:space="preserve">-chloranil (0.74 g, 3 mmol) was added to the mixture, and the mixture was further stirred for 12 h. The solvent was evaporated and then </w:t>
      </w:r>
      <w:r w:rsidRPr="009A6599">
        <w:rPr>
          <w:rFonts w:ascii="Arial" w:eastAsia="华文楷体" w:hAnsi="Arial" w:cs="Arial"/>
          <w:sz w:val="20"/>
          <w:szCs w:val="20"/>
        </w:rPr>
        <w:lastRenderedPageBreak/>
        <w:t xml:space="preserve">the residue was purified by column chromatography </w:t>
      </w:r>
      <w:r w:rsidRPr="00F440DA">
        <w:rPr>
          <w:rFonts w:ascii="Arial" w:eastAsia="华文楷体" w:hAnsi="Arial" w:cs="Arial"/>
          <w:sz w:val="20"/>
          <w:szCs w:val="20"/>
        </w:rPr>
        <w:t>(silica gel, CHCl</w:t>
      </w:r>
      <w:r w:rsidRPr="00F440DA">
        <w:rPr>
          <w:rFonts w:ascii="Arial" w:eastAsia="华文楷体" w:hAnsi="Arial" w:cs="Arial"/>
          <w:sz w:val="20"/>
          <w:szCs w:val="20"/>
          <w:vertAlign w:val="subscript"/>
        </w:rPr>
        <w:t>3</w:t>
      </w:r>
      <w:r w:rsidRPr="00F440DA">
        <w:rPr>
          <w:rFonts w:ascii="Arial" w:eastAsia="华文楷体" w:hAnsi="Arial" w:cs="Arial"/>
          <w:sz w:val="20"/>
          <w:szCs w:val="20"/>
        </w:rPr>
        <w:t>/CH</w:t>
      </w:r>
      <w:r w:rsidRPr="00F440DA">
        <w:rPr>
          <w:rFonts w:ascii="Arial" w:eastAsia="华文楷体" w:hAnsi="Arial" w:cs="Arial"/>
          <w:sz w:val="20"/>
          <w:szCs w:val="20"/>
          <w:vertAlign w:val="subscript"/>
        </w:rPr>
        <w:t>3</w:t>
      </w:r>
      <w:r w:rsidRPr="00F440DA">
        <w:rPr>
          <w:rFonts w:ascii="Arial" w:eastAsia="华文楷体" w:hAnsi="Arial" w:cs="Arial"/>
          <w:sz w:val="20"/>
          <w:szCs w:val="20"/>
        </w:rPr>
        <w:t>OH = 9.5/0.5 in vol.), yield 13.68%.</w:t>
      </w:r>
      <w:r w:rsidRPr="00F440DA">
        <w:rPr>
          <w:rFonts w:ascii="Arial" w:eastAsia="华文楷体" w:hAnsi="Arial" w:cs="Arial"/>
          <w:sz w:val="20"/>
          <w:szCs w:val="20"/>
          <w:vertAlign w:val="superscript"/>
        </w:rPr>
        <w:t xml:space="preserve"> 1</w:t>
      </w:r>
      <w:r w:rsidRPr="00F440DA">
        <w:rPr>
          <w:rFonts w:ascii="Arial" w:eastAsia="华文楷体" w:hAnsi="Arial" w:cs="Arial"/>
          <w:sz w:val="20"/>
          <w:szCs w:val="20"/>
        </w:rPr>
        <w:t xml:space="preserve"> H NMR (400 MHz, CDCl</w:t>
      </w:r>
      <w:r w:rsidRPr="00F440DA">
        <w:rPr>
          <w:rFonts w:ascii="Arial" w:eastAsia="华文楷体" w:hAnsi="Arial" w:cs="Arial"/>
          <w:sz w:val="20"/>
          <w:szCs w:val="20"/>
          <w:vertAlign w:val="subscript"/>
        </w:rPr>
        <w:t>3</w:t>
      </w:r>
      <w:r w:rsidRPr="00F440DA">
        <w:rPr>
          <w:rFonts w:ascii="Arial" w:eastAsia="华文楷体" w:hAnsi="Arial" w:cs="Arial"/>
          <w:sz w:val="20"/>
          <w:szCs w:val="20"/>
        </w:rPr>
        <w:t>): δ</w:t>
      </w:r>
      <w:r>
        <w:rPr>
          <w:rFonts w:ascii="Arial" w:eastAsia="华文楷体" w:hAnsi="Arial" w:cs="Arial" w:hint="eastAsia"/>
          <w:sz w:val="20"/>
          <w:szCs w:val="20"/>
        </w:rPr>
        <w:t xml:space="preserve"> = </w:t>
      </w:r>
      <w:r w:rsidRPr="00F440DA">
        <w:rPr>
          <w:rFonts w:ascii="Arial" w:eastAsia="华文楷体" w:hAnsi="Arial" w:cs="Arial"/>
          <w:sz w:val="20"/>
          <w:szCs w:val="20"/>
        </w:rPr>
        <w:t xml:space="preserve">8.81 (s, 8H, CH of pyrrole), 8.13-8.20 (dd, </w:t>
      </w:r>
      <w:r w:rsidRPr="009A6599">
        <w:rPr>
          <w:rFonts w:ascii="Arial" w:eastAsia="华文楷体" w:hAnsi="Arial" w:cs="Arial"/>
          <w:i/>
          <w:iCs/>
          <w:sz w:val="20"/>
          <w:szCs w:val="20"/>
        </w:rPr>
        <w:t xml:space="preserve">J </w:t>
      </w:r>
      <w:r w:rsidRPr="00F440DA">
        <w:rPr>
          <w:rFonts w:ascii="Arial" w:eastAsia="华文楷体" w:hAnsi="Arial" w:cs="Arial"/>
          <w:sz w:val="20"/>
          <w:szCs w:val="20"/>
        </w:rPr>
        <w:t xml:space="preserve">= 12.0 Hz, 16H, </w:t>
      </w:r>
      <w:proofErr w:type="spellStart"/>
      <w:r w:rsidRPr="00F440DA">
        <w:rPr>
          <w:rFonts w:ascii="Arial" w:eastAsia="华文楷体" w:hAnsi="Arial" w:cs="Arial"/>
          <w:sz w:val="20"/>
          <w:szCs w:val="20"/>
        </w:rPr>
        <w:t>ArH</w:t>
      </w:r>
      <w:proofErr w:type="spellEnd"/>
      <w:r w:rsidRPr="00F440DA">
        <w:rPr>
          <w:rFonts w:ascii="Arial" w:eastAsia="华文楷体" w:hAnsi="Arial" w:cs="Arial"/>
          <w:sz w:val="20"/>
          <w:szCs w:val="20"/>
        </w:rPr>
        <w:t xml:space="preserve">), 4.30-4.33 (t, </w:t>
      </w:r>
      <w:r w:rsidRPr="009A6599">
        <w:rPr>
          <w:rFonts w:ascii="Arial" w:eastAsia="华文楷体" w:hAnsi="Arial" w:cs="Arial"/>
          <w:i/>
          <w:iCs/>
          <w:sz w:val="20"/>
          <w:szCs w:val="20"/>
        </w:rPr>
        <w:t xml:space="preserve">J </w:t>
      </w:r>
      <w:r w:rsidRPr="00F440DA">
        <w:rPr>
          <w:rFonts w:ascii="Arial" w:eastAsia="华文楷体" w:hAnsi="Arial" w:cs="Arial"/>
          <w:sz w:val="20"/>
          <w:szCs w:val="20"/>
        </w:rPr>
        <w:t xml:space="preserve">= 6.0 Hz, 16H, CH2), 2.17-2.21 (m, 8H, CH2), -2.80 (s, 2H, NH of Pyrrole) ppm; </w:t>
      </w:r>
      <w:r w:rsidRPr="00F440DA">
        <w:rPr>
          <w:rFonts w:ascii="Arial" w:eastAsia="华文楷体" w:hAnsi="Arial" w:cs="Arial"/>
          <w:sz w:val="20"/>
          <w:szCs w:val="20"/>
          <w:vertAlign w:val="superscript"/>
        </w:rPr>
        <w:t>13</w:t>
      </w:r>
      <w:r w:rsidRPr="00F440DA">
        <w:rPr>
          <w:rFonts w:ascii="Arial" w:eastAsia="华文楷体" w:hAnsi="Arial" w:cs="Arial"/>
          <w:sz w:val="20"/>
          <w:szCs w:val="20"/>
        </w:rPr>
        <w:t>C NMR (400 MHz, CDCl</w:t>
      </w:r>
      <w:r w:rsidRPr="009A6599">
        <w:rPr>
          <w:rFonts w:ascii="Arial" w:eastAsia="华文楷体" w:hAnsi="Arial" w:cs="Arial"/>
          <w:sz w:val="20"/>
          <w:szCs w:val="20"/>
          <w:vertAlign w:val="subscript"/>
        </w:rPr>
        <w:t>3</w:t>
      </w:r>
      <w:r w:rsidRPr="00F440DA">
        <w:rPr>
          <w:rFonts w:ascii="Arial" w:eastAsia="华文楷体" w:hAnsi="Arial" w:cs="Arial"/>
          <w:sz w:val="20"/>
          <w:szCs w:val="20"/>
        </w:rPr>
        <w:t>): δ</w:t>
      </w:r>
      <w:r>
        <w:rPr>
          <w:rFonts w:ascii="Arial" w:eastAsia="华文楷体" w:hAnsi="Arial" w:cs="Arial" w:hint="eastAsia"/>
          <w:sz w:val="20"/>
          <w:szCs w:val="20"/>
        </w:rPr>
        <w:t xml:space="preserve"> = </w:t>
      </w:r>
      <w:r w:rsidRPr="00F440DA">
        <w:rPr>
          <w:rFonts w:ascii="Arial" w:eastAsia="华文楷体" w:hAnsi="Arial" w:cs="Arial"/>
          <w:sz w:val="20"/>
          <w:szCs w:val="20"/>
        </w:rPr>
        <w:t xml:space="preserve">144.6, 134.2, 132.1, 120.4, 62.36, 27.75 ppm; MALDI-TOF MS: m/z </w:t>
      </w:r>
      <w:proofErr w:type="spellStart"/>
      <w:r w:rsidRPr="00F440DA">
        <w:rPr>
          <w:rFonts w:ascii="Arial" w:eastAsia="华文楷体" w:hAnsi="Arial" w:cs="Arial"/>
          <w:sz w:val="20"/>
          <w:szCs w:val="20"/>
        </w:rPr>
        <w:t>calcd</w:t>
      </w:r>
      <w:proofErr w:type="spellEnd"/>
      <w:r w:rsidRPr="00F440DA">
        <w:rPr>
          <w:rFonts w:ascii="Arial" w:eastAsia="华文楷体" w:hAnsi="Arial" w:cs="Arial"/>
          <w:sz w:val="20"/>
          <w:szCs w:val="20"/>
        </w:rPr>
        <w:t xml:space="preserve"> 950.40 for C</w:t>
      </w:r>
      <w:r w:rsidRPr="00F440DA">
        <w:rPr>
          <w:rFonts w:ascii="Arial" w:eastAsia="华文楷体" w:hAnsi="Arial" w:cs="Arial"/>
          <w:sz w:val="20"/>
          <w:szCs w:val="20"/>
          <w:vertAlign w:val="subscript"/>
        </w:rPr>
        <w:t>56</w:t>
      </w:r>
      <w:r w:rsidRPr="00F440DA">
        <w:rPr>
          <w:rFonts w:ascii="Arial" w:eastAsia="华文楷体" w:hAnsi="Arial" w:cs="Arial"/>
          <w:sz w:val="20"/>
          <w:szCs w:val="20"/>
        </w:rPr>
        <w:t>H</w:t>
      </w:r>
      <w:r w:rsidRPr="00F440DA">
        <w:rPr>
          <w:rFonts w:ascii="Arial" w:eastAsia="华文楷体" w:hAnsi="Arial" w:cs="Arial"/>
          <w:sz w:val="20"/>
          <w:szCs w:val="20"/>
          <w:vertAlign w:val="subscript"/>
        </w:rPr>
        <w:t>50</w:t>
      </w:r>
      <w:r w:rsidRPr="00F440DA">
        <w:rPr>
          <w:rFonts w:ascii="Arial" w:eastAsia="华文楷体" w:hAnsi="Arial" w:cs="Arial"/>
          <w:sz w:val="20"/>
          <w:szCs w:val="20"/>
        </w:rPr>
        <w:t>B</w:t>
      </w:r>
      <w:r w:rsidRPr="00F440DA">
        <w:rPr>
          <w:rFonts w:ascii="Arial" w:eastAsia="华文楷体" w:hAnsi="Arial" w:cs="Arial"/>
          <w:sz w:val="20"/>
          <w:szCs w:val="20"/>
          <w:vertAlign w:val="subscript"/>
        </w:rPr>
        <w:t>4</w:t>
      </w:r>
      <w:r w:rsidRPr="00F440DA">
        <w:rPr>
          <w:rFonts w:ascii="Arial" w:eastAsia="华文楷体" w:hAnsi="Arial" w:cs="Arial"/>
          <w:sz w:val="20"/>
          <w:szCs w:val="20"/>
        </w:rPr>
        <w:t>N</w:t>
      </w:r>
      <w:r w:rsidRPr="00F440DA">
        <w:rPr>
          <w:rFonts w:ascii="Arial" w:eastAsia="华文楷体" w:hAnsi="Arial" w:cs="Arial"/>
          <w:sz w:val="20"/>
          <w:szCs w:val="20"/>
          <w:vertAlign w:val="subscript"/>
        </w:rPr>
        <w:t>4</w:t>
      </w:r>
      <w:r w:rsidRPr="00F440DA">
        <w:rPr>
          <w:rFonts w:ascii="Arial" w:eastAsia="华文楷体" w:hAnsi="Arial" w:cs="Arial"/>
          <w:sz w:val="20"/>
          <w:szCs w:val="20"/>
        </w:rPr>
        <w:t>O</w:t>
      </w:r>
      <w:r w:rsidRPr="00F440DA">
        <w:rPr>
          <w:rFonts w:ascii="Arial" w:eastAsia="华文楷体" w:hAnsi="Arial" w:cs="Arial"/>
          <w:sz w:val="20"/>
          <w:szCs w:val="20"/>
          <w:vertAlign w:val="subscript"/>
        </w:rPr>
        <w:t>8</w:t>
      </w:r>
      <w:r w:rsidRPr="00F440DA">
        <w:rPr>
          <w:rFonts w:ascii="Arial" w:eastAsia="华文楷体" w:hAnsi="Arial" w:cs="Arial"/>
          <w:sz w:val="20"/>
          <w:szCs w:val="20"/>
        </w:rPr>
        <w:t>, found 950.</w:t>
      </w:r>
      <w:r>
        <w:rPr>
          <w:rFonts w:ascii="Arial" w:eastAsia="华文楷体" w:hAnsi="Arial" w:cs="Arial" w:hint="eastAsia"/>
          <w:sz w:val="20"/>
          <w:szCs w:val="20"/>
        </w:rPr>
        <w:t>07</w:t>
      </w:r>
      <w:r w:rsidR="00F440DA">
        <w:rPr>
          <w:rFonts w:ascii="Arial" w:eastAsia="华文楷体" w:hAnsi="Arial" w:cs="Arial" w:hint="eastAsia"/>
          <w:sz w:val="20"/>
          <w:szCs w:val="20"/>
        </w:rPr>
        <w:t>.</w:t>
      </w:r>
    </w:p>
    <w:p w14:paraId="070644CE" w14:textId="422268C4" w:rsidR="00842E53" w:rsidRDefault="009A6599" w:rsidP="009A6599">
      <w:pPr>
        <w:spacing w:line="360" w:lineRule="auto"/>
        <w:jc w:val="both"/>
        <w:rPr>
          <w:rFonts w:ascii="Arial" w:eastAsia="华文楷体" w:hAnsi="Arial" w:cs="Arial"/>
          <w:sz w:val="20"/>
          <w:szCs w:val="20"/>
        </w:rPr>
      </w:pPr>
      <w:r w:rsidRPr="009A6599">
        <w:rPr>
          <w:rFonts w:ascii="Arial" w:eastAsia="华文楷体" w:hAnsi="Arial" w:cs="Arial"/>
          <w:b/>
          <w:bCs/>
          <w:sz w:val="20"/>
          <w:szCs w:val="20"/>
        </w:rPr>
        <w:t>Preparation of 5, 10, 15, 20-tetrakis[4-(</w:t>
      </w:r>
      <w:proofErr w:type="spellStart"/>
      <w:proofErr w:type="gramStart"/>
      <w:r w:rsidRPr="009A6599">
        <w:rPr>
          <w:rFonts w:ascii="Arial" w:eastAsia="华文楷体" w:hAnsi="Arial" w:cs="Arial"/>
          <w:b/>
          <w:bCs/>
          <w:sz w:val="20"/>
          <w:szCs w:val="20"/>
        </w:rPr>
        <w:t>dihydroxyboryl</w:t>
      </w:r>
      <w:proofErr w:type="spellEnd"/>
      <w:r w:rsidRPr="009A6599">
        <w:rPr>
          <w:rFonts w:ascii="Arial" w:eastAsia="华文楷体" w:hAnsi="Arial" w:cs="Arial"/>
          <w:b/>
          <w:bCs/>
          <w:sz w:val="20"/>
          <w:szCs w:val="20"/>
        </w:rPr>
        <w:t>)phenyl</w:t>
      </w:r>
      <w:proofErr w:type="gramEnd"/>
      <w:r w:rsidRPr="009A6599">
        <w:rPr>
          <w:rFonts w:ascii="Arial" w:eastAsia="华文楷体" w:hAnsi="Arial" w:cs="Arial"/>
          <w:b/>
          <w:bCs/>
          <w:sz w:val="20"/>
          <w:szCs w:val="20"/>
        </w:rPr>
        <w:t>]-</w:t>
      </w:r>
      <w:r w:rsidRPr="009A6599">
        <w:rPr>
          <w:rFonts w:ascii="Arial" w:eastAsia="华文楷体" w:hAnsi="Arial" w:cs="Arial"/>
          <w:b/>
          <w:bCs/>
          <w:i/>
          <w:iCs/>
          <w:sz w:val="20"/>
          <w:szCs w:val="20"/>
        </w:rPr>
        <w:t>21H,23H</w:t>
      </w:r>
      <w:r w:rsidRPr="009A6599">
        <w:rPr>
          <w:rFonts w:ascii="Arial" w:eastAsia="华文楷体" w:hAnsi="Arial" w:cs="Arial"/>
          <w:b/>
          <w:bCs/>
          <w:sz w:val="20"/>
          <w:szCs w:val="20"/>
        </w:rPr>
        <w:t>-porphine</w:t>
      </w:r>
      <w:r w:rsidR="006144B2">
        <w:rPr>
          <w:rFonts w:ascii="Arial" w:eastAsia="华文楷体" w:hAnsi="Arial" w:cs="Arial" w:hint="eastAsia"/>
          <w:b/>
          <w:bCs/>
          <w:sz w:val="20"/>
          <w:szCs w:val="20"/>
        </w:rPr>
        <w:t xml:space="preserve"> </w:t>
      </w:r>
      <w:r w:rsidRPr="009A6599">
        <w:rPr>
          <w:rStyle w:val="fontstyle01"/>
          <w:rFonts w:ascii="Arial" w:hAnsi="Arial" w:cs="Arial"/>
          <w:b w:val="0"/>
          <w:bCs w:val="0"/>
          <w:sz w:val="20"/>
          <w:szCs w:val="20"/>
        </w:rPr>
        <w:t>(</w:t>
      </w:r>
      <w:r>
        <w:rPr>
          <w:rStyle w:val="fontstyle01"/>
          <w:rFonts w:ascii="Arial" w:hAnsi="Arial" w:cs="Arial" w:hint="eastAsia"/>
          <w:sz w:val="20"/>
          <w:szCs w:val="20"/>
        </w:rPr>
        <w:t>ATPP</w:t>
      </w:r>
      <w:r w:rsidRPr="009A6599">
        <w:rPr>
          <w:rStyle w:val="fontstyle01"/>
          <w:rFonts w:ascii="Arial" w:hAnsi="Arial" w:cs="Arial"/>
          <w:b w:val="0"/>
          <w:bCs w:val="0"/>
          <w:sz w:val="20"/>
          <w:szCs w:val="20"/>
        </w:rPr>
        <w:t>)</w:t>
      </w:r>
      <w:r w:rsidRPr="009A6599">
        <w:rPr>
          <w:rFonts w:ascii="Arial" w:eastAsia="华文楷体" w:hAnsi="Arial" w:cs="Arial"/>
          <w:sz w:val="20"/>
          <w:szCs w:val="20"/>
        </w:rPr>
        <w:t>.</w:t>
      </w:r>
      <w:r w:rsidRPr="009A6599">
        <w:rPr>
          <w:rFonts w:ascii="Arial" w:eastAsia="华文楷体" w:hAnsi="Arial" w:cs="Arial" w:hint="eastAsia"/>
          <w:sz w:val="20"/>
          <w:szCs w:val="20"/>
        </w:rPr>
        <w:t xml:space="preserve"> </w:t>
      </w:r>
      <w:r w:rsidRPr="009A6599">
        <w:rPr>
          <w:rFonts w:ascii="Arial" w:eastAsia="华文楷体" w:hAnsi="Arial" w:cs="Arial"/>
          <w:sz w:val="20"/>
          <w:szCs w:val="20"/>
        </w:rPr>
        <w:t>5,10,15,20-Tetrakis[4-(1,3,2-dioxaborinan-2-</w:t>
      </w:r>
      <w:proofErr w:type="gramStart"/>
      <w:r w:rsidRPr="009A6599">
        <w:rPr>
          <w:rFonts w:ascii="Arial" w:eastAsia="华文楷体" w:hAnsi="Arial" w:cs="Arial"/>
          <w:sz w:val="20"/>
          <w:szCs w:val="20"/>
        </w:rPr>
        <w:t>yl)phenyl</w:t>
      </w:r>
      <w:proofErr w:type="gramEnd"/>
      <w:r w:rsidRPr="009A6599">
        <w:rPr>
          <w:rFonts w:ascii="Arial" w:eastAsia="华文楷体" w:hAnsi="Arial" w:cs="Arial"/>
          <w:sz w:val="20"/>
          <w:szCs w:val="20"/>
        </w:rPr>
        <w:t>]-</w:t>
      </w:r>
      <w:r w:rsidRPr="009A6599">
        <w:rPr>
          <w:rFonts w:ascii="Arial" w:eastAsia="华文楷体" w:hAnsi="Arial" w:cs="Arial"/>
          <w:i/>
          <w:iCs/>
          <w:sz w:val="20"/>
          <w:szCs w:val="20"/>
        </w:rPr>
        <w:t>21H,23H</w:t>
      </w:r>
      <w:r w:rsidRPr="009A6599">
        <w:rPr>
          <w:rFonts w:ascii="Arial" w:eastAsia="华文楷体" w:hAnsi="Arial" w:cs="Arial"/>
          <w:sz w:val="20"/>
          <w:szCs w:val="20"/>
        </w:rPr>
        <w:t>-porphine (95 mg, 0.1 mmol) was dissolved in THF (100 mL), an aqueous solution of HCl (pH = 1.0, 100 mL) was added to the mixture slowly. The mixture was stirred at room temperature for 24 h. CH</w:t>
      </w:r>
      <w:r w:rsidRPr="006144B2">
        <w:rPr>
          <w:rFonts w:ascii="Arial" w:eastAsia="华文楷体" w:hAnsi="Arial" w:cs="Arial"/>
          <w:sz w:val="20"/>
          <w:szCs w:val="20"/>
          <w:vertAlign w:val="subscript"/>
        </w:rPr>
        <w:t>2</w:t>
      </w:r>
      <w:r w:rsidRPr="009A6599">
        <w:rPr>
          <w:rFonts w:ascii="Arial" w:eastAsia="华文楷体" w:hAnsi="Arial" w:cs="Arial"/>
          <w:sz w:val="20"/>
          <w:szCs w:val="20"/>
        </w:rPr>
        <w:t>Cl</w:t>
      </w:r>
      <w:r w:rsidRPr="006144B2">
        <w:rPr>
          <w:rFonts w:ascii="Arial" w:eastAsia="华文楷体" w:hAnsi="Arial" w:cs="Arial"/>
          <w:sz w:val="20"/>
          <w:szCs w:val="20"/>
          <w:vertAlign w:val="subscript"/>
        </w:rPr>
        <w:t>2</w:t>
      </w:r>
      <w:r w:rsidRPr="009A6599">
        <w:rPr>
          <w:rFonts w:ascii="Arial" w:eastAsia="华文楷体" w:hAnsi="Arial" w:cs="Arial"/>
          <w:sz w:val="20"/>
          <w:szCs w:val="20"/>
        </w:rPr>
        <w:t xml:space="preserve"> (100 mL) was added to the mixture, and the organic layer was washed with aqueous solution of NaHCO</w:t>
      </w:r>
      <w:r w:rsidRPr="006144B2">
        <w:rPr>
          <w:rFonts w:ascii="Arial" w:eastAsia="华文楷体" w:hAnsi="Arial" w:cs="Arial"/>
          <w:sz w:val="20"/>
          <w:szCs w:val="20"/>
          <w:vertAlign w:val="subscript"/>
        </w:rPr>
        <w:t xml:space="preserve">3 </w:t>
      </w:r>
      <w:r w:rsidRPr="009A6599">
        <w:rPr>
          <w:rFonts w:ascii="Arial" w:eastAsia="华文楷体" w:hAnsi="Arial" w:cs="Arial"/>
          <w:sz w:val="20"/>
          <w:szCs w:val="20"/>
        </w:rPr>
        <w:t xml:space="preserve">(100 </w:t>
      </w:r>
      <w:proofErr w:type="spellStart"/>
      <w:r w:rsidR="006144B2" w:rsidRPr="009A6599">
        <w:rPr>
          <w:rFonts w:ascii="Arial" w:eastAsia="华文楷体" w:hAnsi="Arial" w:cs="Arial"/>
          <w:sz w:val="20"/>
          <w:szCs w:val="20"/>
        </w:rPr>
        <w:t>Ml</w:t>
      </w:r>
      <w:proofErr w:type="spellEnd"/>
      <w:r w:rsidR="006144B2">
        <w:rPr>
          <w:rFonts w:ascii="Arial" w:eastAsia="华文楷体" w:hAnsi="Arial" w:cs="Arial" w:hint="eastAsia"/>
          <w:sz w:val="20"/>
          <w:szCs w:val="20"/>
        </w:rPr>
        <w:t xml:space="preserve"> x </w:t>
      </w:r>
      <w:r w:rsidRPr="009A6599">
        <w:rPr>
          <w:rFonts w:ascii="Arial" w:eastAsia="华文楷体" w:hAnsi="Arial" w:cs="Arial"/>
          <w:sz w:val="20"/>
          <w:szCs w:val="20"/>
        </w:rPr>
        <w:t xml:space="preserve">3; 5% in </w:t>
      </w:r>
      <w:proofErr w:type="spellStart"/>
      <w:r w:rsidRPr="009A6599">
        <w:rPr>
          <w:rFonts w:ascii="Arial" w:eastAsia="华文楷体" w:hAnsi="Arial" w:cs="Arial"/>
          <w:sz w:val="20"/>
          <w:szCs w:val="20"/>
        </w:rPr>
        <w:t>wt</w:t>
      </w:r>
      <w:proofErr w:type="spellEnd"/>
      <w:r w:rsidRPr="009A6599">
        <w:rPr>
          <w:rFonts w:ascii="Arial" w:eastAsia="华文楷体" w:hAnsi="Arial" w:cs="Arial"/>
          <w:sz w:val="20"/>
          <w:szCs w:val="20"/>
        </w:rPr>
        <w:t>) and water (100 mL</w:t>
      </w:r>
      <w:r w:rsidR="006144B2">
        <w:rPr>
          <w:rFonts w:ascii="Arial" w:eastAsia="华文楷体" w:hAnsi="Arial" w:cs="Arial" w:hint="eastAsia"/>
          <w:sz w:val="20"/>
          <w:szCs w:val="20"/>
        </w:rPr>
        <w:t xml:space="preserve"> x </w:t>
      </w:r>
      <w:r w:rsidRPr="009A6599">
        <w:rPr>
          <w:rFonts w:ascii="Arial" w:eastAsia="华文楷体" w:hAnsi="Arial" w:cs="Arial"/>
          <w:sz w:val="20"/>
          <w:szCs w:val="20"/>
        </w:rPr>
        <w:t>3), and dried over anhydrous Na</w:t>
      </w:r>
      <w:r w:rsidRPr="006144B2">
        <w:rPr>
          <w:rFonts w:ascii="Arial" w:eastAsia="华文楷体" w:hAnsi="Arial" w:cs="Arial"/>
          <w:sz w:val="20"/>
          <w:szCs w:val="20"/>
          <w:vertAlign w:val="subscript"/>
        </w:rPr>
        <w:t>2</w:t>
      </w:r>
      <w:r w:rsidRPr="009A6599">
        <w:rPr>
          <w:rFonts w:ascii="Arial" w:eastAsia="华文楷体" w:hAnsi="Arial" w:cs="Arial"/>
          <w:sz w:val="20"/>
          <w:szCs w:val="20"/>
        </w:rPr>
        <w:t>SO</w:t>
      </w:r>
      <w:r w:rsidRPr="006144B2">
        <w:rPr>
          <w:rFonts w:ascii="Arial" w:eastAsia="华文楷体" w:hAnsi="Arial" w:cs="Arial"/>
          <w:sz w:val="20"/>
          <w:szCs w:val="20"/>
          <w:vertAlign w:val="subscript"/>
        </w:rPr>
        <w:t>4</w:t>
      </w:r>
      <w:r w:rsidRPr="009A6599">
        <w:rPr>
          <w:rFonts w:ascii="Arial" w:eastAsia="华文楷体" w:hAnsi="Arial" w:cs="Arial"/>
          <w:sz w:val="20"/>
          <w:szCs w:val="20"/>
        </w:rPr>
        <w:t xml:space="preserve">. The solution was concentrated under vacuum and poured into hexane (100 mL). The purple precipitate was collected by centrifugation, yield 80%. </w:t>
      </w:r>
      <w:r w:rsidRPr="006144B2">
        <w:rPr>
          <w:rFonts w:ascii="Arial" w:eastAsia="华文楷体" w:hAnsi="Arial" w:cs="Arial"/>
          <w:sz w:val="20"/>
          <w:szCs w:val="20"/>
          <w:vertAlign w:val="superscript"/>
        </w:rPr>
        <w:t>1</w:t>
      </w:r>
      <w:r w:rsidRPr="009A6599">
        <w:rPr>
          <w:rFonts w:ascii="Arial" w:eastAsia="华文楷体" w:hAnsi="Arial" w:cs="Arial"/>
          <w:sz w:val="20"/>
          <w:szCs w:val="20"/>
        </w:rPr>
        <w:t xml:space="preserve">H NMR (400 MHz, </w:t>
      </w:r>
      <w:r w:rsidRPr="009A6599">
        <w:rPr>
          <w:rFonts w:ascii="Arial" w:eastAsia="华文楷体" w:hAnsi="Arial" w:cs="Arial"/>
          <w:i/>
          <w:iCs/>
          <w:sz w:val="20"/>
          <w:szCs w:val="20"/>
        </w:rPr>
        <w:t>d</w:t>
      </w:r>
      <w:r w:rsidRPr="006144B2">
        <w:rPr>
          <w:rFonts w:ascii="Arial" w:eastAsia="华文楷体" w:hAnsi="Arial" w:cs="Arial"/>
          <w:i/>
          <w:iCs/>
          <w:sz w:val="20"/>
          <w:szCs w:val="20"/>
          <w:vertAlign w:val="subscript"/>
        </w:rPr>
        <w:t>8</w:t>
      </w:r>
      <w:r w:rsidRPr="009A6599">
        <w:rPr>
          <w:rFonts w:ascii="Arial" w:eastAsia="华文楷体" w:hAnsi="Arial" w:cs="Arial"/>
          <w:sz w:val="20"/>
          <w:szCs w:val="20"/>
        </w:rPr>
        <w:t xml:space="preserve">-THF): </w:t>
      </w:r>
      <w:r w:rsidRPr="009A6599">
        <w:rPr>
          <w:rFonts w:ascii="Arial" w:eastAsia="华文楷体" w:hAnsi="Arial" w:cs="Arial"/>
          <w:i/>
          <w:iCs/>
          <w:sz w:val="20"/>
          <w:szCs w:val="20"/>
        </w:rPr>
        <w:t xml:space="preserve">δ </w:t>
      </w:r>
      <w:r w:rsidRPr="009A6599">
        <w:rPr>
          <w:rFonts w:ascii="Arial" w:eastAsia="华文楷体" w:hAnsi="Arial" w:cs="Arial"/>
          <w:sz w:val="20"/>
          <w:szCs w:val="20"/>
        </w:rPr>
        <w:t>＝</w:t>
      </w:r>
      <w:r w:rsidRPr="009A6599">
        <w:rPr>
          <w:rFonts w:ascii="Arial" w:eastAsia="华文楷体" w:hAnsi="Arial" w:cs="Arial"/>
          <w:sz w:val="20"/>
          <w:szCs w:val="20"/>
        </w:rPr>
        <w:t xml:space="preserve"> 8.83 (s, 8H, CH of pyrrole), 8.18-8.23 (dd, </w:t>
      </w:r>
      <w:r w:rsidRPr="009A6599">
        <w:rPr>
          <w:rFonts w:ascii="Arial" w:eastAsia="华文楷体" w:hAnsi="Arial" w:cs="Arial"/>
          <w:i/>
          <w:iCs/>
          <w:sz w:val="20"/>
          <w:szCs w:val="20"/>
        </w:rPr>
        <w:t xml:space="preserve">J </w:t>
      </w:r>
      <w:r w:rsidRPr="009A6599">
        <w:rPr>
          <w:rFonts w:ascii="Arial" w:eastAsia="华文楷体" w:hAnsi="Arial" w:cs="Arial"/>
          <w:sz w:val="20"/>
          <w:szCs w:val="20"/>
        </w:rPr>
        <w:t xml:space="preserve">= 4.0 Hz ,16H, </w:t>
      </w:r>
      <w:proofErr w:type="spellStart"/>
      <w:r w:rsidRPr="009A6599">
        <w:rPr>
          <w:rFonts w:ascii="Arial" w:eastAsia="华文楷体" w:hAnsi="Arial" w:cs="Arial"/>
          <w:sz w:val="20"/>
          <w:szCs w:val="20"/>
        </w:rPr>
        <w:t>ArH</w:t>
      </w:r>
      <w:proofErr w:type="spellEnd"/>
      <w:r w:rsidRPr="009A6599">
        <w:rPr>
          <w:rFonts w:ascii="Arial" w:eastAsia="华文楷体" w:hAnsi="Arial" w:cs="Arial"/>
          <w:sz w:val="20"/>
          <w:szCs w:val="20"/>
        </w:rPr>
        <w:t xml:space="preserve">), 7.47 (s, 8H, OH), -2.78 (m, 2H, NH of Pyrrole) ppm; </w:t>
      </w:r>
      <w:r w:rsidRPr="006144B2">
        <w:rPr>
          <w:rFonts w:ascii="Arial" w:eastAsia="华文楷体" w:hAnsi="Arial" w:cs="Arial"/>
          <w:sz w:val="20"/>
          <w:szCs w:val="20"/>
          <w:vertAlign w:val="superscript"/>
        </w:rPr>
        <w:t>13</w:t>
      </w:r>
      <w:r w:rsidRPr="009A6599">
        <w:rPr>
          <w:rFonts w:ascii="Arial" w:eastAsia="华文楷体" w:hAnsi="Arial" w:cs="Arial"/>
          <w:sz w:val="20"/>
          <w:szCs w:val="20"/>
        </w:rPr>
        <w:t>C NMR (400 MHz, CDCl</w:t>
      </w:r>
      <w:r w:rsidRPr="006144B2">
        <w:rPr>
          <w:rFonts w:ascii="Arial" w:eastAsia="华文楷体" w:hAnsi="Arial" w:cs="Arial"/>
          <w:sz w:val="20"/>
          <w:szCs w:val="20"/>
          <w:vertAlign w:val="subscript"/>
        </w:rPr>
        <w:t>3</w:t>
      </w:r>
      <w:r w:rsidRPr="009A6599">
        <w:rPr>
          <w:rFonts w:ascii="Arial" w:eastAsia="华文楷体" w:hAnsi="Arial" w:cs="Arial"/>
          <w:sz w:val="20"/>
          <w:szCs w:val="20"/>
        </w:rPr>
        <w:t xml:space="preserve">): </w:t>
      </w:r>
      <w:r w:rsidRPr="009A6599">
        <w:rPr>
          <w:rFonts w:ascii="Arial" w:eastAsia="华文楷体" w:hAnsi="Arial" w:cs="Arial"/>
          <w:i/>
          <w:iCs/>
          <w:sz w:val="20"/>
          <w:szCs w:val="20"/>
        </w:rPr>
        <w:t xml:space="preserve">δ </w:t>
      </w:r>
      <w:r w:rsidRPr="009A6599">
        <w:rPr>
          <w:rFonts w:ascii="Arial" w:eastAsia="华文楷体" w:hAnsi="Arial" w:cs="Arial"/>
          <w:sz w:val="20"/>
          <w:szCs w:val="20"/>
        </w:rPr>
        <w:t>＝</w:t>
      </w:r>
      <w:r w:rsidRPr="009A6599">
        <w:rPr>
          <w:rFonts w:ascii="Arial" w:eastAsia="华文楷体" w:hAnsi="Arial" w:cs="Arial"/>
          <w:sz w:val="20"/>
          <w:szCs w:val="20"/>
        </w:rPr>
        <w:t xml:space="preserve"> 145.0, 134.7, 133.5, 121.4 ppm; MALDITOF MS: </w:t>
      </w:r>
      <w:r w:rsidRPr="009A6599">
        <w:rPr>
          <w:rFonts w:ascii="Arial" w:eastAsia="华文楷体" w:hAnsi="Arial" w:cs="Arial"/>
          <w:i/>
          <w:iCs/>
          <w:sz w:val="20"/>
          <w:szCs w:val="20"/>
        </w:rPr>
        <w:t xml:space="preserve">m/z </w:t>
      </w:r>
      <w:proofErr w:type="spellStart"/>
      <w:r w:rsidRPr="009A6599">
        <w:rPr>
          <w:rFonts w:ascii="Arial" w:eastAsia="华文楷体" w:hAnsi="Arial" w:cs="Arial"/>
          <w:sz w:val="20"/>
          <w:szCs w:val="20"/>
        </w:rPr>
        <w:t>calcd</w:t>
      </w:r>
      <w:proofErr w:type="spellEnd"/>
      <w:r w:rsidRPr="009A6599">
        <w:rPr>
          <w:rFonts w:ascii="Arial" w:eastAsia="华文楷体" w:hAnsi="Arial" w:cs="Arial"/>
          <w:sz w:val="20"/>
          <w:szCs w:val="20"/>
        </w:rPr>
        <w:t xml:space="preserve"> 790.27 for C</w:t>
      </w:r>
      <w:r w:rsidRPr="006144B2">
        <w:rPr>
          <w:rFonts w:ascii="Arial" w:eastAsia="华文楷体" w:hAnsi="Arial" w:cs="Arial"/>
          <w:sz w:val="20"/>
          <w:szCs w:val="20"/>
          <w:vertAlign w:val="subscript"/>
        </w:rPr>
        <w:t>44</w:t>
      </w:r>
      <w:r w:rsidRPr="009A6599">
        <w:rPr>
          <w:rFonts w:ascii="Arial" w:eastAsia="华文楷体" w:hAnsi="Arial" w:cs="Arial"/>
          <w:sz w:val="20"/>
          <w:szCs w:val="20"/>
        </w:rPr>
        <w:t>H</w:t>
      </w:r>
      <w:r w:rsidRPr="006144B2">
        <w:rPr>
          <w:rFonts w:ascii="Arial" w:eastAsia="华文楷体" w:hAnsi="Arial" w:cs="Arial"/>
          <w:sz w:val="20"/>
          <w:szCs w:val="20"/>
          <w:vertAlign w:val="subscript"/>
        </w:rPr>
        <w:t>34</w:t>
      </w:r>
      <w:r w:rsidRPr="009A6599">
        <w:rPr>
          <w:rFonts w:ascii="Arial" w:eastAsia="华文楷体" w:hAnsi="Arial" w:cs="Arial"/>
          <w:sz w:val="20"/>
          <w:szCs w:val="20"/>
        </w:rPr>
        <w:t>B</w:t>
      </w:r>
      <w:r w:rsidRPr="006144B2">
        <w:rPr>
          <w:rFonts w:ascii="Arial" w:eastAsia="华文楷体" w:hAnsi="Arial" w:cs="Arial"/>
          <w:sz w:val="20"/>
          <w:szCs w:val="20"/>
          <w:vertAlign w:val="subscript"/>
        </w:rPr>
        <w:t>4</w:t>
      </w:r>
      <w:r w:rsidRPr="009A6599">
        <w:rPr>
          <w:rFonts w:ascii="Arial" w:eastAsia="华文楷体" w:hAnsi="Arial" w:cs="Arial"/>
          <w:sz w:val="20"/>
          <w:szCs w:val="20"/>
        </w:rPr>
        <w:t>N</w:t>
      </w:r>
      <w:r w:rsidRPr="006144B2">
        <w:rPr>
          <w:rFonts w:ascii="Arial" w:eastAsia="华文楷体" w:hAnsi="Arial" w:cs="Arial"/>
          <w:sz w:val="20"/>
          <w:szCs w:val="20"/>
          <w:vertAlign w:val="subscript"/>
        </w:rPr>
        <w:t>4</w:t>
      </w:r>
      <w:r w:rsidRPr="009A6599">
        <w:rPr>
          <w:rFonts w:ascii="Arial" w:eastAsia="华文楷体" w:hAnsi="Arial" w:cs="Arial"/>
          <w:sz w:val="20"/>
          <w:szCs w:val="20"/>
        </w:rPr>
        <w:t>O</w:t>
      </w:r>
      <w:r w:rsidRPr="006144B2">
        <w:rPr>
          <w:rFonts w:ascii="Arial" w:eastAsia="华文楷体" w:hAnsi="Arial" w:cs="Arial"/>
          <w:sz w:val="20"/>
          <w:szCs w:val="20"/>
          <w:vertAlign w:val="subscript"/>
        </w:rPr>
        <w:t>8</w:t>
      </w:r>
      <w:r w:rsidRPr="009A6599">
        <w:rPr>
          <w:rFonts w:ascii="Arial" w:eastAsia="华文楷体" w:hAnsi="Arial" w:cs="Arial"/>
          <w:sz w:val="20"/>
          <w:szCs w:val="20"/>
        </w:rPr>
        <w:t>, found 790.01.</w:t>
      </w:r>
    </w:p>
    <w:p w14:paraId="081EEE7D" w14:textId="26556DE9" w:rsidR="006144B2" w:rsidRDefault="006144B2" w:rsidP="009A6599">
      <w:pPr>
        <w:spacing w:line="360" w:lineRule="auto"/>
        <w:jc w:val="both"/>
        <w:rPr>
          <w:rFonts w:ascii="Arial" w:eastAsia="华文楷体" w:hAnsi="Arial" w:cs="Arial"/>
          <w:sz w:val="20"/>
          <w:szCs w:val="20"/>
        </w:rPr>
      </w:pPr>
      <w:r>
        <w:rPr>
          <w:rFonts w:ascii="Times New Roman" w:eastAsia="华文楷体" w:hAnsi="Times New Roman" w:cs="Times New Roman"/>
          <w:b/>
          <w:bCs/>
          <w:noProof/>
          <w:sz w:val="28"/>
          <w:szCs w:val="28"/>
        </w:rPr>
        <w:drawing>
          <wp:inline distT="0" distB="0" distL="0" distR="0" wp14:anchorId="36663D6A" wp14:editId="4281A73F">
            <wp:extent cx="5274310" cy="2061345"/>
            <wp:effectExtent l="0" t="0" r="2540" b="0"/>
            <wp:docPr id="7107012"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012" name="图片 1" descr=" "/>
                    <pic:cNvPicPr>
                      <a:picLocks noChangeAspect="1"/>
                    </pic:cNvPicPr>
                  </pic:nvPicPr>
                  <pic:blipFill>
                    <a:blip r:embed="rId9"/>
                    <a:srcRect l="3502" t="7714"/>
                    <a:stretch>
                      <a:fillRect/>
                    </a:stretch>
                  </pic:blipFill>
                  <pic:spPr>
                    <a:xfrm>
                      <a:off x="0" y="0"/>
                      <a:ext cx="5274310" cy="2061345"/>
                    </a:xfrm>
                    <a:prstGeom prst="rect">
                      <a:avLst/>
                    </a:prstGeom>
                    <a:ln>
                      <a:noFill/>
                    </a:ln>
                  </pic:spPr>
                </pic:pic>
              </a:graphicData>
            </a:graphic>
          </wp:inline>
        </w:drawing>
      </w:r>
    </w:p>
    <w:p w14:paraId="0C88DA78" w14:textId="77777777" w:rsidR="006144B2" w:rsidRDefault="006144B2" w:rsidP="006144B2">
      <w:pPr>
        <w:pStyle w:val="af0"/>
        <w:spacing w:before="156" w:after="156"/>
        <w:ind w:left="0"/>
        <w:rPr>
          <w:rFonts w:ascii="Times New Roman" w:hAnsi="Times New Roman" w:cs="Times New Roman"/>
          <w:sz w:val="24"/>
          <w:szCs w:val="24"/>
        </w:rPr>
      </w:pPr>
      <w:r w:rsidRPr="00513A77">
        <w:rPr>
          <w:rFonts w:ascii="Arial" w:hAnsi="Arial" w:cs="Arial"/>
          <w:b/>
          <w:bCs/>
          <w:sz w:val="20"/>
          <w:szCs w:val="20"/>
        </w:rPr>
        <w:t>Figure.S</w:t>
      </w:r>
      <w:r>
        <w:rPr>
          <w:rFonts w:ascii="Arial" w:hAnsi="Arial" w:cs="Arial" w:hint="eastAsia"/>
          <w:b/>
          <w:bCs/>
          <w:sz w:val="20"/>
          <w:szCs w:val="20"/>
        </w:rPr>
        <w:t>2</w:t>
      </w:r>
      <w:r>
        <w:rPr>
          <w:rFonts w:ascii="Times New Roman" w:eastAsia="华文楷体" w:hAnsi="Times New Roman" w:cs="Times New Roman" w:hint="eastAsia"/>
          <w:b/>
          <w:bCs/>
          <w:sz w:val="28"/>
          <w:szCs w:val="28"/>
        </w:rPr>
        <w:t xml:space="preserve"> </w:t>
      </w:r>
      <w:r w:rsidRPr="00F440DA">
        <w:rPr>
          <w:rFonts w:ascii="Arial" w:eastAsia="华文楷体" w:hAnsi="Arial" w:cs="Arial"/>
          <w:b/>
          <w:bCs/>
          <w:sz w:val="20"/>
          <w:szCs w:val="20"/>
          <w:vertAlign w:val="superscript"/>
        </w:rPr>
        <w:t>1</w:t>
      </w:r>
      <w:r w:rsidRPr="00F440DA">
        <w:rPr>
          <w:rFonts w:ascii="Arial" w:hAnsi="Arial" w:cs="Arial"/>
          <w:sz w:val="20"/>
          <w:szCs w:val="20"/>
        </w:rPr>
        <w:t xml:space="preserve">H NMR characteristic spectra of </w:t>
      </w:r>
      <w:r w:rsidRPr="00F440DA">
        <w:rPr>
          <w:rFonts w:ascii="Arial" w:hAnsi="Arial" w:cs="Arial"/>
          <w:b/>
          <w:bCs/>
          <w:sz w:val="20"/>
          <w:szCs w:val="20"/>
        </w:rPr>
        <w:t>TAPP</w:t>
      </w:r>
      <w:r w:rsidRPr="00F440DA">
        <w:rPr>
          <w:rFonts w:ascii="Arial" w:hAnsi="Arial" w:cs="Arial"/>
          <w:sz w:val="20"/>
          <w:szCs w:val="20"/>
        </w:rPr>
        <w:t xml:space="preserve"> and</w:t>
      </w:r>
      <w:r w:rsidRPr="00F440DA">
        <w:rPr>
          <w:rFonts w:ascii="Arial" w:hAnsi="Arial" w:cs="Arial"/>
          <w:b/>
          <w:bCs/>
          <w:sz w:val="20"/>
          <w:szCs w:val="20"/>
        </w:rPr>
        <w:t xml:space="preserve"> ATPP</w:t>
      </w:r>
      <w:r w:rsidRPr="00F440DA">
        <w:rPr>
          <w:rFonts w:ascii="Arial" w:hAnsi="Arial" w:cs="Arial"/>
          <w:sz w:val="20"/>
          <w:szCs w:val="20"/>
        </w:rPr>
        <w:t>.</w:t>
      </w:r>
    </w:p>
    <w:p w14:paraId="5C0C0074" w14:textId="77777777" w:rsidR="00842E53" w:rsidRDefault="00000000" w:rsidP="00F440DA">
      <w:pPr>
        <w:spacing w:line="360" w:lineRule="auto"/>
        <w:ind w:right="120"/>
        <w:jc w:val="center"/>
      </w:pPr>
      <w:bookmarkStart w:id="0" w:name="_Hlk169708930"/>
      <w:r>
        <w:rPr>
          <w:noProof/>
        </w:rPr>
        <w:lastRenderedPageBreak/>
        <w:drawing>
          <wp:inline distT="0" distB="0" distL="114300" distR="114300" wp14:anchorId="14F6BDAE" wp14:editId="480CCD8C">
            <wp:extent cx="5082494" cy="3460082"/>
            <wp:effectExtent l="0" t="0" r="444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0"/>
                    <a:srcRect l="2128" t="14872" r="1459"/>
                    <a:stretch>
                      <a:fillRect/>
                    </a:stretch>
                  </pic:blipFill>
                  <pic:spPr bwMode="auto">
                    <a:xfrm>
                      <a:off x="0" y="0"/>
                      <a:ext cx="5083298" cy="3460629"/>
                    </a:xfrm>
                    <a:prstGeom prst="rect">
                      <a:avLst/>
                    </a:prstGeom>
                    <a:noFill/>
                    <a:ln>
                      <a:noFill/>
                    </a:ln>
                    <a:extLst>
                      <a:ext uri="{53640926-AAD7-44D8-BBD7-CCE9431645EC}">
                        <a14:shadowObscured xmlns:a14="http://schemas.microsoft.com/office/drawing/2010/main"/>
                      </a:ext>
                    </a:extLst>
                  </pic:spPr>
                </pic:pic>
              </a:graphicData>
            </a:graphic>
          </wp:inline>
        </w:drawing>
      </w:r>
    </w:p>
    <w:p w14:paraId="083B50BC" w14:textId="7A12D85C" w:rsidR="006144B2" w:rsidRPr="00F440DA" w:rsidRDefault="00000000" w:rsidP="006144B2">
      <w:pPr>
        <w:spacing w:line="360" w:lineRule="auto"/>
        <w:ind w:right="120"/>
        <w:rPr>
          <w:rFonts w:ascii="Arial" w:hAnsi="Arial" w:cs="Arial"/>
          <w:sz w:val="20"/>
          <w:szCs w:val="20"/>
        </w:rPr>
      </w:pPr>
      <w:r>
        <w:rPr>
          <w:noProof/>
        </w:rPr>
        <w:drawing>
          <wp:inline distT="0" distB="0" distL="114300" distR="114300" wp14:anchorId="5AD09C86" wp14:editId="590973E7">
            <wp:extent cx="5029200" cy="338455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rotWithShape="1">
                    <a:blip r:embed="rId11"/>
                    <a:srcRect l="2169" t="9579" r="2398" b="4313"/>
                    <a:stretch>
                      <a:fillRect/>
                    </a:stretch>
                  </pic:blipFill>
                  <pic:spPr bwMode="auto">
                    <a:xfrm>
                      <a:off x="0" y="0"/>
                      <a:ext cx="5029200" cy="3384550"/>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6144B2" w:rsidRPr="006144B2">
        <w:rPr>
          <w:rFonts w:ascii="Arial" w:hAnsi="Arial" w:cs="Arial"/>
          <w:b/>
          <w:bCs/>
          <w:sz w:val="20"/>
          <w:szCs w:val="20"/>
        </w:rPr>
        <w:t xml:space="preserve"> </w:t>
      </w:r>
      <w:r w:rsidR="006144B2" w:rsidRPr="00513A77">
        <w:rPr>
          <w:rFonts w:ascii="Arial" w:hAnsi="Arial" w:cs="Arial"/>
          <w:b/>
          <w:bCs/>
          <w:sz w:val="20"/>
          <w:szCs w:val="20"/>
        </w:rPr>
        <w:t>Figure.S</w:t>
      </w:r>
      <w:r w:rsidR="006144B2">
        <w:rPr>
          <w:rFonts w:ascii="Arial" w:hAnsi="Arial" w:cs="Arial" w:hint="eastAsia"/>
          <w:b/>
          <w:bCs/>
          <w:sz w:val="20"/>
          <w:szCs w:val="20"/>
        </w:rPr>
        <w:t>3</w:t>
      </w:r>
      <w:r w:rsidR="006144B2" w:rsidRPr="00F440DA">
        <w:rPr>
          <w:rFonts w:ascii="Arial" w:hAnsi="Arial" w:cs="Arial"/>
          <w:b/>
          <w:bCs/>
          <w:sz w:val="20"/>
          <w:szCs w:val="20"/>
        </w:rPr>
        <w:t xml:space="preserve"> </w:t>
      </w:r>
      <w:r w:rsidR="006144B2" w:rsidRPr="00F440DA">
        <w:rPr>
          <w:rFonts w:ascii="Arial" w:hAnsi="Arial" w:cs="Arial"/>
          <w:sz w:val="20"/>
          <w:szCs w:val="20"/>
        </w:rPr>
        <w:t>Theoretical calculation of fluorescence lifetime.</w:t>
      </w:r>
    </w:p>
    <w:p w14:paraId="022F4920" w14:textId="0787EC6A" w:rsidR="00F440DA" w:rsidRDefault="008E6D0E" w:rsidP="00F440DA">
      <w:pPr>
        <w:pStyle w:val="af0"/>
        <w:spacing w:before="156" w:after="156"/>
        <w:ind w:left="0"/>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04854EC4" wp14:editId="220FDC05">
            <wp:extent cx="4044950" cy="2685303"/>
            <wp:effectExtent l="0" t="0" r="0" b="1270"/>
            <wp:docPr id="16515648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64840" name="图片 1651564840"/>
                    <pic:cNvPicPr/>
                  </pic:nvPicPr>
                  <pic:blipFill rotWithShape="1">
                    <a:blip r:embed="rId12" cstate="print">
                      <a:extLst>
                        <a:ext uri="{28A0092B-C50C-407E-A947-70E740481C1C}">
                          <a14:useLocalDpi xmlns:a14="http://schemas.microsoft.com/office/drawing/2010/main" val="0"/>
                        </a:ext>
                      </a:extLst>
                    </a:blip>
                    <a:srcRect l="15531" t="4694" r="41489" b="66772"/>
                    <a:stretch>
                      <a:fillRect/>
                    </a:stretch>
                  </pic:blipFill>
                  <pic:spPr bwMode="auto">
                    <a:xfrm>
                      <a:off x="0" y="0"/>
                      <a:ext cx="4058202" cy="2694101"/>
                    </a:xfrm>
                    <a:prstGeom prst="rect">
                      <a:avLst/>
                    </a:prstGeom>
                    <a:ln>
                      <a:noFill/>
                    </a:ln>
                    <a:extLst>
                      <a:ext uri="{53640926-AAD7-44D8-BBD7-CCE9431645EC}">
                        <a14:shadowObscured xmlns:a14="http://schemas.microsoft.com/office/drawing/2010/main"/>
                      </a:ext>
                    </a:extLst>
                  </pic:spPr>
                </pic:pic>
              </a:graphicData>
            </a:graphic>
          </wp:inline>
        </w:drawing>
      </w:r>
    </w:p>
    <w:p w14:paraId="544683B7" w14:textId="43CFF159" w:rsidR="00842E53" w:rsidRDefault="009A6599" w:rsidP="009A6599">
      <w:pPr>
        <w:pStyle w:val="af0"/>
        <w:spacing w:before="156" w:after="156"/>
        <w:ind w:left="0"/>
        <w:jc w:val="both"/>
        <w:rPr>
          <w:rFonts w:ascii="Arial" w:hAnsi="Arial" w:cs="Arial"/>
          <w:sz w:val="20"/>
          <w:szCs w:val="20"/>
        </w:rPr>
      </w:pPr>
      <w:r w:rsidRPr="00513A77">
        <w:rPr>
          <w:rFonts w:ascii="Arial" w:hAnsi="Arial" w:cs="Arial"/>
          <w:b/>
          <w:bCs/>
          <w:sz w:val="20"/>
          <w:szCs w:val="20"/>
        </w:rPr>
        <w:t>Figure.S</w:t>
      </w:r>
      <w:r>
        <w:rPr>
          <w:rFonts w:ascii="Arial" w:hAnsi="Arial" w:cs="Arial" w:hint="eastAsia"/>
          <w:b/>
          <w:bCs/>
          <w:sz w:val="20"/>
          <w:szCs w:val="20"/>
        </w:rPr>
        <w:t>4</w:t>
      </w:r>
      <w:r>
        <w:rPr>
          <w:rFonts w:ascii="Times New Roman" w:hAnsi="Times New Roman" w:cs="Times New Roman" w:hint="eastAsia"/>
          <w:b/>
          <w:bCs/>
          <w:sz w:val="24"/>
          <w:szCs w:val="24"/>
        </w:rPr>
        <w:t xml:space="preserve"> </w:t>
      </w:r>
      <w:r w:rsidRPr="009A6599">
        <w:rPr>
          <w:rFonts w:ascii="Arial" w:hAnsi="Arial" w:cs="Arial"/>
          <w:sz w:val="20"/>
          <w:szCs w:val="20"/>
        </w:rPr>
        <w:t xml:space="preserve">Blood routine indexes of mice after </w:t>
      </w:r>
      <w:proofErr w:type="spellStart"/>
      <w:r w:rsidRPr="009A6599">
        <w:rPr>
          <w:rFonts w:ascii="Arial" w:hAnsi="Arial" w:cs="Arial"/>
          <w:sz w:val="20"/>
          <w:szCs w:val="20"/>
        </w:rPr>
        <w:t>tretament</w:t>
      </w:r>
      <w:proofErr w:type="spellEnd"/>
      <w:r w:rsidRPr="009A6599">
        <w:rPr>
          <w:rFonts w:ascii="Arial" w:hAnsi="Arial" w:cs="Arial"/>
          <w:sz w:val="20"/>
          <w:szCs w:val="20"/>
        </w:rPr>
        <w:t xml:space="preserve"> with</w:t>
      </w:r>
      <w:r w:rsidR="00C04EB8" w:rsidRPr="00C04EB8">
        <w:rPr>
          <w:rFonts w:cs="Arial"/>
        </w:rPr>
        <w:t xml:space="preserve"> </w:t>
      </w:r>
      <w:proofErr w:type="spellStart"/>
      <w:r w:rsidR="00C04EB8" w:rsidRPr="00C04EB8">
        <w:rPr>
          <w:rFonts w:ascii="Arial" w:hAnsi="Arial" w:cs="Arial"/>
          <w:sz w:val="20"/>
          <w:szCs w:val="20"/>
        </w:rPr>
        <w:t>T-CO</w:t>
      </w:r>
      <w:r w:rsidR="00C04EB8" w:rsidRPr="00C04EB8">
        <w:rPr>
          <w:rFonts w:ascii="Arial" w:hAnsi="Arial" w:cs="Arial" w:hint="eastAsia"/>
          <w:sz w:val="20"/>
          <w:szCs w:val="20"/>
        </w:rPr>
        <w:t>P</w:t>
      </w:r>
      <w:r w:rsidR="00C04EB8" w:rsidRPr="00C04EB8">
        <w:rPr>
          <w:rFonts w:ascii="Arial" w:hAnsi="Arial" w:cs="Arial"/>
          <w:sz w:val="20"/>
          <w:szCs w:val="20"/>
        </w:rPr>
        <w:t>@o-CB</w:t>
      </w:r>
      <w:proofErr w:type="spellEnd"/>
      <w:r w:rsidR="00C04EB8" w:rsidRPr="00C04EB8">
        <w:rPr>
          <w:rFonts w:ascii="Arial" w:hAnsi="Arial" w:cs="Arial"/>
          <w:sz w:val="20"/>
          <w:szCs w:val="20"/>
        </w:rPr>
        <w:t xml:space="preserve"> NPs</w:t>
      </w:r>
      <w:r w:rsidRPr="009A6599">
        <w:rPr>
          <w:rFonts w:ascii="Arial" w:hAnsi="Arial" w:cs="Arial"/>
          <w:sz w:val="20"/>
          <w:szCs w:val="20"/>
        </w:rPr>
        <w:t xml:space="preserve"> at different point time (n=3). Blood routine indicators</w:t>
      </w:r>
      <w:r w:rsidRPr="009A6599">
        <w:rPr>
          <w:rFonts w:ascii="Arial" w:hAnsi="Arial" w:cs="Arial"/>
          <w:sz w:val="20"/>
          <w:szCs w:val="20"/>
        </w:rPr>
        <w:tab/>
      </w:r>
      <w:proofErr w:type="spellStart"/>
      <w:r w:rsidRPr="009A6599">
        <w:rPr>
          <w:rFonts w:ascii="Arial" w:hAnsi="Arial" w:cs="Arial"/>
          <w:sz w:val="20"/>
          <w:szCs w:val="20"/>
        </w:rPr>
        <w:t>inciude</w:t>
      </w:r>
      <w:proofErr w:type="spellEnd"/>
      <w:r w:rsidRPr="009A6599">
        <w:rPr>
          <w:rFonts w:ascii="Arial" w:hAnsi="Arial" w:cs="Arial"/>
          <w:sz w:val="20"/>
          <w:szCs w:val="20"/>
        </w:rPr>
        <w:t xml:space="preserve"> </w:t>
      </w:r>
      <w:proofErr w:type="spellStart"/>
      <w:r w:rsidRPr="009A6599">
        <w:rPr>
          <w:rFonts w:ascii="Arial" w:hAnsi="Arial" w:cs="Arial"/>
          <w:sz w:val="20"/>
          <w:szCs w:val="20"/>
        </w:rPr>
        <w:t>lympnocyte</w:t>
      </w:r>
      <w:proofErr w:type="spellEnd"/>
      <w:r w:rsidRPr="009A6599">
        <w:rPr>
          <w:rFonts w:ascii="Arial" w:hAnsi="Arial" w:cs="Arial"/>
          <w:sz w:val="20"/>
          <w:szCs w:val="20"/>
        </w:rPr>
        <w:t xml:space="preserve"> </w:t>
      </w:r>
      <w:proofErr w:type="spellStart"/>
      <w:r w:rsidRPr="009A6599">
        <w:rPr>
          <w:rFonts w:ascii="Arial" w:hAnsi="Arial" w:cs="Arial"/>
          <w:sz w:val="20"/>
          <w:szCs w:val="20"/>
        </w:rPr>
        <w:t>rauo</w:t>
      </w:r>
      <w:proofErr w:type="spellEnd"/>
      <w:r w:rsidR="00D36A3D">
        <w:rPr>
          <w:rFonts w:ascii="Arial" w:hAnsi="Arial" w:cs="Arial" w:hint="eastAsia"/>
          <w:sz w:val="20"/>
          <w:szCs w:val="20"/>
        </w:rPr>
        <w:t xml:space="preserve"> </w:t>
      </w:r>
      <w:r w:rsidRPr="009A6599">
        <w:rPr>
          <w:rFonts w:ascii="Arial" w:hAnsi="Arial" w:cs="Arial"/>
          <w:sz w:val="20"/>
          <w:szCs w:val="20"/>
        </w:rPr>
        <w:t>(LYM%)</w:t>
      </w:r>
      <w:r w:rsidR="00D36A3D">
        <w:rPr>
          <w:rFonts w:ascii="Arial" w:hAnsi="Arial" w:cs="Arial" w:hint="eastAsia"/>
          <w:sz w:val="20"/>
          <w:szCs w:val="20"/>
        </w:rPr>
        <w:t xml:space="preserve">, </w:t>
      </w:r>
      <w:r w:rsidRPr="009A6599">
        <w:rPr>
          <w:rFonts w:ascii="Arial" w:hAnsi="Arial" w:cs="Arial"/>
          <w:sz w:val="20"/>
          <w:szCs w:val="20"/>
        </w:rPr>
        <w:t>intermediate cell ratio</w:t>
      </w:r>
      <w:r w:rsidR="00D36A3D">
        <w:rPr>
          <w:rFonts w:ascii="Arial" w:hAnsi="Arial" w:cs="Arial" w:hint="eastAsia"/>
          <w:sz w:val="20"/>
          <w:szCs w:val="20"/>
        </w:rPr>
        <w:t xml:space="preserve"> </w:t>
      </w:r>
      <w:r w:rsidRPr="009A6599">
        <w:rPr>
          <w:rFonts w:ascii="Arial" w:hAnsi="Arial" w:cs="Arial"/>
          <w:sz w:val="20"/>
          <w:szCs w:val="20"/>
        </w:rPr>
        <w:t>(MON%),</w:t>
      </w:r>
      <w:r w:rsidR="00D36A3D">
        <w:rPr>
          <w:rFonts w:ascii="Arial" w:hAnsi="Arial" w:cs="Arial" w:hint="eastAsia"/>
          <w:sz w:val="20"/>
          <w:szCs w:val="20"/>
        </w:rPr>
        <w:t xml:space="preserve"> </w:t>
      </w:r>
      <w:r w:rsidRPr="009A6599">
        <w:rPr>
          <w:rFonts w:ascii="Arial" w:hAnsi="Arial" w:cs="Arial"/>
          <w:sz w:val="20"/>
          <w:szCs w:val="20"/>
        </w:rPr>
        <w:t>neutrophil ratio</w:t>
      </w:r>
      <w:r w:rsidR="00D36A3D">
        <w:rPr>
          <w:rFonts w:ascii="Arial" w:hAnsi="Arial" w:cs="Arial" w:hint="eastAsia"/>
          <w:sz w:val="20"/>
          <w:szCs w:val="20"/>
        </w:rPr>
        <w:t xml:space="preserve"> </w:t>
      </w:r>
      <w:r w:rsidRPr="009A6599">
        <w:rPr>
          <w:rFonts w:ascii="Arial" w:hAnsi="Arial" w:cs="Arial"/>
          <w:sz w:val="20"/>
          <w:szCs w:val="20"/>
        </w:rPr>
        <w:t>(GRA%),</w:t>
      </w:r>
      <w:r w:rsidR="00D36A3D">
        <w:rPr>
          <w:rFonts w:ascii="Arial" w:hAnsi="Arial" w:cs="Arial" w:hint="eastAsia"/>
          <w:sz w:val="20"/>
          <w:szCs w:val="20"/>
        </w:rPr>
        <w:t xml:space="preserve"> </w:t>
      </w:r>
      <w:r w:rsidRPr="009A6599">
        <w:rPr>
          <w:rFonts w:ascii="Arial" w:hAnsi="Arial" w:cs="Arial"/>
          <w:sz w:val="20"/>
          <w:szCs w:val="20"/>
        </w:rPr>
        <w:t>total red blood cell count (RBC),</w:t>
      </w:r>
      <w:r w:rsidR="00D36A3D">
        <w:rPr>
          <w:rFonts w:ascii="Arial" w:hAnsi="Arial" w:cs="Arial" w:hint="eastAsia"/>
          <w:sz w:val="20"/>
          <w:szCs w:val="20"/>
        </w:rPr>
        <w:t xml:space="preserve"> </w:t>
      </w:r>
      <w:r w:rsidRPr="009A6599">
        <w:rPr>
          <w:rFonts w:ascii="Arial" w:hAnsi="Arial" w:cs="Arial"/>
          <w:sz w:val="20"/>
          <w:szCs w:val="20"/>
        </w:rPr>
        <w:t>hemoglobin</w:t>
      </w:r>
      <w:r w:rsidR="00D36A3D">
        <w:rPr>
          <w:rFonts w:ascii="Arial" w:hAnsi="Arial" w:cs="Arial" w:hint="eastAsia"/>
          <w:sz w:val="20"/>
          <w:szCs w:val="20"/>
        </w:rPr>
        <w:t xml:space="preserve"> </w:t>
      </w:r>
      <w:r w:rsidRPr="009A6599">
        <w:rPr>
          <w:rFonts w:ascii="Arial" w:hAnsi="Arial" w:cs="Arial"/>
          <w:sz w:val="20"/>
          <w:szCs w:val="20"/>
        </w:rPr>
        <w:t>(HGB),</w:t>
      </w:r>
      <w:r w:rsidR="00D36A3D">
        <w:rPr>
          <w:rFonts w:ascii="Arial" w:hAnsi="Arial" w:cs="Arial" w:hint="eastAsia"/>
          <w:sz w:val="20"/>
          <w:szCs w:val="20"/>
        </w:rPr>
        <w:t xml:space="preserve"> </w:t>
      </w:r>
      <w:r w:rsidRPr="009A6599">
        <w:rPr>
          <w:rFonts w:ascii="Arial" w:hAnsi="Arial" w:cs="Arial"/>
          <w:sz w:val="20"/>
          <w:szCs w:val="20"/>
        </w:rPr>
        <w:t>hematocrit</w:t>
      </w:r>
      <w:r w:rsidR="00D36A3D">
        <w:rPr>
          <w:rFonts w:ascii="Arial" w:hAnsi="Arial" w:cs="Arial" w:hint="eastAsia"/>
          <w:sz w:val="20"/>
          <w:szCs w:val="20"/>
        </w:rPr>
        <w:t xml:space="preserve"> </w:t>
      </w:r>
      <w:r w:rsidRPr="009A6599">
        <w:rPr>
          <w:rFonts w:ascii="Arial" w:hAnsi="Arial" w:cs="Arial"/>
          <w:sz w:val="20"/>
          <w:szCs w:val="20"/>
        </w:rPr>
        <w:t>(HCT), mean corpuscular volume (MCV), mean hemoglobin content (MCH), mean hemoglobin concentration</w:t>
      </w:r>
      <w:r w:rsidR="00D36A3D">
        <w:rPr>
          <w:rFonts w:ascii="Arial" w:hAnsi="Arial" w:cs="Arial" w:hint="eastAsia"/>
          <w:sz w:val="20"/>
          <w:szCs w:val="20"/>
        </w:rPr>
        <w:t xml:space="preserve"> </w:t>
      </w:r>
      <w:r w:rsidRPr="009A6599">
        <w:rPr>
          <w:rFonts w:ascii="Arial" w:hAnsi="Arial" w:cs="Arial"/>
          <w:sz w:val="20"/>
          <w:szCs w:val="20"/>
        </w:rPr>
        <w:t>(MCHC),</w:t>
      </w:r>
      <w:r w:rsidR="00D36A3D">
        <w:rPr>
          <w:rFonts w:ascii="Arial" w:hAnsi="Arial" w:cs="Arial" w:hint="eastAsia"/>
          <w:sz w:val="20"/>
          <w:szCs w:val="20"/>
        </w:rPr>
        <w:t xml:space="preserve"> </w:t>
      </w:r>
      <w:r w:rsidRPr="009A6599">
        <w:rPr>
          <w:rFonts w:ascii="Arial" w:hAnsi="Arial" w:cs="Arial"/>
          <w:sz w:val="20"/>
          <w:szCs w:val="20"/>
        </w:rPr>
        <w:t>erythrocyte distribution width CV(RDW)</w:t>
      </w:r>
      <w:r w:rsidR="00D36A3D">
        <w:rPr>
          <w:rFonts w:ascii="Arial" w:hAnsi="Arial" w:cs="Arial" w:hint="eastAsia"/>
          <w:sz w:val="20"/>
          <w:szCs w:val="20"/>
        </w:rPr>
        <w:t xml:space="preserve">, </w:t>
      </w:r>
      <w:r w:rsidRPr="009A6599">
        <w:rPr>
          <w:rFonts w:ascii="Arial" w:hAnsi="Arial" w:cs="Arial"/>
          <w:sz w:val="20"/>
          <w:szCs w:val="20"/>
        </w:rPr>
        <w:t>platelet mean volume</w:t>
      </w:r>
      <w:r w:rsidR="00D36A3D">
        <w:rPr>
          <w:rFonts w:ascii="Arial" w:hAnsi="Arial" w:cs="Arial" w:hint="eastAsia"/>
          <w:sz w:val="20"/>
          <w:szCs w:val="20"/>
        </w:rPr>
        <w:t xml:space="preserve"> </w:t>
      </w:r>
      <w:r w:rsidRPr="009A6599">
        <w:rPr>
          <w:rFonts w:ascii="Arial" w:hAnsi="Arial" w:cs="Arial"/>
          <w:sz w:val="20"/>
          <w:szCs w:val="20"/>
        </w:rPr>
        <w:t>(MPV), platelet distribution width CV(PDW).</w:t>
      </w:r>
    </w:p>
    <w:p w14:paraId="67F6D04C" w14:textId="77777777" w:rsidR="00DD4F9D" w:rsidRDefault="008E6D0E" w:rsidP="00DD4F9D">
      <w:pPr>
        <w:pStyle w:val="af0"/>
        <w:spacing w:before="156" w:after="156"/>
        <w:ind w:left="0"/>
        <w:jc w:val="center"/>
        <w:rPr>
          <w:rFonts w:ascii="Arial" w:hAnsi="Arial" w:cs="Arial"/>
          <w:sz w:val="20"/>
          <w:szCs w:val="20"/>
        </w:rPr>
      </w:pPr>
      <w:r>
        <w:rPr>
          <w:rFonts w:ascii="Arial" w:hAnsi="Arial" w:cs="Arial"/>
          <w:noProof/>
          <w:sz w:val="20"/>
          <w:szCs w:val="20"/>
        </w:rPr>
        <w:drawing>
          <wp:inline distT="0" distB="0" distL="0" distR="0" wp14:anchorId="5B2D2BD1" wp14:editId="7EABDB7A">
            <wp:extent cx="3594100" cy="2647950"/>
            <wp:effectExtent l="0" t="0" r="6350" b="0"/>
            <wp:docPr id="35347167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71675" name="图片 353471675"/>
                    <pic:cNvPicPr/>
                  </pic:nvPicPr>
                  <pic:blipFill rotWithShape="1">
                    <a:blip r:embed="rId13" cstate="print">
                      <a:extLst>
                        <a:ext uri="{28A0092B-C50C-407E-A947-70E740481C1C}">
                          <a14:useLocalDpi xmlns:a14="http://schemas.microsoft.com/office/drawing/2010/main" val="0"/>
                        </a:ext>
                      </a:extLst>
                    </a:blip>
                    <a:srcRect l="14327" t="37443" r="17530" b="12353"/>
                    <a:stretch>
                      <a:fillRect/>
                    </a:stretch>
                  </pic:blipFill>
                  <pic:spPr bwMode="auto">
                    <a:xfrm>
                      <a:off x="0" y="0"/>
                      <a:ext cx="3594100" cy="2647950"/>
                    </a:xfrm>
                    <a:prstGeom prst="rect">
                      <a:avLst/>
                    </a:prstGeom>
                    <a:ln>
                      <a:noFill/>
                    </a:ln>
                    <a:extLst>
                      <a:ext uri="{53640926-AAD7-44D8-BBD7-CCE9431645EC}">
                        <a14:shadowObscured xmlns:a14="http://schemas.microsoft.com/office/drawing/2010/main"/>
                      </a:ext>
                    </a:extLst>
                  </pic:spPr>
                </pic:pic>
              </a:graphicData>
            </a:graphic>
          </wp:inline>
        </w:drawing>
      </w:r>
    </w:p>
    <w:p w14:paraId="2D016C1F" w14:textId="77777777" w:rsidR="00DD4F9D" w:rsidRDefault="00DD4F9D" w:rsidP="00DD4F9D">
      <w:pPr>
        <w:pStyle w:val="af0"/>
        <w:spacing w:before="156" w:after="156"/>
        <w:ind w:left="0"/>
        <w:jc w:val="both"/>
        <w:rPr>
          <w:rFonts w:ascii="Arial" w:hAnsi="Arial" w:cs="Arial"/>
          <w:sz w:val="20"/>
          <w:szCs w:val="20"/>
        </w:rPr>
      </w:pPr>
      <w:r w:rsidRPr="00DD4F9D">
        <w:rPr>
          <w:rFonts w:ascii="Arial" w:hAnsi="Arial" w:cs="Arial"/>
          <w:b/>
          <w:bCs/>
          <w:sz w:val="20"/>
          <w:szCs w:val="20"/>
        </w:rPr>
        <w:t>Table</w:t>
      </w:r>
      <w:r w:rsidRPr="00DD4F9D">
        <w:rPr>
          <w:rFonts w:ascii="Arial" w:hAnsi="Arial" w:cs="Arial" w:hint="eastAsia"/>
          <w:b/>
          <w:bCs/>
          <w:sz w:val="20"/>
          <w:szCs w:val="20"/>
        </w:rPr>
        <w:t>.</w:t>
      </w:r>
      <w:r w:rsidRPr="00DD4F9D">
        <w:rPr>
          <w:rFonts w:ascii="Arial" w:hAnsi="Arial" w:cs="Arial"/>
          <w:b/>
          <w:bCs/>
          <w:sz w:val="20"/>
          <w:szCs w:val="20"/>
        </w:rPr>
        <w:t xml:space="preserve"> S1</w:t>
      </w:r>
      <w:r>
        <w:rPr>
          <w:rFonts w:ascii="Arial" w:hAnsi="Arial" w:cs="Arial" w:hint="eastAsia"/>
          <w:b/>
          <w:bCs/>
          <w:sz w:val="20"/>
          <w:szCs w:val="20"/>
        </w:rPr>
        <w:t xml:space="preserve"> </w:t>
      </w:r>
      <w:r w:rsidRPr="009A6599">
        <w:rPr>
          <w:rFonts w:ascii="Arial" w:hAnsi="Arial" w:cs="Arial"/>
          <w:sz w:val="20"/>
          <w:szCs w:val="20"/>
        </w:rPr>
        <w:t xml:space="preserve">Blood routine indexes of mice after </w:t>
      </w:r>
      <w:proofErr w:type="spellStart"/>
      <w:r w:rsidRPr="009A6599">
        <w:rPr>
          <w:rFonts w:ascii="Arial" w:hAnsi="Arial" w:cs="Arial"/>
          <w:sz w:val="20"/>
          <w:szCs w:val="20"/>
        </w:rPr>
        <w:t>tretament</w:t>
      </w:r>
      <w:proofErr w:type="spellEnd"/>
      <w:r w:rsidRPr="009A6599">
        <w:rPr>
          <w:rFonts w:ascii="Arial" w:hAnsi="Arial" w:cs="Arial"/>
          <w:sz w:val="20"/>
          <w:szCs w:val="20"/>
        </w:rPr>
        <w:t xml:space="preserve"> with</w:t>
      </w:r>
      <w:r w:rsidRPr="00C04EB8">
        <w:rPr>
          <w:rFonts w:cs="Arial"/>
        </w:rPr>
        <w:t xml:space="preserve"> </w:t>
      </w:r>
      <w:proofErr w:type="spellStart"/>
      <w:r w:rsidRPr="00C04EB8">
        <w:rPr>
          <w:rFonts w:ascii="Arial" w:hAnsi="Arial" w:cs="Arial"/>
          <w:sz w:val="20"/>
          <w:szCs w:val="20"/>
        </w:rPr>
        <w:t>T-CO</w:t>
      </w:r>
      <w:r w:rsidRPr="00C04EB8">
        <w:rPr>
          <w:rFonts w:ascii="Arial" w:hAnsi="Arial" w:cs="Arial" w:hint="eastAsia"/>
          <w:sz w:val="20"/>
          <w:szCs w:val="20"/>
        </w:rPr>
        <w:t>P</w:t>
      </w:r>
      <w:r w:rsidRPr="00C04EB8">
        <w:rPr>
          <w:rFonts w:ascii="Arial" w:hAnsi="Arial" w:cs="Arial"/>
          <w:sz w:val="20"/>
          <w:szCs w:val="20"/>
        </w:rPr>
        <w:t>@o-CB</w:t>
      </w:r>
      <w:proofErr w:type="spellEnd"/>
      <w:r w:rsidRPr="00C04EB8">
        <w:rPr>
          <w:rFonts w:ascii="Arial" w:hAnsi="Arial" w:cs="Arial"/>
          <w:sz w:val="20"/>
          <w:szCs w:val="20"/>
        </w:rPr>
        <w:t xml:space="preserve"> NPs</w:t>
      </w:r>
      <w:r w:rsidRPr="009A6599">
        <w:rPr>
          <w:rFonts w:ascii="Arial" w:hAnsi="Arial" w:cs="Arial"/>
          <w:sz w:val="20"/>
          <w:szCs w:val="20"/>
        </w:rPr>
        <w:t xml:space="preserve"> at different point time (n=3). Blood routine indicators</w:t>
      </w:r>
      <w:r w:rsidRPr="009A6599">
        <w:rPr>
          <w:rFonts w:ascii="Arial" w:hAnsi="Arial" w:cs="Arial"/>
          <w:sz w:val="20"/>
          <w:szCs w:val="20"/>
        </w:rPr>
        <w:tab/>
      </w:r>
      <w:proofErr w:type="spellStart"/>
      <w:r w:rsidRPr="009A6599">
        <w:rPr>
          <w:rFonts w:ascii="Arial" w:hAnsi="Arial" w:cs="Arial"/>
          <w:sz w:val="20"/>
          <w:szCs w:val="20"/>
        </w:rPr>
        <w:t>inciude</w:t>
      </w:r>
      <w:proofErr w:type="spellEnd"/>
      <w:r w:rsidRPr="009A6599">
        <w:rPr>
          <w:rFonts w:ascii="Arial" w:hAnsi="Arial" w:cs="Arial"/>
          <w:sz w:val="20"/>
          <w:szCs w:val="20"/>
        </w:rPr>
        <w:t xml:space="preserve"> </w:t>
      </w:r>
      <w:proofErr w:type="spellStart"/>
      <w:r w:rsidRPr="009A6599">
        <w:rPr>
          <w:rFonts w:ascii="Arial" w:hAnsi="Arial" w:cs="Arial"/>
          <w:sz w:val="20"/>
          <w:szCs w:val="20"/>
        </w:rPr>
        <w:t>lympnocyte</w:t>
      </w:r>
      <w:proofErr w:type="spellEnd"/>
      <w:r w:rsidRPr="009A6599">
        <w:rPr>
          <w:rFonts w:ascii="Arial" w:hAnsi="Arial" w:cs="Arial"/>
          <w:sz w:val="20"/>
          <w:szCs w:val="20"/>
        </w:rPr>
        <w:t xml:space="preserve"> </w:t>
      </w:r>
      <w:proofErr w:type="spellStart"/>
      <w:r w:rsidRPr="009A6599">
        <w:rPr>
          <w:rFonts w:ascii="Arial" w:hAnsi="Arial" w:cs="Arial"/>
          <w:sz w:val="20"/>
          <w:szCs w:val="20"/>
        </w:rPr>
        <w:t>rauo</w:t>
      </w:r>
      <w:proofErr w:type="spellEnd"/>
      <w:r>
        <w:rPr>
          <w:rFonts w:ascii="Arial" w:hAnsi="Arial" w:cs="Arial" w:hint="eastAsia"/>
          <w:sz w:val="20"/>
          <w:szCs w:val="20"/>
        </w:rPr>
        <w:t xml:space="preserve"> </w:t>
      </w:r>
      <w:r w:rsidRPr="009A6599">
        <w:rPr>
          <w:rFonts w:ascii="Arial" w:hAnsi="Arial" w:cs="Arial"/>
          <w:sz w:val="20"/>
          <w:szCs w:val="20"/>
        </w:rPr>
        <w:t>(LYM%)</w:t>
      </w:r>
      <w:r>
        <w:rPr>
          <w:rFonts w:ascii="Arial" w:hAnsi="Arial" w:cs="Arial" w:hint="eastAsia"/>
          <w:sz w:val="20"/>
          <w:szCs w:val="20"/>
        </w:rPr>
        <w:t xml:space="preserve">, </w:t>
      </w:r>
      <w:r w:rsidRPr="009A6599">
        <w:rPr>
          <w:rFonts w:ascii="Arial" w:hAnsi="Arial" w:cs="Arial"/>
          <w:sz w:val="20"/>
          <w:szCs w:val="20"/>
        </w:rPr>
        <w:t>intermediate cell ratio</w:t>
      </w:r>
      <w:r>
        <w:rPr>
          <w:rFonts w:ascii="Arial" w:hAnsi="Arial" w:cs="Arial" w:hint="eastAsia"/>
          <w:sz w:val="20"/>
          <w:szCs w:val="20"/>
        </w:rPr>
        <w:t xml:space="preserve"> </w:t>
      </w:r>
      <w:r w:rsidRPr="009A6599">
        <w:rPr>
          <w:rFonts w:ascii="Arial" w:hAnsi="Arial" w:cs="Arial"/>
          <w:sz w:val="20"/>
          <w:szCs w:val="20"/>
        </w:rPr>
        <w:t>(MON%),</w:t>
      </w:r>
      <w:r>
        <w:rPr>
          <w:rFonts w:ascii="Arial" w:hAnsi="Arial" w:cs="Arial" w:hint="eastAsia"/>
          <w:sz w:val="20"/>
          <w:szCs w:val="20"/>
        </w:rPr>
        <w:t xml:space="preserve"> </w:t>
      </w:r>
      <w:r w:rsidRPr="009A6599">
        <w:rPr>
          <w:rFonts w:ascii="Arial" w:hAnsi="Arial" w:cs="Arial"/>
          <w:sz w:val="20"/>
          <w:szCs w:val="20"/>
        </w:rPr>
        <w:t>neutrophil ratio</w:t>
      </w:r>
      <w:r>
        <w:rPr>
          <w:rFonts w:ascii="Arial" w:hAnsi="Arial" w:cs="Arial" w:hint="eastAsia"/>
          <w:sz w:val="20"/>
          <w:szCs w:val="20"/>
        </w:rPr>
        <w:t xml:space="preserve"> </w:t>
      </w:r>
      <w:r w:rsidRPr="009A6599">
        <w:rPr>
          <w:rFonts w:ascii="Arial" w:hAnsi="Arial" w:cs="Arial"/>
          <w:sz w:val="20"/>
          <w:szCs w:val="20"/>
        </w:rPr>
        <w:t>(GRA%),</w:t>
      </w:r>
      <w:r>
        <w:rPr>
          <w:rFonts w:ascii="Arial" w:hAnsi="Arial" w:cs="Arial" w:hint="eastAsia"/>
          <w:sz w:val="20"/>
          <w:szCs w:val="20"/>
        </w:rPr>
        <w:t xml:space="preserve"> </w:t>
      </w:r>
      <w:r w:rsidRPr="009A6599">
        <w:rPr>
          <w:rFonts w:ascii="Arial" w:hAnsi="Arial" w:cs="Arial"/>
          <w:sz w:val="20"/>
          <w:szCs w:val="20"/>
        </w:rPr>
        <w:t>total red blood cell count (RBC),</w:t>
      </w:r>
      <w:r>
        <w:rPr>
          <w:rFonts w:ascii="Arial" w:hAnsi="Arial" w:cs="Arial" w:hint="eastAsia"/>
          <w:sz w:val="20"/>
          <w:szCs w:val="20"/>
        </w:rPr>
        <w:t xml:space="preserve"> </w:t>
      </w:r>
      <w:r w:rsidRPr="009A6599">
        <w:rPr>
          <w:rFonts w:ascii="Arial" w:hAnsi="Arial" w:cs="Arial"/>
          <w:sz w:val="20"/>
          <w:szCs w:val="20"/>
        </w:rPr>
        <w:t>hemoglobin</w:t>
      </w:r>
      <w:r>
        <w:rPr>
          <w:rFonts w:ascii="Arial" w:hAnsi="Arial" w:cs="Arial" w:hint="eastAsia"/>
          <w:sz w:val="20"/>
          <w:szCs w:val="20"/>
        </w:rPr>
        <w:t xml:space="preserve"> </w:t>
      </w:r>
      <w:r w:rsidRPr="009A6599">
        <w:rPr>
          <w:rFonts w:ascii="Arial" w:hAnsi="Arial" w:cs="Arial"/>
          <w:sz w:val="20"/>
          <w:szCs w:val="20"/>
        </w:rPr>
        <w:t>(HGB),</w:t>
      </w:r>
      <w:r>
        <w:rPr>
          <w:rFonts w:ascii="Arial" w:hAnsi="Arial" w:cs="Arial" w:hint="eastAsia"/>
          <w:sz w:val="20"/>
          <w:szCs w:val="20"/>
        </w:rPr>
        <w:t xml:space="preserve"> </w:t>
      </w:r>
      <w:r w:rsidRPr="009A6599">
        <w:rPr>
          <w:rFonts w:ascii="Arial" w:hAnsi="Arial" w:cs="Arial"/>
          <w:sz w:val="20"/>
          <w:szCs w:val="20"/>
        </w:rPr>
        <w:t>hematocrit</w:t>
      </w:r>
      <w:r>
        <w:rPr>
          <w:rFonts w:ascii="Arial" w:hAnsi="Arial" w:cs="Arial" w:hint="eastAsia"/>
          <w:sz w:val="20"/>
          <w:szCs w:val="20"/>
        </w:rPr>
        <w:t xml:space="preserve"> </w:t>
      </w:r>
      <w:r w:rsidRPr="009A6599">
        <w:rPr>
          <w:rFonts w:ascii="Arial" w:hAnsi="Arial" w:cs="Arial"/>
          <w:sz w:val="20"/>
          <w:szCs w:val="20"/>
        </w:rPr>
        <w:t>(HCT), mean corpuscular volume (MCV), mean hemoglobin content (MCH), mean hemoglobin concentration</w:t>
      </w:r>
      <w:r>
        <w:rPr>
          <w:rFonts w:ascii="Arial" w:hAnsi="Arial" w:cs="Arial" w:hint="eastAsia"/>
          <w:sz w:val="20"/>
          <w:szCs w:val="20"/>
        </w:rPr>
        <w:t xml:space="preserve"> </w:t>
      </w:r>
      <w:r w:rsidRPr="009A6599">
        <w:rPr>
          <w:rFonts w:ascii="Arial" w:hAnsi="Arial" w:cs="Arial"/>
          <w:sz w:val="20"/>
          <w:szCs w:val="20"/>
        </w:rPr>
        <w:t>(MCHC),</w:t>
      </w:r>
      <w:r>
        <w:rPr>
          <w:rFonts w:ascii="Arial" w:hAnsi="Arial" w:cs="Arial" w:hint="eastAsia"/>
          <w:sz w:val="20"/>
          <w:szCs w:val="20"/>
        </w:rPr>
        <w:t xml:space="preserve"> </w:t>
      </w:r>
      <w:r w:rsidRPr="009A6599">
        <w:rPr>
          <w:rFonts w:ascii="Arial" w:hAnsi="Arial" w:cs="Arial"/>
          <w:sz w:val="20"/>
          <w:szCs w:val="20"/>
        </w:rPr>
        <w:t>erythrocyte distribution width CV(RDW)</w:t>
      </w:r>
      <w:r>
        <w:rPr>
          <w:rFonts w:ascii="Arial" w:hAnsi="Arial" w:cs="Arial" w:hint="eastAsia"/>
          <w:sz w:val="20"/>
          <w:szCs w:val="20"/>
        </w:rPr>
        <w:t xml:space="preserve">, </w:t>
      </w:r>
      <w:r w:rsidRPr="009A6599">
        <w:rPr>
          <w:rFonts w:ascii="Arial" w:hAnsi="Arial" w:cs="Arial"/>
          <w:sz w:val="20"/>
          <w:szCs w:val="20"/>
        </w:rPr>
        <w:t>platelet mean volume</w:t>
      </w:r>
      <w:r>
        <w:rPr>
          <w:rFonts w:ascii="Arial" w:hAnsi="Arial" w:cs="Arial" w:hint="eastAsia"/>
          <w:sz w:val="20"/>
          <w:szCs w:val="20"/>
        </w:rPr>
        <w:t xml:space="preserve"> </w:t>
      </w:r>
      <w:r w:rsidRPr="009A6599">
        <w:rPr>
          <w:rFonts w:ascii="Arial" w:hAnsi="Arial" w:cs="Arial"/>
          <w:sz w:val="20"/>
          <w:szCs w:val="20"/>
        </w:rPr>
        <w:t>(MPV), platelet distribution width CV(PDW).</w:t>
      </w:r>
    </w:p>
    <w:p w14:paraId="2BF54F79" w14:textId="2A9DAF57" w:rsidR="00DD4F9D" w:rsidRPr="00DD4F9D" w:rsidRDefault="00DD4F9D" w:rsidP="00DD4F9D">
      <w:pPr>
        <w:pStyle w:val="af0"/>
        <w:spacing w:before="156" w:after="156"/>
        <w:ind w:left="0"/>
        <w:rPr>
          <w:rFonts w:ascii="Arial" w:hAnsi="Arial" w:cs="Arial" w:hint="eastAsia"/>
          <w:b/>
          <w:bCs/>
          <w:sz w:val="20"/>
          <w:szCs w:val="20"/>
        </w:rPr>
      </w:pPr>
    </w:p>
    <w:sectPr w:rsidR="00DD4F9D" w:rsidRPr="00DD4F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0D49" w14:textId="77777777" w:rsidR="000D2127" w:rsidRDefault="000D2127" w:rsidP="001E316E">
      <w:r>
        <w:separator/>
      </w:r>
    </w:p>
  </w:endnote>
  <w:endnote w:type="continuationSeparator" w:id="0">
    <w:p w14:paraId="47E17575" w14:textId="77777777" w:rsidR="000D2127" w:rsidRDefault="000D2127" w:rsidP="001E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Luce">
    <w:altName w:val="Calibri"/>
    <w:charset w:val="00"/>
    <w:family w:val="auto"/>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5D81" w14:textId="77777777" w:rsidR="000D2127" w:rsidRDefault="000D2127" w:rsidP="001E316E">
      <w:r>
        <w:separator/>
      </w:r>
    </w:p>
  </w:footnote>
  <w:footnote w:type="continuationSeparator" w:id="0">
    <w:p w14:paraId="6232C635" w14:textId="77777777" w:rsidR="000D2127" w:rsidRDefault="000D2127" w:rsidP="001E3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B7568"/>
    <w:multiLevelType w:val="multilevel"/>
    <w:tmpl w:val="68CB7568"/>
    <w:lvl w:ilvl="0">
      <w:start w:val="1"/>
      <w:numFmt w:val="lowerLetter"/>
      <w:lvlText w:val="(%1)"/>
      <w:lvlJc w:val="left"/>
      <w:pPr>
        <w:ind w:left="360" w:hanging="360"/>
      </w:pPr>
      <w:rPr>
        <w:rFonts w:hint="default"/>
        <w:sz w:val="24"/>
        <w:szCs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14507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85"/>
    <w:rsid w:val="000D2127"/>
    <w:rsid w:val="000E0A1F"/>
    <w:rsid w:val="001E316E"/>
    <w:rsid w:val="00201370"/>
    <w:rsid w:val="003824BF"/>
    <w:rsid w:val="0039736E"/>
    <w:rsid w:val="003B5391"/>
    <w:rsid w:val="003F6D28"/>
    <w:rsid w:val="0047573E"/>
    <w:rsid w:val="00513A77"/>
    <w:rsid w:val="00531DEC"/>
    <w:rsid w:val="006144B2"/>
    <w:rsid w:val="0077606F"/>
    <w:rsid w:val="0079069D"/>
    <w:rsid w:val="00842E53"/>
    <w:rsid w:val="00876EF1"/>
    <w:rsid w:val="008B3F8A"/>
    <w:rsid w:val="008E6D0E"/>
    <w:rsid w:val="009A6599"/>
    <w:rsid w:val="009F7E85"/>
    <w:rsid w:val="00A67707"/>
    <w:rsid w:val="00AE6C12"/>
    <w:rsid w:val="00B77E95"/>
    <w:rsid w:val="00B91E28"/>
    <w:rsid w:val="00BF4226"/>
    <w:rsid w:val="00C04EB8"/>
    <w:rsid w:val="00C3120F"/>
    <w:rsid w:val="00C60A41"/>
    <w:rsid w:val="00C65270"/>
    <w:rsid w:val="00C7037F"/>
    <w:rsid w:val="00CC0C85"/>
    <w:rsid w:val="00D058E4"/>
    <w:rsid w:val="00D36A3D"/>
    <w:rsid w:val="00DD4F9D"/>
    <w:rsid w:val="00E20ABA"/>
    <w:rsid w:val="00E56B96"/>
    <w:rsid w:val="00F440DA"/>
    <w:rsid w:val="12921F68"/>
    <w:rsid w:val="4942055E"/>
    <w:rsid w:val="54EB24C8"/>
    <w:rsid w:val="5CE60D7D"/>
    <w:rsid w:val="7FFE5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2818A"/>
  <w15:docId w15:val="{8AFF6E19-C123-40E5-A546-FE82AF0B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Subtitle"/>
    <w:basedOn w:val="a"/>
    <w:next w:val="a"/>
    <w:link w:val="a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footnote text"/>
    <w:basedOn w:val="a"/>
    <w:link w:val="a8"/>
    <w:uiPriority w:val="99"/>
    <w:semiHidden/>
    <w:unhideWhenUsed/>
    <w:qFormat/>
    <w:pPr>
      <w:snapToGrid w:val="0"/>
    </w:pPr>
    <w:rPr>
      <w:sz w:val="18"/>
      <w:szCs w:val="18"/>
    </w:rPr>
  </w:style>
  <w:style w:type="paragraph" w:styleId="a9">
    <w:name w:val="Normal (Web)"/>
    <w:basedOn w:val="a"/>
    <w:uiPriority w:val="99"/>
    <w:semiHidden/>
    <w:unhideWhenUsed/>
    <w:qFormat/>
    <w:pPr>
      <w:spacing w:before="100" w:beforeAutospacing="1" w:after="100" w:afterAutospacing="1"/>
    </w:pPr>
    <w:rPr>
      <w:rFonts w:ascii="宋体" w:eastAsia="宋体" w:hAnsi="宋体" w:cs="宋体"/>
      <w:kern w:val="0"/>
      <w:sz w:val="24"/>
      <w:szCs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Hyperlink"/>
    <w:basedOn w:val="a0"/>
    <w:uiPriority w:val="99"/>
    <w:unhideWhenUsed/>
    <w:qFormat/>
    <w:rPr>
      <w:color w:val="0563C1" w:themeColor="hyperlink"/>
      <w:u w:val="single"/>
    </w:rPr>
  </w:style>
  <w:style w:type="character" w:styleId="ad">
    <w:name w:val="footnote reference"/>
    <w:basedOn w:val="a0"/>
    <w:uiPriority w:val="99"/>
    <w:semiHidden/>
    <w:unhideWhenUsed/>
    <w:qFormat/>
    <w:rPr>
      <w:vertAlign w:val="superscript"/>
    </w:r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qFormat/>
    <w:rPr>
      <w:rFonts w:cstheme="majorBidi"/>
      <w:color w:val="2E74B5" w:themeColor="accent1" w:themeShade="BF"/>
      <w:sz w:val="28"/>
      <w:szCs w:val="28"/>
    </w:rPr>
  </w:style>
  <w:style w:type="character" w:customStyle="1" w:styleId="50">
    <w:name w:val="标题 5 字符"/>
    <w:basedOn w:val="a0"/>
    <w:link w:val="5"/>
    <w:uiPriority w:val="9"/>
    <w:semiHidden/>
    <w:qFormat/>
    <w:rPr>
      <w:rFonts w:cstheme="majorBidi"/>
      <w:color w:val="2E74B5" w:themeColor="accent1" w:themeShade="BF"/>
      <w:sz w:val="24"/>
      <w:szCs w:val="24"/>
    </w:rPr>
  </w:style>
  <w:style w:type="character" w:customStyle="1" w:styleId="60">
    <w:name w:val="标题 6 字符"/>
    <w:basedOn w:val="a0"/>
    <w:link w:val="6"/>
    <w:uiPriority w:val="9"/>
    <w:semiHidden/>
    <w:qFormat/>
    <w:rPr>
      <w:rFonts w:cstheme="majorBidi"/>
      <w:b/>
      <w:bCs/>
      <w:color w:val="2E74B5"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6">
    <w:name w:val="副标题 字符"/>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2E74B5" w:themeColor="accent1" w:themeShade="BF"/>
    </w:rPr>
  </w:style>
  <w:style w:type="paragraph" w:styleId="af1">
    <w:name w:val="Intense Quote"/>
    <w:basedOn w:val="a"/>
    <w:next w:val="a"/>
    <w:link w:val="af2"/>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2">
    <w:name w:val="明显引用 字符"/>
    <w:basedOn w:val="a0"/>
    <w:link w:val="af1"/>
    <w:uiPriority w:val="30"/>
    <w:qFormat/>
    <w:rPr>
      <w:i/>
      <w:iCs/>
      <w:color w:val="2E74B5" w:themeColor="accent1" w:themeShade="BF"/>
    </w:rPr>
  </w:style>
  <w:style w:type="character" w:customStyle="1" w:styleId="12">
    <w:name w:val="明显参考1"/>
    <w:basedOn w:val="a0"/>
    <w:uiPriority w:val="32"/>
    <w:qFormat/>
    <w:rPr>
      <w:b/>
      <w:bCs/>
      <w:smallCaps/>
      <w:color w:val="2E74B5" w:themeColor="accent1" w:themeShade="BF"/>
      <w:spacing w:val="5"/>
    </w:rPr>
  </w:style>
  <w:style w:type="character" w:customStyle="1" w:styleId="a4">
    <w:name w:val="批注文字 字符"/>
    <w:basedOn w:val="a0"/>
    <w:link w:val="a3"/>
    <w:uiPriority w:val="99"/>
    <w:semiHidden/>
    <w:qFormat/>
  </w:style>
  <w:style w:type="character" w:customStyle="1" w:styleId="a8">
    <w:name w:val="脚注文本 字符"/>
    <w:basedOn w:val="a0"/>
    <w:link w:val="a7"/>
    <w:uiPriority w:val="99"/>
    <w:semiHidden/>
    <w:qFormat/>
    <w:rPr>
      <w:sz w:val="18"/>
      <w:szCs w:val="18"/>
    </w:rPr>
  </w:style>
  <w:style w:type="paragraph" w:customStyle="1" w:styleId="ExperimentalText">
    <w:name w:val="Experimental Text"/>
    <w:basedOn w:val="a"/>
    <w:qFormat/>
    <w:pPr>
      <w:spacing w:line="480" w:lineRule="auto"/>
    </w:pPr>
    <w:rPr>
      <w:rFonts w:ascii="Times New Roman" w:eastAsia="Ms.Luce" w:hAnsi="Times New Roman" w:cs="Times New Roman"/>
      <w:kern w:val="0"/>
      <w:sz w:val="24"/>
      <w:szCs w:val="24"/>
    </w:rPr>
  </w:style>
  <w:style w:type="paragraph" w:customStyle="1" w:styleId="Addresses">
    <w:name w:val="Addresses"/>
    <w:basedOn w:val="a"/>
    <w:qFormat/>
  </w:style>
  <w:style w:type="character" w:customStyle="1" w:styleId="fontstyle01">
    <w:name w:val="fontstyle01"/>
    <w:basedOn w:val="a0"/>
    <w:rsid w:val="009A6599"/>
    <w:rPr>
      <w:rFonts w:ascii="TimesNewRomanPS-BoldMT" w:hAnsi="TimesNewRomanPS-BoldMT" w:hint="default"/>
      <w:b/>
      <w:bCs/>
      <w:i w:val="0"/>
      <w:iCs w:val="0"/>
      <w:color w:val="000000"/>
      <w:sz w:val="24"/>
      <w:szCs w:val="24"/>
    </w:rPr>
  </w:style>
  <w:style w:type="character" w:customStyle="1" w:styleId="fontstyle21">
    <w:name w:val="fontstyle21"/>
    <w:basedOn w:val="a0"/>
    <w:rsid w:val="009A6599"/>
    <w:rPr>
      <w:rFonts w:ascii="TimesNewRomanPS-BoldItalicMT" w:hAnsi="TimesNewRomanPS-BoldItalicMT" w:hint="default"/>
      <w:b/>
      <w:bCs/>
      <w:i/>
      <w:iCs/>
      <w:color w:val="000000"/>
      <w:sz w:val="24"/>
      <w:szCs w:val="24"/>
    </w:rPr>
  </w:style>
  <w:style w:type="paragraph" w:styleId="af3">
    <w:name w:val="header"/>
    <w:basedOn w:val="a"/>
    <w:link w:val="af4"/>
    <w:uiPriority w:val="99"/>
    <w:unhideWhenUsed/>
    <w:rsid w:val="001E316E"/>
    <w:pPr>
      <w:tabs>
        <w:tab w:val="center" w:pos="4153"/>
        <w:tab w:val="right" w:pos="8306"/>
      </w:tabs>
      <w:snapToGrid w:val="0"/>
      <w:jc w:val="center"/>
    </w:pPr>
    <w:rPr>
      <w:sz w:val="18"/>
      <w:szCs w:val="18"/>
    </w:rPr>
  </w:style>
  <w:style w:type="character" w:customStyle="1" w:styleId="af4">
    <w:name w:val="页眉 字符"/>
    <w:basedOn w:val="a0"/>
    <w:link w:val="af3"/>
    <w:uiPriority w:val="99"/>
    <w:rsid w:val="001E316E"/>
    <w:rPr>
      <w:rFonts w:asciiTheme="minorHAnsi" w:eastAsiaTheme="minorEastAsia" w:hAnsiTheme="minorHAnsi" w:cstheme="minorBidi"/>
      <w:kern w:val="2"/>
      <w:sz w:val="18"/>
      <w:szCs w:val="18"/>
    </w:rPr>
  </w:style>
  <w:style w:type="paragraph" w:styleId="af5">
    <w:name w:val="footer"/>
    <w:basedOn w:val="a"/>
    <w:link w:val="af6"/>
    <w:uiPriority w:val="99"/>
    <w:unhideWhenUsed/>
    <w:rsid w:val="001E316E"/>
    <w:pPr>
      <w:tabs>
        <w:tab w:val="center" w:pos="4153"/>
        <w:tab w:val="right" w:pos="8306"/>
      </w:tabs>
      <w:snapToGrid w:val="0"/>
    </w:pPr>
    <w:rPr>
      <w:sz w:val="18"/>
      <w:szCs w:val="18"/>
    </w:rPr>
  </w:style>
  <w:style w:type="character" w:customStyle="1" w:styleId="af6">
    <w:name w:val="页脚 字符"/>
    <w:basedOn w:val="a0"/>
    <w:link w:val="af5"/>
    <w:uiPriority w:val="99"/>
    <w:rsid w:val="001E316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tif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5</Pages>
  <Words>927</Words>
  <Characters>5182</Characters>
  <Application>Microsoft Office Word</Application>
  <DocSecurity>0</DocSecurity>
  <Lines>92</Lines>
  <Paragraphs>33</Paragraphs>
  <ScaleCrop>false</ScaleCrop>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燃燃 是</dc:creator>
  <cp:lastModifiedBy>静 任</cp:lastModifiedBy>
  <cp:revision>12</cp:revision>
  <dcterms:created xsi:type="dcterms:W3CDTF">2026-01-26T12:48:00Z</dcterms:created>
  <dcterms:modified xsi:type="dcterms:W3CDTF">2026-05-15T11:52:00Z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eyJoZGlkIjoiYjMxN2Y2MzVhY2ZhMjQxZDVhNjlmNDkxYmM0YjEyMTQiLCJ1c2VySWQiOiIxODAyODQwMTM5In0=</vt:lpwstr>
  </property>
  <property fmtid="{D5CDD505-2E9C-101B-9397-08002B2CF9AE}" pid="3" name="KSOProductBuildVer">
    <vt:lpwstr>2052-12.1.0.25225</vt:lpwstr>
  </property>
  <property fmtid="{D5CDD505-2E9C-101B-9397-08002B2CF9AE}" pid="4" name="ICV">
    <vt:lpwstr>CA62129D72FC4AD799122596C7711B4C_12</vt:lpwstr>
  </property>
</Properties>
</file>