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28997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A259D17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</w:rPr>
        <w:t>Development and Validation of a Nomogram Incorporating Platelet Distribution Width and the Triglyceride-Glucose Index for Predicting Obstructive Sleep Apnea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82399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55455B9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30A6237C">
          <w:pPr>
            <w:autoSpaceDE w:val="0"/>
            <w:autoSpaceDN w:val="0"/>
            <w:adjustRightInd w:val="0"/>
            <w:spacing w:line="360" w:lineRule="auto"/>
            <w:jc w:val="center"/>
            <w:rPr>
              <w:rFonts w:hint="default"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color w:val="000000"/>
              <w:kern w:val="0"/>
              <w:sz w:val="28"/>
              <w:szCs w:val="28"/>
            </w:rPr>
            <w:t>T</w:t>
          </w:r>
          <w:r>
            <w:rPr>
              <w:rFonts w:hint="eastAsia" w:ascii="Times New Roman" w:hAnsi="Times New Roman"/>
              <w:b/>
              <w:color w:val="000000"/>
              <w:kern w:val="0"/>
              <w:sz w:val="28"/>
              <w:szCs w:val="28"/>
            </w:rPr>
            <w:t>able</w:t>
          </w:r>
          <w:r>
            <w:rPr>
              <w:rFonts w:ascii="Times New Roman" w:hAnsi="Times New Roman"/>
              <w:b/>
              <w:color w:val="000000"/>
              <w:kern w:val="0"/>
              <w:sz w:val="28"/>
              <w:szCs w:val="28"/>
            </w:rPr>
            <w:t xml:space="preserve"> </w:t>
          </w:r>
          <w:r>
            <w:rPr>
              <w:rFonts w:hint="eastAsia" w:ascii="Times New Roman" w:hAnsi="Times New Roman"/>
              <w:b/>
              <w:color w:val="000000"/>
              <w:kern w:val="0"/>
              <w:sz w:val="28"/>
              <w:szCs w:val="28"/>
            </w:rPr>
            <w:t>of</w:t>
          </w:r>
          <w:r>
            <w:rPr>
              <w:rFonts w:ascii="Times New Roman" w:hAnsi="Times New Roman"/>
              <w:b/>
              <w:color w:val="000000"/>
              <w:kern w:val="0"/>
              <w:sz w:val="28"/>
              <w:szCs w:val="28"/>
            </w:rPr>
            <w:t xml:space="preserve"> C</w:t>
          </w:r>
          <w:r>
            <w:rPr>
              <w:rFonts w:hint="eastAsia" w:ascii="Times New Roman" w:hAnsi="Times New Roman"/>
              <w:b/>
              <w:color w:val="000000"/>
              <w:kern w:val="0"/>
              <w:sz w:val="28"/>
              <w:szCs w:val="28"/>
            </w:rPr>
            <w:t>ontent</w:t>
          </w:r>
        </w:p>
        <w:p w14:paraId="4A5265C7">
          <w:pPr>
            <w:pStyle w:val="3"/>
            <w:tabs>
              <w:tab w:val="right" w:leader="dot" w:pos="14004"/>
            </w:tabs>
          </w:pPr>
          <w:r>
            <w:rPr>
              <w:rFonts w:hint="default"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/>
              <w:bCs/>
              <w:sz w:val="24"/>
              <w:szCs w:val="24"/>
            </w:rPr>
            <w:instrText xml:space="preserve">TOC \o "1-3" \h \u </w:instrText>
          </w:r>
          <w:r>
            <w:rPr>
              <w:rFonts w:hint="default"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>
            <w:rPr>
              <w:rFonts w:hint="default" w:ascii="Times New Roman" w:hAnsi="Times New Roman" w:cs="Times New Roman"/>
              <w:b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/>
              <w:bCs/>
              <w:szCs w:val="24"/>
            </w:rPr>
            <w:instrText xml:space="preserve"> HYPERLINK \l _Toc27727 </w:instrText>
          </w:r>
          <w:r>
            <w:rPr>
              <w:rFonts w:hint="default" w:ascii="Times New Roman" w:hAnsi="Times New Roman" w:cs="Times New Roman"/>
              <w:b/>
              <w:bCs/>
              <w:szCs w:val="24"/>
            </w:rPr>
            <w:fldChar w:fldCharType="separate"/>
          </w:r>
          <w:r>
            <w:rPr>
              <w:b/>
              <w:bCs/>
              <w:szCs w:val="28"/>
            </w:rPr>
            <w:t>S</w:t>
          </w:r>
          <w:r>
            <w:rPr>
              <w:rFonts w:hint="eastAsia"/>
              <w:b/>
              <w:bCs/>
              <w:szCs w:val="28"/>
            </w:rPr>
            <w:t>upporting</w:t>
          </w:r>
          <w:r>
            <w:rPr>
              <w:b/>
              <w:bCs/>
              <w:szCs w:val="28"/>
            </w:rPr>
            <w:t xml:space="preserve"> </w:t>
          </w:r>
          <w:r>
            <w:rPr>
              <w:rFonts w:hint="eastAsia"/>
              <w:b/>
              <w:bCs/>
              <w:szCs w:val="28"/>
            </w:rPr>
            <w:t>figures</w:t>
          </w:r>
          <w:r>
            <w:rPr>
              <w:b w:val="0"/>
              <w:bCs w:val="0"/>
            </w:rPr>
            <w:tab/>
          </w: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PAGEREF _Toc27727 \h </w:instrText>
          </w:r>
          <w:r>
            <w:rPr>
              <w:b w:val="0"/>
              <w:bCs w:val="0"/>
            </w:rPr>
            <w:fldChar w:fldCharType="separate"/>
          </w:r>
          <w:r>
            <w:rPr>
              <w:b w:val="0"/>
              <w:bCs w:val="0"/>
            </w:rPr>
            <w:t>2</w:t>
          </w:r>
          <w:r>
            <w:rPr>
              <w:b w:val="0"/>
              <w:bCs w:val="0"/>
            </w:rPr>
            <w:fldChar w:fldCharType="end"/>
          </w:r>
          <w:r>
            <w:rPr>
              <w:rFonts w:hint="default" w:ascii="Times New Roman" w:hAnsi="Times New Roman" w:cs="Times New Roman"/>
              <w:b/>
              <w:bCs/>
              <w:szCs w:val="24"/>
            </w:rPr>
            <w:fldChar w:fldCharType="end"/>
          </w:r>
        </w:p>
        <w:p w14:paraId="3C2B51A2">
          <w:pPr>
            <w:pStyle w:val="3"/>
            <w:tabs>
              <w:tab w:val="right" w:leader="dot" w:pos="14004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_Toc15019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/>
              <w:b/>
              <w:bCs w:val="0"/>
              <w:szCs w:val="24"/>
            </w:rPr>
            <w:t xml:space="preserve">Figure S1. </w:t>
          </w:r>
          <w:r>
            <w:rPr>
              <w:rFonts w:hint="default"/>
              <w:bCs w:val="0"/>
              <w:szCs w:val="24"/>
            </w:rPr>
            <w:t>Variable selection using LASSO logistic regression.</w:t>
          </w:r>
          <w:r>
            <w:rPr>
              <w:rFonts w:hint="default"/>
              <w:bCs w:val="0"/>
              <w:szCs w:val="24"/>
              <w:lang w:val="en-US" w:eastAsia="zh-CN"/>
            </w:rPr>
            <w:t xml:space="preserve"> </w:t>
          </w:r>
          <w:r>
            <w:rPr>
              <w:rFonts w:hint="default"/>
              <w:bCs w:val="0"/>
              <w:szCs w:val="24"/>
            </w:rPr>
            <w:t>(A) LASSO coefficient profiles of the candidate predictors. (B) Ten-fold cross-validation curve for selecting the optimal penalty parameter λ. The two vertical dashed lines indicate lambda.min and lambda.1se.</w:t>
          </w:r>
          <w:r>
            <w:tab/>
          </w:r>
          <w:r>
            <w:fldChar w:fldCharType="begin"/>
          </w:r>
          <w:r>
            <w:instrText xml:space="preserve"> PAGEREF _Toc15019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 w14:paraId="4882A476">
          <w:pPr>
            <w:pStyle w:val="3"/>
            <w:tabs>
              <w:tab w:val="right" w:leader="dot" w:pos="14004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_Toc19748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b/>
              <w:bCs/>
              <w:szCs w:val="28"/>
            </w:rPr>
            <w:t>S</w:t>
          </w:r>
          <w:r>
            <w:rPr>
              <w:rFonts w:hint="eastAsia"/>
              <w:b/>
              <w:bCs/>
              <w:szCs w:val="28"/>
            </w:rPr>
            <w:t>upporting</w:t>
          </w:r>
          <w:r>
            <w:rPr>
              <w:b/>
              <w:bCs/>
              <w:szCs w:val="28"/>
            </w:rPr>
            <w:t xml:space="preserve"> </w:t>
          </w:r>
          <w:r>
            <w:rPr>
              <w:rFonts w:hint="eastAsia"/>
              <w:b/>
              <w:bCs/>
              <w:szCs w:val="28"/>
              <w:lang w:val="en-US" w:eastAsia="zh-CN"/>
            </w:rPr>
            <w:t>tables</w:t>
          </w:r>
          <w:r>
            <w:tab/>
          </w:r>
          <w:r>
            <w:fldChar w:fldCharType="begin"/>
          </w:r>
          <w:r>
            <w:instrText xml:space="preserve"> PAGEREF _Toc19748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 w14:paraId="361E8B88">
          <w:pPr>
            <w:pStyle w:val="3"/>
            <w:tabs>
              <w:tab w:val="right" w:leader="dot" w:pos="14004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_Toc5055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/>
              <w:b/>
              <w:bCs/>
              <w:lang w:val="en-US" w:eastAsia="zh-CN"/>
            </w:rPr>
            <w:t>Table S1.</w:t>
          </w:r>
          <w:r>
            <w:rPr>
              <w:rFonts w:hint="default"/>
              <w:b/>
              <w:bCs/>
            </w:rPr>
            <w:t xml:space="preserve"> </w:t>
          </w:r>
          <w:r>
            <w:rPr>
              <w:rFonts w:hint="default"/>
              <w:bCs/>
              <w:lang w:val="en-US" w:eastAsia="zh-CN"/>
            </w:rPr>
            <w:t>Variables selected by LASSO logistic regression</w:t>
          </w:r>
          <w:r>
            <w:tab/>
          </w:r>
          <w:r>
            <w:fldChar w:fldCharType="begin"/>
          </w:r>
          <w:r>
            <w:instrText xml:space="preserve"> PAGEREF _Toc5055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 w14:paraId="602A242B">
          <w:pPr>
            <w:pStyle w:val="3"/>
            <w:tabs>
              <w:tab w:val="right" w:leader="dot" w:pos="14004"/>
            </w:tabs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4"/>
            </w:rPr>
            <w:instrText xml:space="preserve"> HYPERLINK \l _Toc8650 </w:instrText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separate"/>
          </w:r>
          <w:r>
            <w:rPr>
              <w:rFonts w:hint="default"/>
              <w:b/>
              <w:bCs/>
              <w:lang w:val="en-US" w:eastAsia="zh-CN"/>
            </w:rPr>
            <w:t>Table S2.</w:t>
          </w:r>
          <w:r>
            <w:rPr>
              <w:rFonts w:hint="default"/>
              <w:bCs/>
              <w:lang w:val="en-US" w:eastAsia="zh-CN"/>
            </w:rPr>
            <w:t xml:space="preserve"> Additional laboratory and inflammation-related indicators by OSA status in the training and validation cohorts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  <w:p w14:paraId="301F2442">
          <w:pPr>
            <w:spacing w:line="360" w:lineRule="auto"/>
            <w:jc w:val="both"/>
            <w:rPr>
              <w:rFonts w:hint="default" w:ascii="Times New Roman" w:hAnsi="Times New Roman" w:cs="Times New Roman" w:eastAsiaTheme="minorEastAsia"/>
              <w:bCs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default" w:ascii="Times New Roman" w:hAnsi="Times New Roman" w:cs="Times New Roman"/>
              <w:bCs/>
              <w:szCs w:val="24"/>
            </w:rPr>
            <w:fldChar w:fldCharType="end"/>
          </w:r>
        </w:p>
      </w:sdtContent>
    </w:sdt>
    <w:p w14:paraId="66914EEF">
      <w:pPr>
        <w:spacing w:line="360" w:lineRule="auto"/>
        <w:jc w:val="both"/>
        <w:rPr>
          <w:rFonts w:hint="default" w:ascii="Times New Roman" w:hAnsi="Times New Roman" w:cs="Times New Roman" w:eastAsiaTheme="minorEastAsia"/>
          <w:bCs/>
          <w:kern w:val="2"/>
          <w:sz w:val="21"/>
          <w:szCs w:val="24"/>
          <w:lang w:val="en-US" w:eastAsia="zh-CN" w:bidi="ar-SA"/>
        </w:rPr>
      </w:pPr>
      <w:bookmarkStart w:id="7" w:name="_GoBack"/>
      <w:bookmarkEnd w:id="7"/>
    </w:p>
    <w:p w14:paraId="32BED4E7">
      <w:pPr>
        <w:pStyle w:val="2"/>
        <w:bidi w:val="0"/>
        <w:spacing w:line="240" w:lineRule="auto"/>
        <w:jc w:val="left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  <w:bookmarkStart w:id="0" w:name="_Toc139917238"/>
      <w:bookmarkStart w:id="1" w:name="_Toc31571"/>
      <w:bookmarkStart w:id="2" w:name="_Toc27727"/>
      <w:r>
        <w:rPr>
          <w:b/>
          <w:bCs w:val="0"/>
          <w:sz w:val="28"/>
          <w:szCs w:val="28"/>
        </w:rPr>
        <w:t>S</w:t>
      </w:r>
      <w:r>
        <w:rPr>
          <w:rFonts w:hint="eastAsia"/>
          <w:b/>
          <w:bCs w:val="0"/>
          <w:sz w:val="28"/>
          <w:szCs w:val="28"/>
        </w:rPr>
        <w:t>upporting</w:t>
      </w:r>
      <w:r>
        <w:rPr>
          <w:b/>
          <w:bCs w:val="0"/>
          <w:sz w:val="28"/>
          <w:szCs w:val="28"/>
        </w:rPr>
        <w:t xml:space="preserve"> </w:t>
      </w:r>
      <w:r>
        <w:rPr>
          <w:rFonts w:hint="eastAsia"/>
          <w:b/>
          <w:bCs w:val="0"/>
          <w:sz w:val="28"/>
          <w:szCs w:val="28"/>
        </w:rPr>
        <w:t>figures</w:t>
      </w:r>
      <w:bookmarkEnd w:id="0"/>
      <w:bookmarkEnd w:id="1"/>
      <w:bookmarkEnd w:id="2"/>
    </w:p>
    <w:p w14:paraId="38B3FFC6">
      <w:pPr>
        <w:jc w:val="center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eastAsia="zh-CN"/>
        </w:rPr>
        <w:drawing>
          <wp:inline distT="0" distB="0" distL="114300" distR="114300">
            <wp:extent cx="6641465" cy="2520315"/>
            <wp:effectExtent l="0" t="0" r="6985" b="3810"/>
            <wp:docPr id="6" name="图片 6" descr="supportf1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upportf1(1)(1)"/>
                    <pic:cNvPicPr>
                      <a:picLocks noChangeAspect="1"/>
                    </pic:cNvPicPr>
                  </pic:nvPicPr>
                  <pic:blipFill>
                    <a:blip r:embed="rId4"/>
                    <a:srcRect l="1498" r="1401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67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/>
          <w:b w:val="0"/>
          <w:bCs w:val="0"/>
          <w:sz w:val="24"/>
          <w:szCs w:val="24"/>
        </w:rPr>
      </w:pPr>
      <w:bookmarkStart w:id="3" w:name="_Toc15019"/>
      <w:r>
        <w:rPr>
          <w:rFonts w:hint="default"/>
          <w:b/>
          <w:bCs/>
          <w:sz w:val="24"/>
          <w:szCs w:val="24"/>
        </w:rPr>
        <w:t xml:space="preserve">Figure S1. </w:t>
      </w:r>
      <w:r>
        <w:rPr>
          <w:rFonts w:hint="default"/>
          <w:b w:val="0"/>
          <w:bCs w:val="0"/>
          <w:sz w:val="24"/>
          <w:szCs w:val="24"/>
        </w:rPr>
        <w:t>Variable selection using LASSO logistic regression.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4"/>
          <w:szCs w:val="24"/>
        </w:rPr>
        <w:t>(A) LASSO coefficient profiles of the candidate predictors. (B) Ten-fold cross-validation curve for selecting the optimal penalty parameter λ. The two vertical dashed lines indicate lambda.min and lambda.1se.</w:t>
      </w:r>
      <w:bookmarkEnd w:id="3"/>
    </w:p>
    <w:p w14:paraId="3CBA0B4A">
      <w:pPr>
        <w:spacing w:line="360" w:lineRule="auto"/>
        <w:jc w:val="center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</w:p>
    <w:p w14:paraId="4F1CD015">
      <w:pPr>
        <w:spacing w:line="360" w:lineRule="auto"/>
        <w:jc w:val="center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</w:p>
    <w:p w14:paraId="1D17772A">
      <w:pPr>
        <w:spacing w:line="360" w:lineRule="auto"/>
        <w:jc w:val="center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</w:p>
    <w:p w14:paraId="54EEE8DC">
      <w:pPr>
        <w:spacing w:line="360" w:lineRule="auto"/>
        <w:jc w:val="center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</w:p>
    <w:p w14:paraId="4218E849">
      <w:pPr>
        <w:spacing w:line="360" w:lineRule="auto"/>
        <w:jc w:val="center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</w:p>
    <w:p w14:paraId="62B32B06">
      <w:pPr>
        <w:spacing w:line="360" w:lineRule="auto"/>
        <w:jc w:val="center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560442C2">
      <w:p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 w14:paraId="1AAB0607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3BF4651">
      <w:pPr>
        <w:pStyle w:val="2"/>
        <w:bidi w:val="0"/>
        <w:jc w:val="left"/>
        <w:rPr>
          <w:rFonts w:hint="default" w:ascii="Times New Roman" w:hAnsi="Times New Roman" w:cs="Times New Roman"/>
          <w:b/>
          <w:bCs/>
        </w:rPr>
      </w:pPr>
      <w:bookmarkStart w:id="4" w:name="_Toc19748"/>
      <w:r>
        <w:rPr>
          <w:b/>
          <w:bCs w:val="0"/>
          <w:sz w:val="28"/>
          <w:szCs w:val="28"/>
        </w:rPr>
        <w:t>S</w:t>
      </w:r>
      <w:r>
        <w:rPr>
          <w:rFonts w:hint="eastAsia"/>
          <w:b/>
          <w:bCs w:val="0"/>
          <w:sz w:val="28"/>
          <w:szCs w:val="28"/>
        </w:rPr>
        <w:t>upporting</w:t>
      </w:r>
      <w:r>
        <w:rPr>
          <w:b/>
          <w:bCs w:val="0"/>
          <w:sz w:val="28"/>
          <w:szCs w:val="28"/>
        </w:rPr>
        <w:t xml:space="preserve"> </w:t>
      </w:r>
      <w:r>
        <w:rPr>
          <w:rFonts w:hint="eastAsia"/>
          <w:b/>
          <w:bCs w:val="0"/>
          <w:sz w:val="28"/>
          <w:szCs w:val="28"/>
          <w:lang w:val="en-US" w:eastAsia="zh-CN"/>
        </w:rPr>
        <w:t>tables</w:t>
      </w:r>
      <w:bookmarkEnd w:id="4"/>
    </w:p>
    <w:p w14:paraId="21010F8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/>
          <w:b/>
          <w:bCs w:val="0"/>
        </w:rPr>
      </w:pPr>
      <w:bookmarkStart w:id="5" w:name="_Toc5055"/>
      <w:r>
        <w:rPr>
          <w:rFonts w:hint="default"/>
          <w:b/>
          <w:bCs w:val="0"/>
          <w:lang w:val="en-US" w:eastAsia="zh-CN"/>
        </w:rPr>
        <w:t>Table S1.</w:t>
      </w:r>
      <w:r>
        <w:rPr>
          <w:rFonts w:hint="default"/>
          <w:b/>
          <w:bCs w:val="0"/>
        </w:rPr>
        <w:t xml:space="preserve"> </w:t>
      </w:r>
      <w:r>
        <w:rPr>
          <w:rFonts w:hint="default"/>
          <w:b w:val="0"/>
          <w:bCs/>
          <w:lang w:val="en-US" w:eastAsia="zh-CN"/>
        </w:rPr>
        <w:t>Variables selected by LASSO logistic regression</w:t>
      </w:r>
      <w:bookmarkEnd w:id="5"/>
    </w:p>
    <w:tbl>
      <w:tblPr>
        <w:tblStyle w:val="5"/>
        <w:tblW w:w="4500" w:type="pct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9"/>
        <w:gridCol w:w="5457"/>
        <w:gridCol w:w="2302"/>
      </w:tblGrid>
      <w:tr w14:paraId="6696A78C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625C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Criterion</w:t>
            </w:r>
          </w:p>
        </w:tc>
        <w:tc>
          <w:tcPr>
            <w:tcW w:w="2131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5A6A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Variable</w:t>
            </w:r>
          </w:p>
        </w:tc>
        <w:tc>
          <w:tcPr>
            <w:tcW w:w="899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6C16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Coefficient</w:t>
            </w:r>
          </w:p>
        </w:tc>
      </w:tr>
      <w:tr w14:paraId="5C92821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785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F7A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899" w:type="pct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01C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0.030723</w:t>
            </w:r>
          </w:p>
        </w:tc>
      </w:tr>
      <w:tr w14:paraId="7BBC670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Sex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0.868940</w:t>
            </w:r>
          </w:p>
        </w:tc>
      </w:tr>
      <w:tr w14:paraId="0E48EAF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BMI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0.176349</w:t>
            </w:r>
          </w:p>
        </w:tc>
      </w:tr>
      <w:tr w14:paraId="69DEB0F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1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0.323596</w:t>
            </w:r>
          </w:p>
        </w:tc>
      </w:tr>
      <w:tr w14:paraId="0880502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0.132818</w:t>
            </w:r>
          </w:p>
        </w:tc>
      </w:tr>
      <w:tr w14:paraId="01FA26E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Platelet count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5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0.000785</w:t>
            </w:r>
          </w:p>
        </w:tc>
      </w:tr>
      <w:tr w14:paraId="573B4D6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5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PDW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0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0.119794</w:t>
            </w:r>
          </w:p>
        </w:tc>
      </w:tr>
      <w:tr w14:paraId="2F88104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0.001794</w:t>
            </w:r>
          </w:p>
        </w:tc>
      </w:tr>
      <w:tr w14:paraId="09B671B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8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TyG index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0.324465</w:t>
            </w:r>
          </w:p>
        </w:tc>
      </w:tr>
      <w:tr w14:paraId="33C5F587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lambda.min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5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-0.011145</w:t>
            </w:r>
          </w:p>
        </w:tc>
      </w:tr>
      <w:tr w14:paraId="5EE57D6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9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lambda.1se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5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4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0.006383</w:t>
            </w:r>
          </w:p>
        </w:tc>
      </w:tr>
      <w:tr w14:paraId="7A7D47B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lambda.1se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1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Sex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2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0.405742</w:t>
            </w:r>
          </w:p>
        </w:tc>
      </w:tr>
      <w:tr w14:paraId="3F16AAC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lambda.1se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BMI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3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0.111405</w:t>
            </w:r>
          </w:p>
        </w:tc>
      </w:tr>
      <w:tr w14:paraId="245D4C0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9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lambda.1se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3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0.007851</w:t>
            </w:r>
          </w:p>
        </w:tc>
      </w:tr>
      <w:tr w14:paraId="1242C32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lambda.1se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0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PDW</w:t>
            </w: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7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0.046584</w:t>
            </w:r>
          </w:p>
        </w:tc>
      </w:tr>
      <w:tr w14:paraId="70CF931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8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A42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lambda.1se</w:t>
            </w:r>
          </w:p>
        </w:tc>
        <w:tc>
          <w:tcPr>
            <w:tcW w:w="2131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137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TyG index</w:t>
            </w:r>
          </w:p>
        </w:tc>
        <w:tc>
          <w:tcPr>
            <w:tcW w:w="899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D1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0.134353</w:t>
            </w:r>
          </w:p>
        </w:tc>
      </w:tr>
    </w:tbl>
    <w:p w14:paraId="26F55F1C">
      <w:pPr>
        <w:spacing w:line="480" w:lineRule="auto"/>
        <w:jc w:val="both"/>
        <w:rPr>
          <w:rFonts w:hint="default" w:ascii="Times New Roman" w:hAnsi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cs="Times New Roman"/>
          <w:color w:val="auto"/>
          <w:sz w:val="16"/>
          <w:szCs w:val="16"/>
        </w:rPr>
        <w:t>Variables with non-zero coefficients were considered selected predictors. The intercept was not listed. LASSO, least absolute shrinkage and selection operator; WBC, white blood cell count; PDW, platelet distribution width; ALT, alanine aminotransferase; TyG index, triglyceride-glucose index; NLR, neutrophil-to-lymphocyte ratio.</w:t>
      </w:r>
    </w:p>
    <w:p w14:paraId="62EA9366">
      <w:pPr>
        <w:bidi w:val="0"/>
        <w:jc w:val="left"/>
        <w:rPr>
          <w:lang w:val="en-US" w:eastAsia="zh-CN"/>
        </w:rPr>
      </w:pPr>
    </w:p>
    <w:p w14:paraId="2386307F">
      <w:pPr>
        <w:bidi w:val="0"/>
        <w:jc w:val="left"/>
        <w:rPr>
          <w:lang w:val="en-US" w:eastAsia="zh-CN"/>
        </w:rPr>
      </w:pPr>
    </w:p>
    <w:p w14:paraId="71677D4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/>
          <w:b/>
          <w:bCs w:val="0"/>
          <w:lang w:val="en-US" w:eastAsia="zh-CN"/>
        </w:rPr>
      </w:pPr>
      <w:bookmarkStart w:id="6" w:name="_Toc8650"/>
      <w:r>
        <w:rPr>
          <w:rFonts w:hint="default"/>
          <w:b/>
          <w:bCs w:val="0"/>
          <w:lang w:val="en-US" w:eastAsia="zh-CN"/>
        </w:rPr>
        <w:t>Table S2.</w:t>
      </w:r>
      <w:r>
        <w:rPr>
          <w:rFonts w:hint="default"/>
          <w:b w:val="0"/>
          <w:bCs/>
          <w:lang w:val="en-US" w:eastAsia="zh-CN"/>
        </w:rPr>
        <w:t xml:space="preserve"> Additional laboratory and inflammation-related indicators by OSA status in the training and validation cohorts</w:t>
      </w:r>
      <w:bookmarkEnd w:id="6"/>
    </w:p>
    <w:tbl>
      <w:tblPr>
        <w:tblStyle w:val="4"/>
        <w:tblW w:w="487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782"/>
        <w:gridCol w:w="2632"/>
        <w:gridCol w:w="1651"/>
        <w:gridCol w:w="962"/>
        <w:gridCol w:w="1598"/>
        <w:gridCol w:w="1592"/>
        <w:gridCol w:w="1952"/>
      </w:tblGrid>
      <w:tr w14:paraId="7EA8E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8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0F47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78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1C66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Total Levels</w:t>
            </w:r>
          </w:p>
        </w:tc>
        <w:tc>
          <w:tcPr>
            <w:tcW w:w="428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0090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Training cohort</w:t>
            </w:r>
          </w:p>
        </w:tc>
        <w:tc>
          <w:tcPr>
            <w:tcW w:w="96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1D3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  <w:tc>
          <w:tcPr>
            <w:tcW w:w="31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4826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Validation cohort</w:t>
            </w:r>
          </w:p>
        </w:tc>
        <w:tc>
          <w:tcPr>
            <w:tcW w:w="1952" w:type="dxa"/>
            <w:vMerge w:val="restart"/>
            <w:tcBorders>
              <w:top w:val="single" w:color="000000" w:sz="6" w:space="0"/>
              <w:left w:val="nil"/>
              <w:right w:val="nil"/>
            </w:tcBorders>
            <w:noWrap/>
            <w:vAlign w:val="center"/>
          </w:tcPr>
          <w:p w14:paraId="2BFC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780F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6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0089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410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3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4C7B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Without OSA</w:t>
            </w:r>
          </w:p>
        </w:tc>
        <w:tc>
          <w:tcPr>
            <w:tcW w:w="165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11EC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OSA</w:t>
            </w:r>
          </w:p>
        </w:tc>
        <w:tc>
          <w:tcPr>
            <w:tcW w:w="96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3F3D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1CC1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Without OSA</w:t>
            </w:r>
          </w:p>
        </w:tc>
        <w:tc>
          <w:tcPr>
            <w:tcW w:w="1592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36E9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OSA</w:t>
            </w:r>
          </w:p>
        </w:tc>
        <w:tc>
          <w:tcPr>
            <w:tcW w:w="1952" w:type="dxa"/>
            <w:vMerge w:val="continue"/>
            <w:tcBorders>
              <w:left w:val="nil"/>
              <w:bottom w:val="single" w:color="000000" w:sz="6" w:space="0"/>
              <w:right w:val="nil"/>
            </w:tcBorders>
            <w:noWrap/>
            <w:vAlign w:val="center"/>
          </w:tcPr>
          <w:p w14:paraId="605D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174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A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LYM (×10⁹/L)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 ± 13.8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A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9.84 ± 15.3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B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 ± 13.7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0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7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 ± 19.1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A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9.10 ± 12.9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8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</w:t>
            </w:r>
          </w:p>
        </w:tc>
      </w:tr>
      <w:tr w14:paraId="60AF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E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NEU (×10⁹/L)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2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 ± 18.5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0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 ± 21.7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4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 ± 18.9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2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4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8.80 ± 16.9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5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 ± 16.9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F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0.570</w:t>
            </w:r>
          </w:p>
        </w:tc>
      </w:tr>
      <w:tr w14:paraId="49C6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3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 (U/L)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F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 ± 25.5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A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25.5 ± 17.2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7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 ± 26.7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2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24.3 ± 14.2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A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32.8 ± 24.4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0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</w:t>
            </w:r>
          </w:p>
        </w:tc>
      </w:tr>
      <w:tr w14:paraId="5B65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0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Albumin (g/L)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D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45.0 ± 4.08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B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45.4 ± 3.97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C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45.0 ± 3.97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0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0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 ± 4.74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0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44.6 ± 4.29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6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</w:tr>
      <w:tr w14:paraId="47EC3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F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PNI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8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96.2 ± 69.4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8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 ± 76.8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B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97.3 ± 68.7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7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0.734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7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129.6 ± 96.6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C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90.1 ± 64.9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1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0.017</w:t>
            </w:r>
          </w:p>
        </w:tc>
      </w:tr>
      <w:tr w14:paraId="59BA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8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3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863.2 ± 1995.2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C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1101.7 ± 2655.6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1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837.3 ± 1995.1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E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2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385.0 ± 477.3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838.6 ± 1925.3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2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</w:tr>
      <w:tr w14:paraId="1A4B3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A2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NLR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D7B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3.56 ± 8.90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C2B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 ± 12.9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8A6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3.49 ± 8.09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876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96D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 ±1.80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DB1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3.61 ± 10.0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952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0.220</w:t>
            </w:r>
          </w:p>
        </w:tc>
      </w:tr>
    </w:tbl>
    <w:p w14:paraId="06193EDF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16"/>
          <w:szCs w:val="16"/>
        </w:rPr>
      </w:pPr>
      <w:r>
        <w:rPr>
          <w:rFonts w:hint="default" w:ascii="Times New Roman" w:hAnsi="Times New Roman" w:cs="Times New Roman"/>
          <w:color w:val="auto"/>
          <w:sz w:val="16"/>
          <w:szCs w:val="16"/>
        </w:rPr>
        <w:t xml:space="preserve"> LYM, lymphocyte count;</w:t>
      </w:r>
      <w:r>
        <w:rPr>
          <w:rFonts w:hint="default" w:ascii="Times New Roman" w:hAnsi="Times New Roman" w:eastAsia="宋体" w:cs="Times New Roman"/>
          <w:color w:val="auto"/>
          <w:sz w:val="16"/>
          <w:szCs w:val="1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16"/>
          <w:szCs w:val="16"/>
        </w:rPr>
        <w:t>NEU, neutrophil count; ALT, alanine aminotransferase; PNI, prognostic nutritional index; SII, systemic immune-inflammation index; NLR, neutrophil-to-lymphocyte ratio.</w:t>
      </w:r>
    </w:p>
    <w:p w14:paraId="58160DE8">
      <w:pPr>
        <w:spacing w:line="480" w:lineRule="auto"/>
        <w:jc w:val="both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22DBE1E7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CD62C3D1-6901-4AC8-9B79-DE3535D3B05C}"/>
    <w:docVar w:name="KY_MEDREF_VERSION" w:val="3"/>
  </w:docVars>
  <w:rsids>
    <w:rsidRoot w:val="2CDB13A6"/>
    <w:rsid w:val="01730582"/>
    <w:rsid w:val="01F61E10"/>
    <w:rsid w:val="02CF5EEA"/>
    <w:rsid w:val="0539579D"/>
    <w:rsid w:val="08953788"/>
    <w:rsid w:val="089C095C"/>
    <w:rsid w:val="09D92A72"/>
    <w:rsid w:val="0A12500E"/>
    <w:rsid w:val="0A2679BA"/>
    <w:rsid w:val="0D06617E"/>
    <w:rsid w:val="0D6316A7"/>
    <w:rsid w:val="0DD17B2D"/>
    <w:rsid w:val="101A1275"/>
    <w:rsid w:val="10D26947"/>
    <w:rsid w:val="11951E4E"/>
    <w:rsid w:val="1271789C"/>
    <w:rsid w:val="14F05E5F"/>
    <w:rsid w:val="16471B5C"/>
    <w:rsid w:val="16B32D77"/>
    <w:rsid w:val="17013AE2"/>
    <w:rsid w:val="1C4A1A87"/>
    <w:rsid w:val="1C707CD3"/>
    <w:rsid w:val="1D1A3B4F"/>
    <w:rsid w:val="1D634930"/>
    <w:rsid w:val="1E9F17A3"/>
    <w:rsid w:val="1EA917EC"/>
    <w:rsid w:val="1EFA468C"/>
    <w:rsid w:val="1F4849A4"/>
    <w:rsid w:val="222F14CA"/>
    <w:rsid w:val="22422ECC"/>
    <w:rsid w:val="238C2377"/>
    <w:rsid w:val="25382F6B"/>
    <w:rsid w:val="253E669A"/>
    <w:rsid w:val="257B7A7D"/>
    <w:rsid w:val="262938F4"/>
    <w:rsid w:val="266320C3"/>
    <w:rsid w:val="29312824"/>
    <w:rsid w:val="29A94F7B"/>
    <w:rsid w:val="2B1B2F6C"/>
    <w:rsid w:val="2B26230A"/>
    <w:rsid w:val="2B527FA4"/>
    <w:rsid w:val="2B955607"/>
    <w:rsid w:val="2C0734F1"/>
    <w:rsid w:val="2CDB13A6"/>
    <w:rsid w:val="2CE722BE"/>
    <w:rsid w:val="2E755089"/>
    <w:rsid w:val="2E7C613B"/>
    <w:rsid w:val="2F0E5872"/>
    <w:rsid w:val="2F5C3B54"/>
    <w:rsid w:val="2FF24A22"/>
    <w:rsid w:val="30DD7FD3"/>
    <w:rsid w:val="31F46964"/>
    <w:rsid w:val="331A1D5C"/>
    <w:rsid w:val="34F120D2"/>
    <w:rsid w:val="35E75E21"/>
    <w:rsid w:val="3611542B"/>
    <w:rsid w:val="36511F38"/>
    <w:rsid w:val="36DB6DBE"/>
    <w:rsid w:val="36FA07D5"/>
    <w:rsid w:val="382E36EC"/>
    <w:rsid w:val="388F764E"/>
    <w:rsid w:val="38D021F5"/>
    <w:rsid w:val="38D458DC"/>
    <w:rsid w:val="3B60296A"/>
    <w:rsid w:val="3C3D0B62"/>
    <w:rsid w:val="3C654305"/>
    <w:rsid w:val="3E2E2B5F"/>
    <w:rsid w:val="3F125866"/>
    <w:rsid w:val="42F41CBF"/>
    <w:rsid w:val="44AB5982"/>
    <w:rsid w:val="45627512"/>
    <w:rsid w:val="458E4A51"/>
    <w:rsid w:val="45E00BE3"/>
    <w:rsid w:val="462B1330"/>
    <w:rsid w:val="46670824"/>
    <w:rsid w:val="47C7730F"/>
    <w:rsid w:val="4B252975"/>
    <w:rsid w:val="4B7324F9"/>
    <w:rsid w:val="4D2222C5"/>
    <w:rsid w:val="4E26380E"/>
    <w:rsid w:val="4E915170"/>
    <w:rsid w:val="4F026C4D"/>
    <w:rsid w:val="4F4657A1"/>
    <w:rsid w:val="50F17BD9"/>
    <w:rsid w:val="51FD48CA"/>
    <w:rsid w:val="535C5F41"/>
    <w:rsid w:val="53A7391A"/>
    <w:rsid w:val="548E5CAE"/>
    <w:rsid w:val="54C8481F"/>
    <w:rsid w:val="55103BD6"/>
    <w:rsid w:val="569D042A"/>
    <w:rsid w:val="575E5615"/>
    <w:rsid w:val="57EF6988"/>
    <w:rsid w:val="589F0489"/>
    <w:rsid w:val="58E63652"/>
    <w:rsid w:val="5DB42C29"/>
    <w:rsid w:val="5F37766E"/>
    <w:rsid w:val="62E55633"/>
    <w:rsid w:val="630C6C6F"/>
    <w:rsid w:val="631D4DCC"/>
    <w:rsid w:val="64A46188"/>
    <w:rsid w:val="64C7035E"/>
    <w:rsid w:val="651644A2"/>
    <w:rsid w:val="65444892"/>
    <w:rsid w:val="65DB36CD"/>
    <w:rsid w:val="662F713D"/>
    <w:rsid w:val="67386679"/>
    <w:rsid w:val="67410B63"/>
    <w:rsid w:val="6990454A"/>
    <w:rsid w:val="69E00902"/>
    <w:rsid w:val="6A5715ED"/>
    <w:rsid w:val="6B6D5964"/>
    <w:rsid w:val="6BCD7480"/>
    <w:rsid w:val="6FDC6DD9"/>
    <w:rsid w:val="70DF0E47"/>
    <w:rsid w:val="712832BA"/>
    <w:rsid w:val="72902B04"/>
    <w:rsid w:val="73C16C59"/>
    <w:rsid w:val="741B2C62"/>
    <w:rsid w:val="74705F61"/>
    <w:rsid w:val="74C257D4"/>
    <w:rsid w:val="74E32C94"/>
    <w:rsid w:val="75453D9B"/>
    <w:rsid w:val="75B82733"/>
    <w:rsid w:val="761348DE"/>
    <w:rsid w:val="76253DBA"/>
    <w:rsid w:val="78EE366C"/>
    <w:rsid w:val="78FD327E"/>
    <w:rsid w:val="7A8E67CA"/>
    <w:rsid w:val="7ABD0F17"/>
    <w:rsid w:val="7AE165F3"/>
    <w:rsid w:val="7B0408F4"/>
    <w:rsid w:val="7B364826"/>
    <w:rsid w:val="7B5D3CC6"/>
    <w:rsid w:val="7D06476C"/>
    <w:rsid w:val="7DAB3F44"/>
    <w:rsid w:val="7FB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Times New Roman"/>
      <w:bCs/>
      <w:snapToGrid w:val="0"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before="120"/>
      <w:jc w:val="left"/>
    </w:pPr>
    <w:rPr>
      <w:rFonts w:ascii="Times New Roman" w:hAnsi="Times New Roman" w:eastAsiaTheme="majorAscii"/>
      <w:sz w:val="21"/>
      <w:szCs w:val="21"/>
    </w:rPr>
  </w:style>
  <w:style w:type="table" w:styleId="5">
    <w:name w:val="Table Grid"/>
    <w:basedOn w:val="4"/>
    <w:qFormat/>
    <w:uiPriority w:val="0"/>
    <w:rPr>
      <w:rFonts w:hint="eastAsia" w:ascii="等线" w:hAnsi="等线" w:eastAsia="等线" w:cs="等线"/>
      <w:kern w:val="2"/>
      <w:sz w:val="22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1"/>
    <w:link w:val="2"/>
    <w:qFormat/>
    <w:uiPriority w:val="0"/>
    <w:rPr>
      <w:rFonts w:ascii="Times New Roman" w:hAnsi="Times New Roman" w:eastAsia="Times New Roman"/>
      <w:bCs/>
      <w:snapToGrid w:val="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2286</Words>
  <Characters>16912</Characters>
  <Lines>0</Lines>
  <Paragraphs>0</Paragraphs>
  <TotalTime>0</TotalTime>
  <ScaleCrop>false</ScaleCrop>
  <LinksUpToDate>false</LinksUpToDate>
  <CharactersWithSpaces>18418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2024-12-28T02:22:00Z</dcterms:created>
  <dc:creator>顾培新</dc:creator>
  <cp:lastModifiedBy>施丽泳</cp:lastModifiedBy>
  <dcterms:modified xsi:type="dcterms:W3CDTF">2026-05-25T01:20:27Z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BC80D25E28154AFDB617E1EA14D54A51_11</vt:lpwstr>
  </property>
  <property fmtid="{D5CDD505-2E9C-101B-9397-08002B2CF9AE}" pid="4" name="KSOTemplateDocerSaveRecord">
    <vt:lpwstr>eyJoZGlkIjoiMTAzMTNlNDRlNTYwYjJmZjQ4ZmNhYThjNDU4ZDUzMTgiLCJ1c2VySWQiOiIzNzkyMTI4MzcifQ==</vt:lpwstr>
  </property>
</Properties>
</file>