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A3FD">
      <w:pPr>
        <w:rPr>
          <w:rFonts w:ascii="Times New Roman" w:hAnsi="Times New Roman" w:cs="Times New Roman"/>
          <w:b/>
          <w:bCs/>
          <w:sz w:val="24"/>
          <w14:ligatures w14:val="standardContextual"/>
        </w:rPr>
      </w:pPr>
      <w:bookmarkStart w:id="0" w:name="_Hlk212800752"/>
      <w:bookmarkStart w:id="1" w:name="_Hlk209547166"/>
      <w:r>
        <w:rPr>
          <w:rFonts w:ascii="Times New Roman" w:hAnsi="Times New Roman" w:eastAsia="Arial" w:cs="Times New Roman"/>
          <w:b/>
          <w:bCs/>
          <w:sz w:val="24"/>
          <w14:ligatures w14:val="standardContextual"/>
        </w:rPr>
        <w:t xml:space="preserve">Diagnostic </w:t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t>v</w:t>
      </w:r>
      <w:r>
        <w:rPr>
          <w:rFonts w:ascii="Times New Roman" w:hAnsi="Times New Roman" w:eastAsia="Arial" w:cs="Times New Roman"/>
          <w:b/>
          <w:bCs/>
          <w:sz w:val="24"/>
          <w14:ligatures w14:val="standardContextual"/>
        </w:rPr>
        <w:t xml:space="preserve">alue of </w:t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t>c</w:t>
      </w:r>
      <w:r>
        <w:rPr>
          <w:rFonts w:ascii="Times New Roman" w:hAnsi="Times New Roman" w:eastAsia="Arial" w:cs="Times New Roman"/>
          <w:b/>
          <w:bCs/>
          <w:sz w:val="24"/>
          <w14:ligatures w14:val="standardContextual"/>
        </w:rPr>
        <w:t xml:space="preserve">opeptin and </w:t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t>g</w:t>
      </w:r>
      <w:r>
        <w:rPr>
          <w:rFonts w:ascii="Times New Roman" w:hAnsi="Times New Roman" w:eastAsia="Arial" w:cs="Times New Roman"/>
          <w:b/>
          <w:bCs/>
          <w:sz w:val="24"/>
          <w14:ligatures w14:val="standardContextual"/>
        </w:rPr>
        <w:t xml:space="preserve">rowth </w:t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t>d</w:t>
      </w:r>
      <w:r>
        <w:rPr>
          <w:rFonts w:ascii="Times New Roman" w:hAnsi="Times New Roman" w:eastAsia="Arial" w:cs="Times New Roman"/>
          <w:b/>
          <w:bCs/>
          <w:sz w:val="24"/>
          <w14:ligatures w14:val="standardContextual"/>
        </w:rPr>
        <w:t xml:space="preserve">ifferentiation </w:t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t>f</w:t>
      </w:r>
      <w:r>
        <w:rPr>
          <w:rFonts w:ascii="Times New Roman" w:hAnsi="Times New Roman" w:eastAsia="Arial" w:cs="Times New Roman"/>
          <w:b/>
          <w:bCs/>
          <w:sz w:val="24"/>
          <w14:ligatures w14:val="standardContextual"/>
        </w:rPr>
        <w:t xml:space="preserve">actor-15 for </w:t>
      </w:r>
      <w:r>
        <w:rPr>
          <w:rFonts w:hint="eastAsia" w:ascii="Times New Roman" w:hAnsi="Times New Roman" w:cs="Times New Roman"/>
          <w:b/>
          <w:bCs/>
          <w:sz w:val="24"/>
          <w14:ligatures w14:val="standardContextual"/>
        </w:rPr>
        <w:t>sepsis-related myocardial injury</w:t>
      </w:r>
    </w:p>
    <w:bookmarkEnd w:id="0"/>
    <w:p w14:paraId="3BD6E0F4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216848D5">
      <w:pPr>
        <w:kinsoku w:val="0"/>
        <w:spacing w:after="160"/>
        <w:rPr>
          <w:rFonts w:hint="default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</w:pPr>
      <w:r>
        <w:rPr>
          <w:rFonts w:ascii="Times New Roman" w:hAnsi="Times New Roman" w:eastAsia="等线" w:cs="Times New Roman"/>
          <w:b/>
          <w:bCs/>
          <w:sz w:val="21"/>
          <w:szCs w:val="21"/>
          <w14:ligatures w14:val="standardContextual"/>
        </w:rPr>
        <w:t xml:space="preserve">Supplementary </w:t>
      </w:r>
      <w:r>
        <w:rPr>
          <w:rFonts w:ascii="Times New Roman" w:hAnsi="Times New Roman" w:cs="Times New Roman"/>
          <w:b/>
          <w:bCs/>
          <w:sz w:val="21"/>
          <w:szCs w:val="21"/>
        </w:rPr>
        <w:t>Figure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 xml:space="preserve"> </w:t>
      </w:r>
      <w:r>
        <w:rPr>
          <w:rFonts w:ascii="Times New Roman" w:hAnsi="Times New Roman" w:eastAsia="等线" w:cs="Times New Roman"/>
          <w:b/>
          <w:bCs/>
          <w:sz w:val="21"/>
          <w:szCs w:val="21"/>
          <w14:ligatures w14:val="standardContextual"/>
        </w:rPr>
        <w:fldChar w:fldCharType="begin"/>
      </w:r>
      <w:r>
        <w:rPr>
          <w:rFonts w:ascii="Times New Roman" w:hAnsi="Times New Roman" w:eastAsia="等线" w:cs="Times New Roman"/>
          <w:b/>
          <w:bCs/>
          <w:sz w:val="21"/>
          <w:szCs w:val="21"/>
          <w14:ligatures w14:val="standardContextual"/>
        </w:rPr>
        <w:instrText xml:space="preserve"> SEQ Table \* ARABIC </w:instrText>
      </w:r>
      <w:r>
        <w:rPr>
          <w:rFonts w:ascii="Times New Roman" w:hAnsi="Times New Roman" w:eastAsia="等线" w:cs="Times New Roman"/>
          <w:b/>
          <w:bCs/>
          <w:sz w:val="21"/>
          <w:szCs w:val="21"/>
          <w14:ligatures w14:val="standardContextual"/>
        </w:rPr>
        <w:fldChar w:fldCharType="separate"/>
      </w:r>
      <w:r>
        <w:rPr>
          <w:rFonts w:ascii="Times New Roman" w:hAnsi="Times New Roman" w:eastAsia="等线" w:cs="Times New Roman"/>
          <w:b/>
          <w:bCs/>
          <w:sz w:val="21"/>
          <w:szCs w:val="21"/>
          <w14:ligatures w14:val="standardContextual"/>
        </w:rPr>
        <w:t>1</w:t>
      </w:r>
      <w:r>
        <w:rPr>
          <w:rFonts w:ascii="Times New Roman" w:hAnsi="Times New Roman" w:eastAsia="等线" w:cs="Times New Roman"/>
          <w:b/>
          <w:bCs/>
          <w:sz w:val="21"/>
          <w:szCs w:val="21"/>
          <w14:ligatures w14:val="standardContextual"/>
        </w:rPr>
        <w:fldChar w:fldCharType="end"/>
      </w:r>
      <w:r>
        <w:rPr>
          <w:rFonts w:hint="eastAsia" w:ascii="Times New Roman" w:hAnsi="Times New Roman" w:eastAsia="等线" w:cs="Times New Roman"/>
          <w:sz w:val="21"/>
          <w:szCs w:val="21"/>
          <w14:ligatures w14:val="standardContextual"/>
        </w:rPr>
        <w:t>.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 xml:space="preserve"> Univariate logistic regression </w:t>
      </w:r>
      <w:r>
        <w:rPr>
          <w:rFonts w:hint="eastAsia" w:ascii="Times New Roman" w:hAnsi="Times New Roman" w:eastAsia="等线" w:cs="Times New Roman"/>
          <w:sz w:val="21"/>
          <w:szCs w:val="21"/>
          <w14:ligatures w14:val="standardContextual"/>
        </w:rPr>
        <w:t>for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 xml:space="preserve"> S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>MI</w:t>
      </w:r>
    </w:p>
    <w:p w14:paraId="38BEC55B">
      <w:pPr>
        <w:kinsoku w:val="0"/>
        <w:spacing w:after="160"/>
        <w:rPr>
          <w:rFonts w:ascii="Times New Roman" w:hAnsi="Times New Roman" w:eastAsia="等线" w:cs="Times New Roman"/>
          <w:sz w:val="21"/>
          <w:szCs w:val="21"/>
          <w14:ligatures w14:val="standardContextual"/>
        </w:rPr>
      </w:pPr>
      <w:r>
        <w:drawing>
          <wp:inline distT="0" distB="0" distL="0" distR="0">
            <wp:extent cx="4778375" cy="3768725"/>
            <wp:effectExtent l="0" t="0" r="0" b="0"/>
            <wp:docPr id="9756192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19273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547" b="8806"/>
                    <a:stretch>
                      <a:fillRect/>
                    </a:stretch>
                  </pic:blipFill>
                  <pic:spPr>
                    <a:xfrm>
                      <a:off x="0" y="0"/>
                      <a:ext cx="4787408" cy="377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 xml:space="preserve">Abbreviations: WBC is white blood cell count, NEU ratio is neutrophil ratio, PCT is procalcitonin, CRP is C-reactive protein, BUN is urea nitrogen, NT-pro BNP is N-terminal pro-brain natriuretic peptide, LVEF is left ventricular ejection fraction, GDF-15 is Growth Differentiation Factor 15, SOFA score is Sequential Organ Failure Score, and APACHE II score is </w:t>
      </w:r>
      <w:r>
        <w:rPr>
          <w:rFonts w:hint="eastAsia" w:ascii="Times New Roman" w:hAnsi="Times New Roman" w:eastAsia="等线" w:cs="Times New Roman"/>
          <w:sz w:val="21"/>
          <w:szCs w:val="21"/>
          <w14:ligatures w14:val="standardContextual"/>
        </w:rPr>
        <w:t xml:space="preserve">Acute Physiology and Chronic Health Evaluation Score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II.</w:t>
      </w:r>
    </w:p>
    <w:p w14:paraId="4DD8DE33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31497FA4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4D59F87C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4897CD06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1C470E76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75EE0A28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50080D7C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061C9038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0B6B1200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5F52B7C3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5457E16E">
      <w:pPr>
        <w:pStyle w:val="11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Supplementary Table 1. Compare different diagnostic models of SMI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7"/>
        <w:gridCol w:w="2263"/>
        <w:gridCol w:w="2558"/>
      </w:tblGrid>
      <w:tr w14:paraId="12854C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377" w:type="dxa"/>
            <w:tcBorders>
              <w:top w:val="single" w:color="auto" w:sz="12" w:space="0"/>
              <w:bottom w:val="single" w:color="auto" w:sz="4" w:space="0"/>
            </w:tcBorders>
          </w:tcPr>
          <w:p w14:paraId="01C0B682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Models</w:t>
            </w:r>
          </w:p>
        </w:tc>
        <w:tc>
          <w:tcPr>
            <w:tcW w:w="2263" w:type="dxa"/>
            <w:tcBorders>
              <w:top w:val="single" w:color="auto" w:sz="12" w:space="0"/>
              <w:bottom w:val="single" w:color="auto" w:sz="4" w:space="0"/>
            </w:tcBorders>
          </w:tcPr>
          <w:p w14:paraId="056C1510">
            <w:pPr>
              <w:kinsoku w:val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Z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value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58" w:type="dxa"/>
            <w:tcBorders>
              <w:top w:val="single" w:color="auto" w:sz="12" w:space="0"/>
              <w:bottom w:val="single" w:color="auto" w:sz="4" w:space="0"/>
            </w:tcBorders>
          </w:tcPr>
          <w:p w14:paraId="2C9091E2">
            <w:pPr>
              <w:kinsoku w:val="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-value </w:t>
            </w:r>
          </w:p>
        </w:tc>
      </w:tr>
      <w:tr w14:paraId="100EC2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377" w:type="dxa"/>
            <w:tcBorders>
              <w:top w:val="single" w:color="auto" w:sz="4" w:space="0"/>
              <w:bottom w:val="nil"/>
            </w:tcBorders>
          </w:tcPr>
          <w:p w14:paraId="51DDB634">
            <w:pPr>
              <w:kinsoku w:val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Arial" w:cs="Times New Roman"/>
                <w:kern w:val="0"/>
                <w:sz w:val="21"/>
                <w:szCs w:val="21"/>
                <w14:ligatures w14:val="standardContextual"/>
              </w:rPr>
              <w:t>GDF-15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standardContextual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vs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Combination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63" w:type="dxa"/>
            <w:tcBorders>
              <w:top w:val="single" w:color="auto" w:sz="4" w:space="0"/>
              <w:bottom w:val="nil"/>
            </w:tcBorders>
          </w:tcPr>
          <w:p w14:paraId="7CC701AC">
            <w:pPr>
              <w:kinsoku w:val="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2.688</w:t>
            </w:r>
          </w:p>
        </w:tc>
        <w:tc>
          <w:tcPr>
            <w:tcW w:w="2558" w:type="dxa"/>
            <w:tcBorders>
              <w:top w:val="single" w:color="auto" w:sz="4" w:space="0"/>
            </w:tcBorders>
          </w:tcPr>
          <w:p w14:paraId="2863D2EB">
            <w:pPr>
              <w:kinsoku w:val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0.00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 w14:paraId="5AAD8C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377" w:type="dxa"/>
            <w:tcBorders>
              <w:top w:val="nil"/>
            </w:tcBorders>
          </w:tcPr>
          <w:p w14:paraId="67E2EF9D">
            <w:pPr>
              <w:kinsoku w:val="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Copeptin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vs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Combination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63" w:type="dxa"/>
            <w:tcBorders>
              <w:top w:val="nil"/>
            </w:tcBorders>
          </w:tcPr>
          <w:p w14:paraId="4D2F45EC">
            <w:pPr>
              <w:kinsoku w:val="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1.788</w:t>
            </w:r>
          </w:p>
        </w:tc>
        <w:tc>
          <w:tcPr>
            <w:tcW w:w="2558" w:type="dxa"/>
          </w:tcPr>
          <w:p w14:paraId="763697A3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0.074</w:t>
            </w:r>
          </w:p>
        </w:tc>
      </w:tr>
      <w:tr w14:paraId="0510EB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377" w:type="dxa"/>
          </w:tcPr>
          <w:p w14:paraId="7E63355B">
            <w:pPr>
              <w:kinsoku w:val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NT-pro BNP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vs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Combination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63" w:type="dxa"/>
          </w:tcPr>
          <w:p w14:paraId="4C89B55D">
            <w:pPr>
              <w:kinsoku w:val="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0.293</w:t>
            </w:r>
          </w:p>
        </w:tc>
        <w:tc>
          <w:tcPr>
            <w:tcW w:w="2558" w:type="dxa"/>
          </w:tcPr>
          <w:p w14:paraId="6CA9AF96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770</w:t>
            </w:r>
          </w:p>
        </w:tc>
      </w:tr>
      <w:tr w14:paraId="78461D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377" w:type="dxa"/>
            <w:vAlign w:val="top"/>
          </w:tcPr>
          <w:p w14:paraId="77161CC8">
            <w:pPr>
              <w:kinsoku w:val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NT-pro BNP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vs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Combination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63" w:type="dxa"/>
          </w:tcPr>
          <w:p w14:paraId="1C6681F7">
            <w:pPr>
              <w:kinsoku w:val="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2.666</w:t>
            </w:r>
          </w:p>
        </w:tc>
        <w:tc>
          <w:tcPr>
            <w:tcW w:w="2558" w:type="dxa"/>
          </w:tcPr>
          <w:p w14:paraId="58F23019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0.008</w:t>
            </w:r>
          </w:p>
        </w:tc>
      </w:tr>
      <w:tr w14:paraId="47F032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377" w:type="dxa"/>
            <w:tcBorders>
              <w:top w:val="nil"/>
              <w:bottom w:val="single" w:color="auto" w:sz="4" w:space="0"/>
            </w:tcBorders>
            <w:vAlign w:val="top"/>
          </w:tcPr>
          <w:p w14:paraId="3104A5D7">
            <w:pPr>
              <w:kinsoku w:val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Combination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vs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Combination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63" w:type="dxa"/>
            <w:tcBorders>
              <w:top w:val="nil"/>
              <w:bottom w:val="single" w:color="auto" w:sz="4" w:space="0"/>
            </w:tcBorders>
          </w:tcPr>
          <w:p w14:paraId="3B6EACF9">
            <w:pPr>
              <w:kinsoku w:val="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2.801</w:t>
            </w:r>
          </w:p>
        </w:tc>
        <w:tc>
          <w:tcPr>
            <w:tcW w:w="2558" w:type="dxa"/>
            <w:tcBorders>
              <w:top w:val="nil"/>
              <w:bottom w:val="single" w:color="auto" w:sz="4" w:space="0"/>
            </w:tcBorders>
          </w:tcPr>
          <w:p w14:paraId="4C7549E0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0.005</w:t>
            </w:r>
          </w:p>
        </w:tc>
      </w:tr>
    </w:tbl>
    <w:p w14:paraId="0F8B6EE2">
      <w:pPr>
        <w:kinsoku w:val="0"/>
        <w:wordWrap w:val="0"/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</w:pP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Abbreviations</w:t>
      </w:r>
      <w:r>
        <w:rPr>
          <w:rFonts w:hint="eastAsia" w:ascii="Times New Roman" w:hAnsi="Times New Roman" w:eastAsia="等线" w:cs="Times New Roman"/>
          <w:sz w:val="21"/>
          <w:szCs w:val="21"/>
          <w14:ligatures w14:val="standardContextual"/>
        </w:rPr>
        <w:t xml:space="preserve">: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GDF-15 is growth differentiation factor 15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 xml:space="preserve">;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NT-proBNP is N-terminal pro-brain</w:t>
      </w:r>
      <w:r>
        <w:rPr>
          <w:rFonts w:hint="eastAsia" w:ascii="Times New Roman" w:hAnsi="Times New Roman" w:eastAsia="等线" w:cs="Times New Roman"/>
          <w:sz w:val="21"/>
          <w:szCs w:val="21"/>
          <w14:ligatures w14:val="standardContextual"/>
        </w:rPr>
        <w:t xml:space="preserve">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natriuretic peptide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 xml:space="preserve">;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Combination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>1</w:t>
      </w:r>
      <w:r>
        <w:rPr>
          <w:rFonts w:hint="eastAsia" w:ascii="Times New Roman" w:hAnsi="Times New Roman" w:eastAsia="等线" w:cs="Times New Roman"/>
          <w:sz w:val="21"/>
          <w:szCs w:val="21"/>
          <w14:ligatures w14:val="standardContextual"/>
        </w:rPr>
        <w:t xml:space="preserve">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is GDF-15+Copeptin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 xml:space="preserve">;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Combination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>2</w:t>
      </w:r>
      <w:r>
        <w:rPr>
          <w:rFonts w:hint="eastAsia" w:ascii="Times New Roman" w:hAnsi="Times New Roman" w:eastAsia="等线" w:cs="Times New Roman"/>
          <w:sz w:val="21"/>
          <w:szCs w:val="21"/>
          <w14:ligatures w14:val="standardContextual"/>
        </w:rPr>
        <w:t xml:space="preserve">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is GDF-15+Copeptin+BUN+creatinine+CRP+LVEF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>.</w:t>
      </w:r>
    </w:p>
    <w:p w14:paraId="46FFF6EB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49B0B17D">
      <w:pPr>
        <w:kinsoku w:val="0"/>
        <w:spacing w:after="160"/>
        <w:rPr>
          <w:rFonts w:ascii="Times New Roman" w:hAnsi="Times New Roman" w:eastAsia="等线" w:cs="Times New Roman"/>
          <w:sz w:val="24"/>
          <w14:ligatures w14:val="standardContextual"/>
        </w:rPr>
      </w:pPr>
    </w:p>
    <w:p w14:paraId="2BEE7D3F">
      <w:pPr>
        <w:pStyle w:val="11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 xml:space="preserve">Supplementary Table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Bootstrap internal validation of the combined diagnostic models</w:t>
      </w:r>
    </w:p>
    <w:tbl>
      <w:tblPr>
        <w:tblStyle w:val="36"/>
        <w:tblW w:w="859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554"/>
        <w:gridCol w:w="1609"/>
        <w:gridCol w:w="1946"/>
        <w:gridCol w:w="2032"/>
      </w:tblGrid>
      <w:tr w14:paraId="7DDC4E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3" w:type="dxa"/>
            <w:tcBorders>
              <w:top w:val="single" w:color="auto" w:sz="12" w:space="0"/>
              <w:bottom w:val="single" w:color="auto" w:sz="4" w:space="0"/>
            </w:tcBorders>
          </w:tcPr>
          <w:p w14:paraId="54C9CAA2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Models</w:t>
            </w:r>
          </w:p>
        </w:tc>
        <w:tc>
          <w:tcPr>
            <w:tcW w:w="1554" w:type="dxa"/>
            <w:tcBorders>
              <w:top w:val="single" w:color="auto" w:sz="12" w:space="0"/>
              <w:bottom w:val="single" w:color="auto" w:sz="4" w:space="0"/>
            </w:tcBorders>
          </w:tcPr>
          <w:p w14:paraId="5303717D">
            <w:pPr>
              <w:kinsoku w:val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Apparent_AUC</w:t>
            </w:r>
          </w:p>
        </w:tc>
        <w:tc>
          <w:tcPr>
            <w:tcW w:w="1609" w:type="dxa"/>
            <w:tcBorders>
              <w:top w:val="single" w:color="auto" w:sz="12" w:space="0"/>
              <w:bottom w:val="single" w:color="auto" w:sz="4" w:space="0"/>
            </w:tcBorders>
          </w:tcPr>
          <w:p w14:paraId="55AC4F7D">
            <w:pPr>
              <w:kinsoku w:val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Mean_optimism</w:t>
            </w:r>
          </w:p>
        </w:tc>
        <w:tc>
          <w:tcPr>
            <w:tcW w:w="1946" w:type="dxa"/>
            <w:tcBorders>
              <w:top w:val="single" w:color="auto" w:sz="12" w:space="0"/>
              <w:bottom w:val="single" w:color="auto" w:sz="4" w:space="0"/>
            </w:tcBorders>
          </w:tcPr>
          <w:p w14:paraId="3F67FBBB">
            <w:pPr>
              <w:kinsoku w:val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Optimism_corrected_AUC</w:t>
            </w:r>
          </w:p>
        </w:tc>
        <w:tc>
          <w:tcPr>
            <w:tcW w:w="2032" w:type="dxa"/>
            <w:tcBorders>
              <w:top w:val="single" w:color="auto" w:sz="12" w:space="0"/>
              <w:bottom w:val="single" w:color="auto" w:sz="4" w:space="0"/>
            </w:tcBorders>
          </w:tcPr>
          <w:p w14:paraId="403393CA">
            <w:pPr>
              <w:kinsoku w:val="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kern w:val="0"/>
                <w:sz w:val="21"/>
                <w:szCs w:val="21"/>
                <w:lang w:val="en-US" w:eastAsia="zh-CN"/>
              </w:rPr>
              <w:t>Bootstrap_resamples</w:t>
            </w:r>
          </w:p>
        </w:tc>
      </w:tr>
      <w:tr w14:paraId="38B020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53" w:type="dxa"/>
            <w:tcBorders>
              <w:top w:val="single" w:color="auto" w:sz="4" w:space="0"/>
              <w:bottom w:val="nil"/>
            </w:tcBorders>
          </w:tcPr>
          <w:p w14:paraId="75B017EA">
            <w:pPr>
              <w:kinsoku w:val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Combination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bottom w:val="nil"/>
            </w:tcBorders>
          </w:tcPr>
          <w:p w14:paraId="7604C628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0.911</w:t>
            </w:r>
          </w:p>
        </w:tc>
        <w:tc>
          <w:tcPr>
            <w:tcW w:w="1609" w:type="dxa"/>
            <w:tcBorders>
              <w:top w:val="single" w:color="auto" w:sz="4" w:space="0"/>
              <w:bottom w:val="nil"/>
            </w:tcBorders>
          </w:tcPr>
          <w:p w14:paraId="71DF7FC0">
            <w:pPr>
              <w:kinsoku w:val="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0.003</w:t>
            </w:r>
          </w:p>
        </w:tc>
        <w:tc>
          <w:tcPr>
            <w:tcW w:w="1946" w:type="dxa"/>
            <w:tcBorders>
              <w:top w:val="single" w:color="auto" w:sz="4" w:space="0"/>
              <w:bottom w:val="nil"/>
            </w:tcBorders>
          </w:tcPr>
          <w:p w14:paraId="4DB6BAEF">
            <w:pPr>
              <w:kinsoku w:val="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0.908</w:t>
            </w:r>
          </w:p>
        </w:tc>
        <w:tc>
          <w:tcPr>
            <w:tcW w:w="2032" w:type="dxa"/>
            <w:tcBorders>
              <w:top w:val="single" w:color="auto" w:sz="4" w:space="0"/>
            </w:tcBorders>
          </w:tcPr>
          <w:p w14:paraId="2F28BC91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 w14:paraId="760D61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53" w:type="dxa"/>
            <w:tcBorders>
              <w:top w:val="nil"/>
              <w:bottom w:val="single" w:color="auto" w:sz="4" w:space="0"/>
            </w:tcBorders>
            <w:vAlign w:val="top"/>
          </w:tcPr>
          <w:p w14:paraId="1A4B8F17">
            <w:pPr>
              <w:kinsoku w:val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Combination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4" w:type="dxa"/>
            <w:tcBorders>
              <w:top w:val="nil"/>
              <w:bottom w:val="single" w:color="auto" w:sz="4" w:space="0"/>
            </w:tcBorders>
          </w:tcPr>
          <w:p w14:paraId="631AABA4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0.963</w:t>
            </w:r>
          </w:p>
        </w:tc>
        <w:tc>
          <w:tcPr>
            <w:tcW w:w="1609" w:type="dxa"/>
            <w:tcBorders>
              <w:top w:val="nil"/>
              <w:bottom w:val="single" w:color="auto" w:sz="4" w:space="0"/>
            </w:tcBorders>
          </w:tcPr>
          <w:p w14:paraId="7610FC1C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0.013</w:t>
            </w:r>
          </w:p>
        </w:tc>
        <w:tc>
          <w:tcPr>
            <w:tcW w:w="1946" w:type="dxa"/>
            <w:tcBorders>
              <w:top w:val="nil"/>
              <w:bottom w:val="single" w:color="auto" w:sz="4" w:space="0"/>
            </w:tcBorders>
          </w:tcPr>
          <w:p w14:paraId="37888687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0.950</w:t>
            </w:r>
          </w:p>
        </w:tc>
        <w:tc>
          <w:tcPr>
            <w:tcW w:w="2032" w:type="dxa"/>
            <w:tcBorders>
              <w:top w:val="nil"/>
              <w:bottom w:val="single" w:color="auto" w:sz="4" w:space="0"/>
            </w:tcBorders>
          </w:tcPr>
          <w:p w14:paraId="6D7C9DBF">
            <w:pPr>
              <w:kinsoku w:val="0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</w:tbl>
    <w:p w14:paraId="5230EDDE">
      <w:pPr>
        <w:kinsoku w:val="0"/>
        <w:spacing w:after="160"/>
        <w:jc w:val="left"/>
        <w:rPr>
          <w:rFonts w:ascii="Times New Roman" w:hAnsi="Times New Roman" w:eastAsia="等线" w:cs="Times New Roman"/>
          <w:sz w:val="21"/>
          <w:szCs w:val="21"/>
          <w14:ligatures w14:val="standardContextual"/>
        </w:rPr>
      </w:pP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Abbreviations</w:t>
      </w:r>
      <w:r>
        <w:rPr>
          <w:rFonts w:hint="eastAsia" w:ascii="Times New Roman" w:hAnsi="Times New Roman" w:eastAsia="等线" w:cs="Times New Roman"/>
          <w:sz w:val="21"/>
          <w:szCs w:val="21"/>
          <w14:ligatures w14:val="standardContextual"/>
        </w:rPr>
        <w:t>: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Combination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>1: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GDF-15+Copeptin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 xml:space="preserve">;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Combination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 xml:space="preserve"> 2</w:t>
      </w:r>
      <w:r>
        <w:rPr>
          <w:rFonts w:hint="eastAsia" w:ascii="Times New Roman" w:hAnsi="Times New Roman" w:eastAsia="等线" w:cs="Times New Roman"/>
          <w:sz w:val="21"/>
          <w:szCs w:val="21"/>
          <w14:ligatures w14:val="standardContextual"/>
        </w:rPr>
        <w:t xml:space="preserve"> 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 xml:space="preserve">: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GDF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>-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15+Copeptin+BUN+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 xml:space="preserve"> </w:t>
      </w:r>
      <w:r>
        <w:rPr>
          <w:rFonts w:ascii="Times New Roman" w:hAnsi="Times New Roman" w:eastAsia="等线" w:cs="Times New Roman"/>
          <w:sz w:val="21"/>
          <w:szCs w:val="21"/>
          <w14:ligatures w14:val="standardContextual"/>
        </w:rPr>
        <w:t>creatinine+CRP+LVEF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  <w14:ligatures w14:val="standardContextual"/>
        </w:rPr>
        <w:t>; AUC, area under the receiver operating characteristic curve; BUN, blood urea nitrogen; CRP, C-reactive protein; GDF-15, growth differentiation factor-15; LVEF, left ventricular ejection fraction; SMI, sepsis-related myocardial injury.</w:t>
      </w:r>
      <w:bookmarkStart w:id="2" w:name="_GoBack"/>
      <w:bookmarkEnd w:id="2"/>
    </w:p>
    <w:bookmarkEnd w:id="1"/>
    <w:p w14:paraId="5564F4B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2NTYwN7Q0NTUyNzVQ0lEKTi0uzszPAykwqgUAzKSCRywAAAA="/>
  </w:docVars>
  <w:rsids>
    <w:rsidRoot w:val="00371D15"/>
    <w:rsid w:val="00371D15"/>
    <w:rsid w:val="00652598"/>
    <w:rsid w:val="00730FF0"/>
    <w:rsid w:val="00A8617C"/>
    <w:rsid w:val="00D74C42"/>
    <w:rsid w:val="026C3729"/>
    <w:rsid w:val="1BD22DA3"/>
    <w:rsid w:val="25496024"/>
    <w:rsid w:val="36BF1366"/>
    <w:rsid w:val="4B78296A"/>
    <w:rsid w:val="518B206C"/>
    <w:rsid w:val="6DA740D3"/>
    <w:rsid w:val="74B53B10"/>
    <w:rsid w:val="76B7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网格型5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  <w14:ligatures w14:val="none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1437</Characters>
  <Lines>54</Lines>
  <Paragraphs>44</Paragraphs>
  <TotalTime>22</TotalTime>
  <ScaleCrop>false</ScaleCrop>
  <LinksUpToDate>false</LinksUpToDate>
  <CharactersWithSpaces>1601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2025-10-31T02:57:00Z</dcterms:created>
  <dc:creator>小飞 颜</dc:creator>
  <cp:lastModifiedBy>。。。</cp:lastModifiedBy>
  <dcterms:modified xsi:type="dcterms:W3CDTF">2026-06-05T10:14:44Z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eyJoZGlkIjoiMzkxMWFiNGIzNDM0YmRlZjEyNjY0M2MwOWFjZmJmNDYiLCJ1c2VySWQiOiIyOTY3MTY2MDYifQ==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0197B882B3FF48C1A10E0F886EAAB59B_13</vt:lpwstr>
  </property>
</Properties>
</file>