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05"/>
        <w:gridCol w:w="2782"/>
        <w:gridCol w:w="990"/>
        <w:gridCol w:w="990"/>
        <w:gridCol w:w="960"/>
        <w:gridCol w:w="935"/>
        <w:gridCol w:w="960"/>
        <w:gridCol w:w="1325"/>
        <w:gridCol w:w="2596"/>
        <w:gridCol w:w="222"/>
      </w:tblGrid>
      <w:tr w:rsidR="003778E9" w:rsidRPr="003778E9" w14:paraId="3BDFB752" w14:textId="77777777" w:rsidTr="003778E9">
        <w:trPr>
          <w:gridAfter w:val="1"/>
          <w:wAfter w:w="36" w:type="dxa"/>
          <w:trHeight w:val="300"/>
        </w:trPr>
        <w:tc>
          <w:tcPr>
            <w:tcW w:w="127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99FAE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Table S1. Parameter Estimates for Multinomial Logistic Regression (Female subgroup</w:t>
            </w:r>
            <w:r w:rsidRPr="003778E9">
              <w:rPr>
                <w:rFonts w:ascii="SimSun" w:eastAsia="SimSun" w:hAnsi="SimSu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，</w:t>
            </w: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Reference: No/Slight Effect [Grade 1])</w:t>
            </w:r>
          </w:p>
        </w:tc>
      </w:tr>
      <w:tr w:rsidR="003778E9" w:rsidRPr="003778E9" w14:paraId="7344312B" w14:textId="77777777" w:rsidTr="003778E9">
        <w:trPr>
          <w:gridAfter w:val="1"/>
          <w:wAfter w:w="36" w:type="dxa"/>
          <w:trHeight w:val="552"/>
        </w:trPr>
        <w:tc>
          <w:tcPr>
            <w:tcW w:w="10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08887DA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Follow-up Grade</w:t>
            </w:r>
          </w:p>
        </w:tc>
        <w:tc>
          <w:tcPr>
            <w:tcW w:w="28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0D07F79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Predictor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9B73786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4D9DF1B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Std. Error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550D6F6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Wald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9539880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df</w:t>
            </w:r>
            <w:proofErr w:type="spellEnd"/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70E2729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50146BB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Exp(β)</w:t>
            </w:r>
          </w:p>
        </w:tc>
        <w:tc>
          <w:tcPr>
            <w:tcW w:w="264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D0350EC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for Exp(</w:t>
            </w:r>
            <w:proofErr w:type="gramStart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β)   </w:t>
            </w:r>
            <w:proofErr w:type="gramEnd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</w:t>
            </w:r>
            <w:proofErr w:type="gramStart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Lower, Upper)</w:t>
            </w:r>
          </w:p>
        </w:tc>
      </w:tr>
      <w:tr w:rsidR="003778E9" w:rsidRPr="003778E9" w14:paraId="215F2F36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F2ABF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 2 (Moderate Effect)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7990F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Intercept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7ACB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9C14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8575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BBEA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E1E4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B7AA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E4D0F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</w:tr>
      <w:tr w:rsidR="003778E9" w:rsidRPr="003778E9" w14:paraId="5995A9E7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300B5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F14A5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Method (Apheresis vs Buffy coat)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7BF3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F0FB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BF4C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9F01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BDFE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9299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1.029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E3937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(0.190, 5.556)</w:t>
            </w:r>
          </w:p>
        </w:tc>
      </w:tr>
      <w:tr w:rsidR="003778E9" w:rsidRPr="003778E9" w14:paraId="1CA4EEA2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3E23A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ABDB5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Height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CC58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1F6B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20F2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B90F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48EF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CD48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0.983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0EC4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(0.848, 1.140)</w:t>
            </w:r>
          </w:p>
        </w:tc>
      </w:tr>
      <w:tr w:rsidR="003778E9" w:rsidRPr="003778E9" w14:paraId="1ECEF6E6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6EFA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55A84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Weight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E50C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E699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5AAA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FEE7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BBDA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827C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0.993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A00D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(0.901, 1.094)</w:t>
            </w:r>
          </w:p>
        </w:tc>
      </w:tr>
      <w:tr w:rsidR="003778E9" w:rsidRPr="003778E9" w14:paraId="5DBE044E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29147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BFB5B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68C2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A9F1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507D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9E96B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C777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F6A5B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0.926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FF2B0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(0.855, 1.004)</w:t>
            </w:r>
          </w:p>
        </w:tc>
      </w:tr>
      <w:tr w:rsidR="003778E9" w:rsidRPr="003778E9" w14:paraId="7A7FD5E0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81148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BD50A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 Frequency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8D15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33E2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5738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DF5D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BD20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5297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1.029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57D2C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(0.490, 2.159)</w:t>
            </w:r>
          </w:p>
        </w:tc>
      </w:tr>
      <w:tr w:rsidR="003778E9" w:rsidRPr="003778E9" w14:paraId="1ED561FA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CEADD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AD6C2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Platelet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DAC5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9539B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93E8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04CA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9A8C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D2C7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FBE54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(0.997, 1.003)</w:t>
            </w:r>
          </w:p>
        </w:tc>
      </w:tr>
      <w:tr w:rsidR="003778E9" w:rsidRPr="003778E9" w14:paraId="1912527E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C75E7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42711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WBC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B6C4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6977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EAE9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CAD5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2142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C158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0.978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3A5F3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(0.104, 9.214)</w:t>
            </w:r>
          </w:p>
        </w:tc>
      </w:tr>
      <w:tr w:rsidR="003778E9" w:rsidRPr="003778E9" w14:paraId="29F1FEDF" w14:textId="77777777" w:rsidTr="003778E9">
        <w:trPr>
          <w:gridAfter w:val="1"/>
          <w:wAfter w:w="36" w:type="dxa"/>
          <w:trHeight w:val="288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35EF2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E6C71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RBC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E2EEB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EC96C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61484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1DB80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2A039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D98FC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36.695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6D94CA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(2.061×10⁻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38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,1.286×10⁻²⁷)</w:t>
            </w:r>
          </w:p>
        </w:tc>
      </w:tr>
      <w:tr w:rsidR="003778E9" w:rsidRPr="003778E9" w14:paraId="5078A3A3" w14:textId="77777777" w:rsidTr="003778E9">
        <w:trPr>
          <w:gridAfter w:val="1"/>
          <w:wAfter w:w="36" w:type="dxa"/>
          <w:trHeight w:val="288"/>
        </w:trPr>
        <w:tc>
          <w:tcPr>
            <w:tcW w:w="1019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3CB83A8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 3 (Significant Effect)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6AB48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Intercept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5CE8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12E7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07D2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CEBB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AF8E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BD60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F1DD8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</w:tr>
      <w:tr w:rsidR="003778E9" w:rsidRPr="003778E9" w14:paraId="1D6F3304" w14:textId="77777777" w:rsidTr="003778E9">
        <w:trPr>
          <w:gridAfter w:val="1"/>
          <w:wAfter w:w="36" w:type="dxa"/>
          <w:trHeight w:val="288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F2A789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0DA32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Method (Apheresis vs Buffy coat)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FA9D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3C31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F703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FDBC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FEC6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D670B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0.797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6BDE2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(0.204, 3.117)</w:t>
            </w:r>
          </w:p>
        </w:tc>
      </w:tr>
      <w:tr w:rsidR="003778E9" w:rsidRPr="003778E9" w14:paraId="7AA800E8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E04D57F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F526A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Height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967D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1EAA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3645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CC0A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8CF1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CA2A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0.914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9CF72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(0.801, 1.043)</w:t>
            </w:r>
          </w:p>
        </w:tc>
      </w:tr>
      <w:tr w:rsidR="003778E9" w:rsidRPr="003778E9" w14:paraId="05D03891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37C2D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A5DA3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Weight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7248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0777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36A0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7033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3B7D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1736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5E3C7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(0.900, 1.067)</w:t>
            </w:r>
          </w:p>
        </w:tc>
      </w:tr>
      <w:tr w:rsidR="003778E9" w:rsidRPr="003778E9" w14:paraId="580A9FE7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016BC1D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B692C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E7F2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0973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50A1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105A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27D5B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FF3F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0.968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FE1EA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(0.907, 1.033)</w:t>
            </w:r>
          </w:p>
        </w:tc>
      </w:tr>
      <w:tr w:rsidR="003778E9" w:rsidRPr="003778E9" w14:paraId="22ED2310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AA54F37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CB2D8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 Frequency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5D55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678B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300D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32C1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E4F5B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7455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1.783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B7751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(1.011, 3.145)</w:t>
            </w:r>
          </w:p>
        </w:tc>
      </w:tr>
      <w:tr w:rsidR="003778E9" w:rsidRPr="003778E9" w14:paraId="2113DFEA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E66DEF8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4DF35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Platelet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3CBB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A448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3D93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0FB9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04C7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3043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5A3A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(0.998, 1.003)</w:t>
            </w:r>
          </w:p>
        </w:tc>
      </w:tr>
      <w:tr w:rsidR="003778E9" w:rsidRPr="003778E9" w14:paraId="448D5A9A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281C7DC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D1113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WBC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4CAB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0920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F43C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8015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8042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32F3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0.782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65665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(0.109, 5.615)</w:t>
            </w:r>
          </w:p>
        </w:tc>
      </w:tr>
      <w:tr w:rsidR="003778E9" w:rsidRPr="003778E9" w14:paraId="56C7E02B" w14:textId="77777777" w:rsidTr="003778E9">
        <w:trPr>
          <w:gridAfter w:val="1"/>
          <w:wAfter w:w="36" w:type="dxa"/>
          <w:trHeight w:val="540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DD98DB9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E1EF2DC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RBC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457B71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-30.061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418C18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4C54AC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FD1D1D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F6BE50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93DC85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8.800E−14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23B44B7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(1.842×10⁻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48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4.596×10⁻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42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3778E9" w:rsidRPr="003778E9" w14:paraId="23D6456B" w14:textId="77777777" w:rsidTr="003778E9">
        <w:trPr>
          <w:gridAfter w:val="1"/>
          <w:wAfter w:w="36" w:type="dxa"/>
          <w:trHeight w:val="521"/>
        </w:trPr>
        <w:tc>
          <w:tcPr>
            <w:tcW w:w="1274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FBA98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Note: PRP = platelet-rich plasma; WBC = white blood cell; RBC = red blood cell. Reference category for follow-up grade: No/Slight Effect (Grade 1); for method: Apheresis (1).</w:t>
            </w:r>
          </w:p>
        </w:tc>
      </w:tr>
      <w:tr w:rsidR="003778E9" w:rsidRPr="003778E9" w14:paraId="52A5B4B8" w14:textId="77777777" w:rsidTr="003778E9">
        <w:trPr>
          <w:trHeight w:val="276"/>
        </w:trPr>
        <w:tc>
          <w:tcPr>
            <w:tcW w:w="1274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1D86F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90DDE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778E9" w:rsidRPr="003778E9" w14:paraId="0179BAF6" w14:textId="77777777" w:rsidTr="003778E9">
        <w:trPr>
          <w:trHeight w:val="276"/>
        </w:trPr>
        <w:tc>
          <w:tcPr>
            <w:tcW w:w="1274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2E417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519C1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ACA2BF5" w14:textId="77777777" w:rsidR="003778E9" w:rsidRDefault="003778E9">
      <w:pPr>
        <w:rPr>
          <w:rFonts w:hint="eastAsia"/>
        </w:rPr>
        <w:sectPr w:rsidR="003778E9" w:rsidSect="003778E9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1279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05"/>
        <w:gridCol w:w="2805"/>
        <w:gridCol w:w="960"/>
        <w:gridCol w:w="990"/>
        <w:gridCol w:w="960"/>
        <w:gridCol w:w="960"/>
        <w:gridCol w:w="960"/>
        <w:gridCol w:w="1325"/>
        <w:gridCol w:w="2596"/>
        <w:gridCol w:w="222"/>
      </w:tblGrid>
      <w:tr w:rsidR="003778E9" w:rsidRPr="003778E9" w14:paraId="397A705E" w14:textId="77777777" w:rsidTr="003778E9">
        <w:trPr>
          <w:gridAfter w:val="1"/>
          <w:wAfter w:w="36" w:type="dxa"/>
          <w:trHeight w:val="300"/>
        </w:trPr>
        <w:tc>
          <w:tcPr>
            <w:tcW w:w="1276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B9B1C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>Table S2. Parameter Estimates for Multinomial Logistic Regression (Male subgroup</w:t>
            </w:r>
            <w:r w:rsidRPr="003778E9">
              <w:rPr>
                <w:rFonts w:ascii="SimSun" w:eastAsia="SimSun" w:hAnsi="SimSu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，</w:t>
            </w: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Reference: No/Slight Effect [Grade 1])</w:t>
            </w:r>
          </w:p>
        </w:tc>
      </w:tr>
      <w:tr w:rsidR="003778E9" w:rsidRPr="003778E9" w14:paraId="67288EE4" w14:textId="77777777" w:rsidTr="003778E9">
        <w:trPr>
          <w:gridAfter w:val="1"/>
          <w:wAfter w:w="36" w:type="dxa"/>
          <w:trHeight w:val="552"/>
        </w:trPr>
        <w:tc>
          <w:tcPr>
            <w:tcW w:w="10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9358EE8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Follow-up Grade</w:t>
            </w:r>
          </w:p>
        </w:tc>
        <w:tc>
          <w:tcPr>
            <w:tcW w:w="28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6B81C12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Predictor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019A472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2C6954F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Std. Error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75AE71F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Wald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561478F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df</w:t>
            </w:r>
            <w:proofErr w:type="spellEnd"/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00314BC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13F5DB1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Exp(β)</w:t>
            </w: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6FA30A2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for Exp(</w:t>
            </w:r>
            <w:proofErr w:type="gramStart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β)   </w:t>
            </w:r>
            <w:proofErr w:type="gramEnd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proofErr w:type="gramStart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Lower, Upper)</w:t>
            </w:r>
          </w:p>
        </w:tc>
      </w:tr>
      <w:tr w:rsidR="003778E9" w:rsidRPr="003778E9" w14:paraId="70E92E3B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EAB14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 2 (Moderate Effect)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5E778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DD23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-4.337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5755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39F1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BF5D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274C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6909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5E7C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</w:tr>
      <w:tr w:rsidR="003778E9" w:rsidRPr="003778E9" w14:paraId="4C845F54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F7A28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E1996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Method (Apheresis vs Buffy coat)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86D2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04CF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51A0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4AC9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E67E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538E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5A98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(0.007, 0.591)</w:t>
            </w:r>
          </w:p>
        </w:tc>
      </w:tr>
      <w:tr w:rsidR="003778E9" w:rsidRPr="003778E9" w14:paraId="61C2BEAB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9EC77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147A0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Height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5C06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241B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0330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308DB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7AE1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DD3C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1B6E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(0.903, 1.134)</w:t>
            </w:r>
          </w:p>
        </w:tc>
      </w:tr>
      <w:tr w:rsidR="003778E9" w:rsidRPr="003778E9" w14:paraId="547A12F0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97E8A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8347E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Weight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2C71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CF7B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7844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9F04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4C4B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C6FC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945D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(0.923, 1.059)</w:t>
            </w:r>
          </w:p>
        </w:tc>
      </w:tr>
      <w:tr w:rsidR="003778E9" w:rsidRPr="003778E9" w14:paraId="7B588DB7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57181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0466B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A479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8779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FD31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2C66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2CA4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672E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3372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(0.896, 1.060)</w:t>
            </w:r>
          </w:p>
        </w:tc>
      </w:tr>
      <w:tr w:rsidR="003778E9" w:rsidRPr="003778E9" w14:paraId="342B4C7C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1938E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65B9E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 Frequency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59C9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5C8D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6B47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6742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3C39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3E24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2.923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DB1C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(1.219, 7.010)</w:t>
            </w:r>
          </w:p>
        </w:tc>
      </w:tr>
      <w:tr w:rsidR="003778E9" w:rsidRPr="003778E9" w14:paraId="7DDB4454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1F54E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C9D62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Platelet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E8FB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D4F6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B10A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BD83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3DE7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9BB6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6CE7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(0.998, 1.005)</w:t>
            </w:r>
          </w:p>
        </w:tc>
      </w:tr>
      <w:tr w:rsidR="003778E9" w:rsidRPr="003778E9" w14:paraId="7BA72F70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944F2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6F0A0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WBC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9F58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C255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22FE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4D04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78E2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493E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1.411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FD4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(0.135, 14.736)</w:t>
            </w:r>
          </w:p>
        </w:tc>
      </w:tr>
      <w:tr w:rsidR="003778E9" w:rsidRPr="003778E9" w14:paraId="165480A1" w14:textId="77777777" w:rsidTr="003778E9">
        <w:trPr>
          <w:gridAfter w:val="1"/>
          <w:wAfter w:w="36" w:type="dxa"/>
          <w:trHeight w:val="528"/>
        </w:trPr>
        <w:tc>
          <w:tcPr>
            <w:tcW w:w="10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3CBEE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34732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RBC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F2BEB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-66.162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14BFC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0EBE7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ADAE6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870B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931B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1.845E−29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55F2E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(2.061×10⁻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81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1.652×10⁻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77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3778E9" w:rsidRPr="003778E9" w14:paraId="6DE0A7CE" w14:textId="77777777" w:rsidTr="003778E9">
        <w:trPr>
          <w:gridAfter w:val="1"/>
          <w:wAfter w:w="36" w:type="dxa"/>
          <w:trHeight w:val="288"/>
        </w:trPr>
        <w:tc>
          <w:tcPr>
            <w:tcW w:w="1019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2D76BDE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 3 (Significant Effect)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1F325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9C7E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-5.423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7C81B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49B0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D73D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15CA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BC42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0545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</w:tr>
      <w:tr w:rsidR="003778E9" w:rsidRPr="003778E9" w14:paraId="439DBF93" w14:textId="77777777" w:rsidTr="003778E9">
        <w:trPr>
          <w:gridAfter w:val="1"/>
          <w:wAfter w:w="36" w:type="dxa"/>
          <w:trHeight w:val="288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E9282FE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83F8A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Method (Apheresis vs Buffy coat)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A4ED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0B4A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E427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83E4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AC18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E27C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A280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(0.007, 0.430)</w:t>
            </w:r>
          </w:p>
        </w:tc>
      </w:tr>
      <w:tr w:rsidR="003778E9" w:rsidRPr="003778E9" w14:paraId="6C0E59A9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5CB44FE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28EE7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Height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10A7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B22D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4612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0073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167C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709D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27C1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(0.929, 1.144)</w:t>
            </w:r>
          </w:p>
        </w:tc>
      </w:tr>
      <w:tr w:rsidR="003778E9" w:rsidRPr="003778E9" w14:paraId="0D7B2E5C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D929F27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0979F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Weight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5A3B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6DEE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11C1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F09E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BA63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3F71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A7A1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(0.904, 1.035)</w:t>
            </w:r>
          </w:p>
        </w:tc>
      </w:tr>
      <w:tr w:rsidR="003778E9" w:rsidRPr="003778E9" w14:paraId="11B0932A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9AE3D03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781C5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A28B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8357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7F94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3444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0359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384E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E05C8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(0.898, 1.047)</w:t>
            </w:r>
          </w:p>
        </w:tc>
      </w:tr>
      <w:tr w:rsidR="003778E9" w:rsidRPr="003778E9" w14:paraId="43F8FB75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E0A6D01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4826D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 Frequency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C58E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A7BF1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19BF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98DF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8869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00F5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A722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(1.263, 6.985)</w:t>
            </w:r>
          </w:p>
        </w:tc>
      </w:tr>
      <w:tr w:rsidR="003778E9" w:rsidRPr="003778E9" w14:paraId="7FA78328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D39C6F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51B7F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Platelet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CDACA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2306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7C20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B3B8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720E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6119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E89C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(0.999, 1.004)</w:t>
            </w:r>
          </w:p>
        </w:tc>
      </w:tr>
      <w:tr w:rsidR="003778E9" w:rsidRPr="003778E9" w14:paraId="4E8B5BCD" w14:textId="77777777" w:rsidTr="003778E9">
        <w:trPr>
          <w:gridAfter w:val="1"/>
          <w:wAfter w:w="36" w:type="dxa"/>
          <w:trHeight w:val="276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85F91C3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7C5F9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WBC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2BD0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A414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83B09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D78B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E253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72D5C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415F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(0.046, 4.307)</w:t>
            </w:r>
          </w:p>
        </w:tc>
      </w:tr>
      <w:tr w:rsidR="003778E9" w:rsidRPr="003778E9" w14:paraId="74A057BD" w14:textId="77777777" w:rsidTr="003778E9">
        <w:trPr>
          <w:gridAfter w:val="1"/>
          <w:wAfter w:w="36" w:type="dxa"/>
          <w:trHeight w:val="300"/>
        </w:trPr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4DB4B8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71ACA3D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RBC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9CD665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7DD06A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5561594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286BCD6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607310F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CF20C0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1611.32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CC53573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(3.132×10⁻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38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8.829×10⁻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33</w:t>
            </w: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3778E9" w:rsidRPr="003778E9" w14:paraId="73AD695C" w14:textId="77777777" w:rsidTr="003778E9">
        <w:trPr>
          <w:gridAfter w:val="1"/>
          <w:wAfter w:w="36" w:type="dxa"/>
          <w:trHeight w:val="521"/>
        </w:trPr>
        <w:tc>
          <w:tcPr>
            <w:tcW w:w="1276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2DB21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Note: PRP = platelet-rich plasma; WBC = white blood cell; RBC = red blood cell. Reference category for follow-up grade: No/Slight Effect (Grade 1); for method: Apheresis (1).</w:t>
            </w:r>
          </w:p>
        </w:tc>
      </w:tr>
      <w:tr w:rsidR="003778E9" w:rsidRPr="003778E9" w14:paraId="54166914" w14:textId="77777777" w:rsidTr="003778E9">
        <w:trPr>
          <w:trHeight w:val="276"/>
        </w:trPr>
        <w:tc>
          <w:tcPr>
            <w:tcW w:w="127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FEF99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7A01E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778E9" w:rsidRPr="003778E9" w14:paraId="376AC4EA" w14:textId="77777777" w:rsidTr="003778E9">
        <w:trPr>
          <w:trHeight w:val="276"/>
        </w:trPr>
        <w:tc>
          <w:tcPr>
            <w:tcW w:w="127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9F75C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36F1F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E98F9E" w14:textId="77777777" w:rsidR="003778E9" w:rsidRDefault="003778E9">
      <w:pPr>
        <w:rPr>
          <w:rFonts w:hint="eastAsia"/>
        </w:rPr>
        <w:sectPr w:rsidR="003778E9" w:rsidSect="003778E9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13480" w:type="dxa"/>
        <w:tblLook w:val="04A0" w:firstRow="1" w:lastRow="0" w:firstColumn="1" w:lastColumn="0" w:noHBand="0" w:noVBand="1"/>
      </w:tblPr>
      <w:tblGrid>
        <w:gridCol w:w="3096"/>
        <w:gridCol w:w="3591"/>
        <w:gridCol w:w="2775"/>
        <w:gridCol w:w="1119"/>
        <w:gridCol w:w="2013"/>
        <w:gridCol w:w="222"/>
        <w:gridCol w:w="222"/>
        <w:gridCol w:w="222"/>
        <w:gridCol w:w="222"/>
      </w:tblGrid>
      <w:tr w:rsidR="003778E9" w:rsidRPr="003778E9" w14:paraId="10C148F5" w14:textId="77777777" w:rsidTr="003778E9">
        <w:trPr>
          <w:trHeight w:val="288"/>
        </w:trPr>
        <w:tc>
          <w:tcPr>
            <w:tcW w:w="134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4A81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>Table S3. Likelihood ratio tests for effects in the multinomial logistic regression model (reference outcome: Grade 1)</w:t>
            </w:r>
          </w:p>
        </w:tc>
      </w:tr>
      <w:tr w:rsidR="003778E9" w:rsidRPr="003778E9" w14:paraId="371C74CA" w14:textId="77777777" w:rsidTr="003778E9">
        <w:trPr>
          <w:trHeight w:val="552"/>
        </w:trPr>
        <w:tc>
          <w:tcPr>
            <w:tcW w:w="30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218A74F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Effect</w:t>
            </w:r>
          </w:p>
        </w:tc>
        <w:tc>
          <w:tcPr>
            <w:tcW w:w="403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6D76667" w14:textId="77777777" w:rsidR="003778E9" w:rsidRPr="003778E9" w:rsidRDefault="003778E9" w:rsidP="004D373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−2 Log Likelihood (Reduced Model)</w:t>
            </w:r>
          </w:p>
        </w:tc>
        <w:tc>
          <w:tcPr>
            <w:tcW w:w="292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0805C0D" w14:textId="77777777" w:rsidR="003778E9" w:rsidRPr="003778E9" w:rsidRDefault="003778E9" w:rsidP="00B830E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Likelihood Ratio χ²</w:t>
            </w:r>
          </w:p>
        </w:tc>
        <w:tc>
          <w:tcPr>
            <w:tcW w:w="11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7584860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df</w:t>
            </w:r>
            <w:proofErr w:type="spellEnd"/>
          </w:p>
        </w:tc>
        <w:tc>
          <w:tcPr>
            <w:tcW w:w="20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0DD42D8" w14:textId="77777777" w:rsidR="003778E9" w:rsidRPr="003778E9" w:rsidRDefault="003778E9" w:rsidP="00B830E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 value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A4C9C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C4FA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68F85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CE651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8E9" w:rsidRPr="003778E9" w14:paraId="6F09F816" w14:textId="77777777" w:rsidTr="003778E9">
        <w:trPr>
          <w:trHeight w:val="276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9282C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Method × Sex 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70211" w14:textId="77777777" w:rsidR="003778E9" w:rsidRPr="003778E9" w:rsidRDefault="003778E9" w:rsidP="004D3736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303.102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71719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3.476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DFA84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06B06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0.176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6B38D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2F121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94EB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D802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8E9" w:rsidRPr="003778E9" w14:paraId="40732509" w14:textId="77777777" w:rsidTr="003778E9">
        <w:trPr>
          <w:trHeight w:val="276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F4C5D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Height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18D09" w14:textId="77777777" w:rsidR="003778E9" w:rsidRPr="003778E9" w:rsidRDefault="003778E9" w:rsidP="004D3736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300.03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C78D8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4E9DC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C6C45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0.817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27A9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DA70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6C8C4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0C504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8E9" w:rsidRPr="003778E9" w14:paraId="0D122E49" w14:textId="77777777" w:rsidTr="003778E9">
        <w:trPr>
          <w:trHeight w:val="276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0AA68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Weight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60CFB" w14:textId="77777777" w:rsidR="003778E9" w:rsidRPr="003778E9" w:rsidRDefault="003778E9" w:rsidP="004D3736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300.941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CD1AD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1.315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4A12F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8388E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0.518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E6712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DBF4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7053F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1010D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8E9" w:rsidRPr="003778E9" w14:paraId="380DFEA5" w14:textId="77777777" w:rsidTr="003778E9">
        <w:trPr>
          <w:trHeight w:val="276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662D7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A8E0C" w14:textId="77777777" w:rsidR="003778E9" w:rsidRPr="003778E9" w:rsidRDefault="003778E9" w:rsidP="004D3736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303.474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84831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3.848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62D95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F864B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0.146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FCAE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8E4A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8AC7D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E1EBC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8E9" w:rsidRPr="003778E9" w14:paraId="1DD13EB6" w14:textId="77777777" w:rsidTr="003778E9">
        <w:trPr>
          <w:trHeight w:val="276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ECC72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 frequency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5F659" w14:textId="77777777" w:rsidR="003778E9" w:rsidRPr="003778E9" w:rsidRDefault="003778E9" w:rsidP="004D3736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315.178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8925E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15.552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3F86A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DD34C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FEDD0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33148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68680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2B330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8E9" w:rsidRPr="003778E9" w14:paraId="0AF5B573" w14:textId="77777777" w:rsidTr="003778E9">
        <w:trPr>
          <w:trHeight w:val="276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F92C5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platelet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E9AC9" w14:textId="77777777" w:rsidR="003778E9" w:rsidRPr="003778E9" w:rsidRDefault="003778E9" w:rsidP="004D3736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300.167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4D760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76D39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5D40A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0.763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43D2E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BD45E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EFF01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98F92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8E9" w:rsidRPr="003778E9" w14:paraId="72EFE0D3" w14:textId="77777777" w:rsidTr="003778E9">
        <w:trPr>
          <w:trHeight w:val="276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EB55A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WBC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FF67D" w14:textId="77777777" w:rsidR="003778E9" w:rsidRPr="003778E9" w:rsidRDefault="003778E9" w:rsidP="004D3736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299.882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00D7A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1C2BB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86FBA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0.837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30CB5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B694D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3780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08234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8E9" w:rsidRPr="003778E9" w14:paraId="62E61AF7" w14:textId="77777777" w:rsidTr="003778E9">
        <w:trPr>
          <w:trHeight w:val="288"/>
        </w:trPr>
        <w:tc>
          <w:tcPr>
            <w:tcW w:w="3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790F9FB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PRP RBC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FD311CA" w14:textId="77777777" w:rsidR="003778E9" w:rsidRPr="003778E9" w:rsidRDefault="003778E9" w:rsidP="004D3736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299.821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F5E32BF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BCDA459" w14:textId="77777777" w:rsidR="003778E9" w:rsidRPr="003778E9" w:rsidRDefault="003778E9" w:rsidP="003778E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B26D7CE" w14:textId="77777777" w:rsidR="003778E9" w:rsidRPr="003778E9" w:rsidRDefault="003778E9" w:rsidP="00B830EC">
            <w:pPr>
              <w:widowControl/>
              <w:spacing w:after="0" w:line="240" w:lineRule="auto"/>
              <w:ind w:firstLineChars="100" w:firstLine="20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78E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0.907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1BBC7" w14:textId="77777777" w:rsidR="003778E9" w:rsidRPr="003778E9" w:rsidRDefault="003778E9" w:rsidP="003778E9">
            <w:pPr>
              <w:widowControl/>
              <w:spacing w:after="0" w:line="240" w:lineRule="auto"/>
              <w:ind w:firstLineChars="100" w:firstLine="20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D6EC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F8596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49571" w14:textId="77777777" w:rsidR="003778E9" w:rsidRPr="003778E9" w:rsidRDefault="003778E9" w:rsidP="00377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9C165C" w14:textId="77777777" w:rsidR="00AC05E8" w:rsidRPr="003778E9" w:rsidRDefault="00AC05E8">
      <w:pPr>
        <w:rPr>
          <w:rFonts w:hint="eastAsia"/>
        </w:rPr>
      </w:pPr>
    </w:p>
    <w:sectPr w:rsidR="00AC05E8" w:rsidRPr="003778E9" w:rsidSect="003778E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FA03" w14:textId="77777777" w:rsidR="00FB6353" w:rsidRDefault="00FB6353" w:rsidP="003778E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2C00D2" w14:textId="77777777" w:rsidR="00FB6353" w:rsidRDefault="00FB6353" w:rsidP="003778E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E463" w14:textId="77777777" w:rsidR="00FB6353" w:rsidRDefault="00FB6353" w:rsidP="003778E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F59D6F" w14:textId="77777777" w:rsidR="00FB6353" w:rsidRDefault="00FB6353" w:rsidP="003778E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0B"/>
    <w:rsid w:val="0011230B"/>
    <w:rsid w:val="0026486E"/>
    <w:rsid w:val="003778E9"/>
    <w:rsid w:val="004D3736"/>
    <w:rsid w:val="00590761"/>
    <w:rsid w:val="00967083"/>
    <w:rsid w:val="00AC05E8"/>
    <w:rsid w:val="00B830EC"/>
    <w:rsid w:val="00D630D1"/>
    <w:rsid w:val="00FB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989A1"/>
  <w15:chartTrackingRefBased/>
  <w15:docId w15:val="{7C8CC835-3551-4932-8AE7-D90F54FC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3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78E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78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78E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7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FF54-6E84-4D8F-AC3D-95E336F6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524</Words>
  <Characters>3099</Characters>
  <Application>Microsoft Office Word</Application>
  <DocSecurity>0</DocSecurity>
  <Lines>63</Lines>
  <Paragraphs>24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xiaogen Tang</dc:creator>
  <cp:keywords/>
  <dc:description/>
  <cp:lastModifiedBy>xiaogen Tang</cp:lastModifiedBy>
  <cp:revision>4</cp:revision>
  <dcterms:created xsi:type="dcterms:W3CDTF">2026-04-26T10:49:00Z</dcterms:created>
  <dcterms:modified xsi:type="dcterms:W3CDTF">2026-04-26T10:52:00Z</dcterms:modified>
</cp:coreProperties>
</file>