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284EB" w14:textId="77777777" w:rsidR="00745D26" w:rsidRDefault="00000000">
      <w:pPr>
        <w:ind w:firstLineChars="150" w:firstLine="540"/>
        <w:jc w:val="center"/>
        <w:rPr>
          <w:rFonts w:ascii="Arial" w:hAnsi="Arial" w:cs="Arial"/>
          <w:sz w:val="36"/>
          <w:szCs w:val="36"/>
        </w:rPr>
      </w:pPr>
      <w:r>
        <w:rPr>
          <w:rFonts w:ascii="Arial" w:hAnsi="Arial" w:cs="Arial"/>
          <w:sz w:val="36"/>
          <w:szCs w:val="36"/>
        </w:rPr>
        <w:t>Melittin-Loaded Fe</w:t>
      </w:r>
      <w:r>
        <w:rPr>
          <w:rFonts w:ascii="Arial" w:hAnsi="Arial" w:cs="Arial"/>
          <w:sz w:val="36"/>
          <w:szCs w:val="36"/>
          <w:vertAlign w:val="subscript"/>
        </w:rPr>
        <w:t>3</w:t>
      </w:r>
      <w:r>
        <w:rPr>
          <w:rFonts w:ascii="Arial" w:hAnsi="Arial" w:cs="Arial"/>
          <w:sz w:val="36"/>
          <w:szCs w:val="36"/>
        </w:rPr>
        <w:t>O</w:t>
      </w:r>
      <w:r>
        <w:rPr>
          <w:rFonts w:ascii="Arial" w:hAnsi="Arial" w:cs="Arial"/>
          <w:sz w:val="36"/>
          <w:szCs w:val="36"/>
          <w:vertAlign w:val="subscript"/>
        </w:rPr>
        <w:t>4</w:t>
      </w:r>
      <w:r>
        <w:rPr>
          <w:rFonts w:ascii="Arial" w:hAnsi="Arial" w:cs="Arial"/>
          <w:sz w:val="36"/>
          <w:szCs w:val="36"/>
        </w:rPr>
        <w:t>-Au</w:t>
      </w:r>
      <w:r>
        <w:rPr>
          <w:rFonts w:ascii="Arial" w:hAnsi="Arial" w:cs="Arial"/>
          <w:sz w:val="36"/>
          <w:szCs w:val="36"/>
          <w:vertAlign w:val="subscript"/>
        </w:rPr>
        <w:t>shell</w:t>
      </w:r>
      <w:r>
        <w:rPr>
          <w:rFonts w:ascii="Arial" w:hAnsi="Arial" w:cs="Arial"/>
          <w:sz w:val="36"/>
          <w:szCs w:val="36"/>
        </w:rPr>
        <w:t xml:space="preserve"> Nanocomposite Hydrogel </w:t>
      </w:r>
      <w:r>
        <w:rPr>
          <w:rFonts w:ascii="Arial" w:eastAsia="等线" w:hAnsi="Arial" w:cs="Arial"/>
          <w:sz w:val="36"/>
          <w:szCs w:val="36"/>
        </w:rPr>
        <w:t>for Multifunctional Treatment o</w:t>
      </w:r>
      <w:r>
        <w:rPr>
          <w:rFonts w:ascii="Arial" w:eastAsia="等线" w:hAnsi="Arial" w:cs="Arial" w:hint="eastAsia"/>
          <w:sz w:val="36"/>
          <w:szCs w:val="36"/>
        </w:rPr>
        <w:t>f</w:t>
      </w:r>
      <w:r>
        <w:rPr>
          <w:rFonts w:ascii="Arial" w:hAnsi="Arial" w:cs="Arial"/>
          <w:sz w:val="36"/>
          <w:szCs w:val="36"/>
        </w:rPr>
        <w:t xml:space="preserve"> Atopic Dermatitis</w:t>
      </w:r>
    </w:p>
    <w:p w14:paraId="4B42225B" w14:textId="414F47EF" w:rsidR="00745D26" w:rsidRDefault="00000000">
      <w:pPr>
        <w:rPr>
          <w:rFonts w:ascii="Arial" w:eastAsia="黑体" w:hAnsi="Arial" w:cs="Arial"/>
          <w:b/>
          <w:bCs/>
          <w:sz w:val="11"/>
          <w:szCs w:val="11"/>
        </w:rPr>
      </w:pPr>
      <w:r>
        <w:rPr>
          <w:rFonts w:ascii="Arial" w:eastAsia="黑体" w:hAnsi="Arial" w:cs="Arial"/>
          <w:b/>
          <w:bCs/>
          <w:sz w:val="11"/>
          <w:szCs w:val="11"/>
        </w:rPr>
        <w:t>W</w:t>
      </w:r>
      <w:r>
        <w:rPr>
          <w:rFonts w:ascii="Arial" w:eastAsia="黑体" w:hAnsi="Arial" w:cs="Arial" w:hint="eastAsia"/>
          <w:b/>
          <w:bCs/>
          <w:sz w:val="11"/>
          <w:szCs w:val="11"/>
        </w:rPr>
        <w:t>en</w:t>
      </w:r>
      <w:r w:rsidR="005D5C26">
        <w:rPr>
          <w:rFonts w:ascii="Arial" w:eastAsia="黑体" w:hAnsi="Arial" w:cs="Arial" w:hint="eastAsia"/>
          <w:b/>
          <w:bCs/>
          <w:sz w:val="11"/>
          <w:szCs w:val="11"/>
        </w:rPr>
        <w:t xml:space="preserve"> C</w:t>
      </w:r>
      <w:r>
        <w:rPr>
          <w:rFonts w:ascii="Arial" w:eastAsia="黑体" w:hAnsi="Arial" w:cs="Arial" w:hint="eastAsia"/>
          <w:b/>
          <w:bCs/>
          <w:sz w:val="11"/>
          <w:szCs w:val="11"/>
        </w:rPr>
        <w:t>hao Xu</w:t>
      </w:r>
      <w:r>
        <w:rPr>
          <w:rFonts w:ascii="Arial" w:eastAsia="黑体" w:hAnsi="Arial" w:cs="Arial" w:hint="eastAsia"/>
          <w:b/>
          <w:bCs/>
          <w:sz w:val="11"/>
          <w:szCs w:val="11"/>
          <w:vertAlign w:val="superscript"/>
        </w:rPr>
        <w:t>2,3*</w:t>
      </w:r>
      <w:r>
        <w:rPr>
          <w:rFonts w:ascii="Arial" w:eastAsia="黑体" w:hAnsi="Arial" w:cs="Arial"/>
          <w:b/>
          <w:bCs/>
          <w:sz w:val="11"/>
          <w:szCs w:val="11"/>
        </w:rPr>
        <w:t>,</w:t>
      </w:r>
      <w:r>
        <w:rPr>
          <w:rFonts w:ascii="Arial" w:eastAsia="黑体" w:hAnsi="Arial" w:cs="Arial" w:hint="eastAsia"/>
          <w:b/>
          <w:bCs/>
          <w:sz w:val="11"/>
          <w:szCs w:val="11"/>
        </w:rPr>
        <w:t xml:space="preserve"> Xiao</w:t>
      </w:r>
      <w:r w:rsidR="005D5C26">
        <w:rPr>
          <w:rFonts w:ascii="Arial" w:eastAsia="黑体" w:hAnsi="Arial" w:cs="Arial" w:hint="eastAsia"/>
          <w:b/>
          <w:bCs/>
          <w:sz w:val="11"/>
          <w:szCs w:val="11"/>
        </w:rPr>
        <w:t xml:space="preserve"> Q</w:t>
      </w:r>
      <w:r>
        <w:rPr>
          <w:rFonts w:ascii="Arial" w:eastAsia="黑体" w:hAnsi="Arial" w:cs="Arial" w:hint="eastAsia"/>
          <w:b/>
          <w:bCs/>
          <w:sz w:val="11"/>
          <w:szCs w:val="11"/>
        </w:rPr>
        <w:t>u Duan</w:t>
      </w:r>
      <w:r>
        <w:rPr>
          <w:rFonts w:ascii="Arial" w:eastAsia="黑体" w:hAnsi="Arial" w:cs="Arial" w:hint="eastAsia"/>
          <w:b/>
          <w:bCs/>
          <w:sz w:val="11"/>
          <w:szCs w:val="11"/>
          <w:vertAlign w:val="superscript"/>
        </w:rPr>
        <w:t>2*</w:t>
      </w:r>
      <w:r>
        <w:rPr>
          <w:rFonts w:ascii="Arial" w:eastAsia="黑体" w:hAnsi="Arial" w:cs="Arial" w:hint="eastAsia"/>
          <w:b/>
          <w:bCs/>
          <w:sz w:val="11"/>
          <w:szCs w:val="11"/>
        </w:rPr>
        <w:t>, Li Zhong</w:t>
      </w:r>
      <w:r>
        <w:rPr>
          <w:rFonts w:ascii="Arial" w:eastAsia="黑体" w:hAnsi="Arial" w:cs="Arial" w:hint="eastAsia"/>
          <w:b/>
          <w:bCs/>
          <w:sz w:val="11"/>
          <w:szCs w:val="11"/>
          <w:vertAlign w:val="superscript"/>
        </w:rPr>
        <w:t>4*</w:t>
      </w:r>
      <w:r>
        <w:rPr>
          <w:rFonts w:ascii="Arial" w:eastAsia="黑体" w:hAnsi="Arial" w:cs="Arial"/>
          <w:b/>
          <w:bCs/>
          <w:sz w:val="11"/>
          <w:szCs w:val="11"/>
        </w:rPr>
        <w:t>,</w:t>
      </w:r>
      <w:r>
        <w:rPr>
          <w:rFonts w:ascii="Arial" w:eastAsia="黑体" w:hAnsi="Arial" w:cs="Arial" w:hint="eastAsia"/>
          <w:b/>
          <w:bCs/>
          <w:sz w:val="11"/>
          <w:szCs w:val="11"/>
        </w:rPr>
        <w:t xml:space="preserve"> Yuan</w:t>
      </w:r>
      <w:r w:rsidR="005D5C26">
        <w:rPr>
          <w:rFonts w:ascii="Arial" w:eastAsia="黑体" w:hAnsi="Arial" w:cs="Arial" w:hint="eastAsia"/>
          <w:b/>
          <w:bCs/>
          <w:sz w:val="11"/>
          <w:szCs w:val="11"/>
        </w:rPr>
        <w:t xml:space="preserve"> C</w:t>
      </w:r>
      <w:r>
        <w:rPr>
          <w:rFonts w:ascii="Arial" w:eastAsia="黑体" w:hAnsi="Arial" w:cs="Arial" w:hint="eastAsia"/>
          <w:b/>
          <w:bCs/>
          <w:sz w:val="11"/>
          <w:szCs w:val="11"/>
        </w:rPr>
        <w:t xml:space="preserve">hao Li </w:t>
      </w:r>
      <w:r>
        <w:rPr>
          <w:rFonts w:ascii="Arial" w:eastAsia="黑体" w:hAnsi="Arial" w:cs="Arial" w:hint="eastAsia"/>
          <w:b/>
          <w:bCs/>
          <w:sz w:val="11"/>
          <w:szCs w:val="11"/>
          <w:vertAlign w:val="superscript"/>
        </w:rPr>
        <w:t>2</w:t>
      </w:r>
      <w:r>
        <w:rPr>
          <w:rFonts w:ascii="Arial" w:eastAsia="黑体" w:hAnsi="Arial" w:cs="Arial"/>
          <w:b/>
          <w:bCs/>
          <w:sz w:val="11"/>
          <w:szCs w:val="11"/>
        </w:rPr>
        <w:t>,</w:t>
      </w:r>
      <w:r>
        <w:rPr>
          <w:rFonts w:ascii="Arial" w:eastAsia="黑体" w:hAnsi="Arial" w:cs="Arial" w:hint="eastAsia"/>
          <w:b/>
          <w:bCs/>
          <w:sz w:val="11"/>
          <w:szCs w:val="11"/>
        </w:rPr>
        <w:t xml:space="preserve"> Lei Ran</w:t>
      </w:r>
      <w:r>
        <w:rPr>
          <w:rFonts w:ascii="Arial" w:eastAsia="黑体" w:hAnsi="Arial" w:cs="Arial" w:hint="eastAsia"/>
          <w:b/>
          <w:bCs/>
          <w:sz w:val="11"/>
          <w:szCs w:val="11"/>
          <w:vertAlign w:val="superscript"/>
        </w:rPr>
        <w:t>2</w:t>
      </w:r>
      <w:r>
        <w:rPr>
          <w:rFonts w:ascii="Arial" w:eastAsia="黑体" w:hAnsi="Arial" w:cs="Arial"/>
          <w:b/>
          <w:bCs/>
          <w:sz w:val="11"/>
          <w:szCs w:val="11"/>
        </w:rPr>
        <w:t>,</w:t>
      </w:r>
      <w:r>
        <w:rPr>
          <w:rFonts w:ascii="Arial" w:eastAsia="黑体" w:hAnsi="Arial" w:cs="Arial" w:hint="eastAsia"/>
          <w:b/>
          <w:bCs/>
          <w:sz w:val="11"/>
          <w:szCs w:val="11"/>
        </w:rPr>
        <w:t xml:space="preserve"> Hai</w:t>
      </w:r>
      <w:r w:rsidR="005D5C26">
        <w:rPr>
          <w:rFonts w:ascii="Arial" w:eastAsia="黑体" w:hAnsi="Arial" w:cs="Arial" w:hint="eastAsia"/>
          <w:b/>
          <w:bCs/>
          <w:sz w:val="11"/>
          <w:szCs w:val="11"/>
        </w:rPr>
        <w:t xml:space="preserve"> H</w:t>
      </w:r>
      <w:r>
        <w:rPr>
          <w:rFonts w:ascii="Arial" w:eastAsia="黑体" w:hAnsi="Arial" w:cs="Arial" w:hint="eastAsia"/>
          <w:b/>
          <w:bCs/>
          <w:sz w:val="11"/>
          <w:szCs w:val="11"/>
        </w:rPr>
        <w:t>uan Xu</w:t>
      </w:r>
      <w:r>
        <w:rPr>
          <w:rFonts w:ascii="Arial" w:eastAsia="黑体" w:hAnsi="Arial" w:cs="Arial" w:hint="eastAsia"/>
          <w:b/>
          <w:bCs/>
          <w:sz w:val="11"/>
          <w:szCs w:val="11"/>
          <w:vertAlign w:val="superscript"/>
        </w:rPr>
        <w:t>3</w:t>
      </w:r>
      <w:r>
        <w:rPr>
          <w:rFonts w:ascii="Arial" w:eastAsia="黑体" w:hAnsi="Arial" w:cs="Arial"/>
          <w:b/>
          <w:bCs/>
          <w:sz w:val="11"/>
          <w:szCs w:val="11"/>
        </w:rPr>
        <w:t>,</w:t>
      </w:r>
      <w:r>
        <w:rPr>
          <w:rFonts w:ascii="Arial" w:eastAsia="黑体" w:hAnsi="Arial" w:cs="Arial" w:hint="eastAsia"/>
          <w:b/>
          <w:bCs/>
          <w:sz w:val="11"/>
          <w:szCs w:val="11"/>
        </w:rPr>
        <w:t xml:space="preserve"> Qian Wu</w:t>
      </w:r>
      <w:r>
        <w:rPr>
          <w:rFonts w:ascii="Arial" w:eastAsia="黑体" w:hAnsi="Arial" w:cs="Arial" w:hint="eastAsia"/>
          <w:b/>
          <w:bCs/>
          <w:sz w:val="11"/>
          <w:szCs w:val="11"/>
          <w:vertAlign w:val="superscript"/>
        </w:rPr>
        <w:t>2</w:t>
      </w:r>
      <w:r>
        <w:rPr>
          <w:rFonts w:ascii="Arial" w:eastAsia="黑体" w:hAnsi="Arial" w:cs="Arial"/>
          <w:b/>
          <w:bCs/>
          <w:sz w:val="11"/>
          <w:szCs w:val="11"/>
        </w:rPr>
        <w:t xml:space="preserve">, </w:t>
      </w:r>
      <w:r>
        <w:rPr>
          <w:rFonts w:ascii="Arial" w:eastAsia="黑体" w:hAnsi="Arial" w:cs="Arial" w:hint="eastAsia"/>
          <w:b/>
          <w:bCs/>
          <w:sz w:val="11"/>
          <w:szCs w:val="11"/>
        </w:rPr>
        <w:t>Ke Huang</w:t>
      </w:r>
      <w:r>
        <w:rPr>
          <w:rFonts w:ascii="Arial" w:eastAsia="黑体" w:hAnsi="Arial" w:cs="Arial" w:hint="eastAsia"/>
          <w:b/>
          <w:bCs/>
          <w:sz w:val="11"/>
          <w:szCs w:val="11"/>
          <w:vertAlign w:val="superscript"/>
        </w:rPr>
        <w:t>2</w:t>
      </w:r>
      <w:r>
        <w:rPr>
          <w:rFonts w:ascii="Arial" w:eastAsia="黑体" w:hAnsi="Arial" w:cs="Arial"/>
          <w:b/>
          <w:bCs/>
          <w:sz w:val="11"/>
          <w:szCs w:val="11"/>
        </w:rPr>
        <w:t xml:space="preserve">, </w:t>
      </w:r>
      <w:r>
        <w:rPr>
          <w:rFonts w:ascii="Arial" w:eastAsia="黑体" w:hAnsi="Arial" w:cs="Arial" w:hint="eastAsia"/>
          <w:b/>
          <w:bCs/>
          <w:sz w:val="11"/>
          <w:szCs w:val="11"/>
        </w:rPr>
        <w:t>Na</w:t>
      </w:r>
      <w:r w:rsidR="005D5C26">
        <w:rPr>
          <w:rFonts w:ascii="Arial" w:eastAsia="黑体" w:hAnsi="Arial" w:cs="Arial" w:hint="eastAsia"/>
          <w:b/>
          <w:bCs/>
          <w:sz w:val="11"/>
          <w:szCs w:val="11"/>
        </w:rPr>
        <w:t xml:space="preserve"> N</w:t>
      </w:r>
      <w:r>
        <w:rPr>
          <w:rFonts w:ascii="Arial" w:eastAsia="黑体" w:hAnsi="Arial" w:cs="Arial" w:hint="eastAsia"/>
          <w:b/>
          <w:bCs/>
          <w:sz w:val="11"/>
          <w:szCs w:val="11"/>
        </w:rPr>
        <w:t>an Miao</w:t>
      </w:r>
      <w:r>
        <w:rPr>
          <w:rFonts w:ascii="Arial" w:eastAsia="黑体" w:hAnsi="Arial" w:cs="Arial" w:hint="eastAsia"/>
          <w:b/>
          <w:bCs/>
          <w:sz w:val="11"/>
          <w:szCs w:val="11"/>
          <w:vertAlign w:val="superscript"/>
        </w:rPr>
        <w:t>2</w:t>
      </w:r>
      <w:r>
        <w:rPr>
          <w:rFonts w:ascii="Arial" w:eastAsia="黑体" w:hAnsi="Arial" w:cs="Arial" w:hint="eastAsia"/>
          <w:b/>
          <w:bCs/>
          <w:sz w:val="11"/>
          <w:szCs w:val="11"/>
        </w:rPr>
        <w:t>, Tao Jiang</w:t>
      </w:r>
      <w:r>
        <w:rPr>
          <w:rFonts w:ascii="Arial" w:eastAsia="黑体" w:hAnsi="Arial" w:cs="Arial" w:hint="eastAsia"/>
          <w:b/>
          <w:bCs/>
          <w:sz w:val="11"/>
          <w:szCs w:val="11"/>
          <w:vertAlign w:val="superscript"/>
        </w:rPr>
        <w:t>2</w:t>
      </w:r>
      <w:r>
        <w:rPr>
          <w:rFonts w:ascii="Arial" w:eastAsia="黑体" w:hAnsi="Arial" w:cs="Arial" w:hint="eastAsia"/>
          <w:b/>
          <w:bCs/>
          <w:sz w:val="11"/>
          <w:szCs w:val="11"/>
        </w:rPr>
        <w:t>, Qiu</w:t>
      </w:r>
      <w:r w:rsidR="005D5C26">
        <w:rPr>
          <w:rFonts w:ascii="Arial" w:eastAsia="黑体" w:hAnsi="Arial" w:cs="Arial" w:hint="eastAsia"/>
          <w:b/>
          <w:bCs/>
          <w:sz w:val="11"/>
          <w:szCs w:val="11"/>
        </w:rPr>
        <w:t xml:space="preserve"> H</w:t>
      </w:r>
      <w:r>
        <w:rPr>
          <w:rFonts w:ascii="Arial" w:eastAsia="黑体" w:hAnsi="Arial" w:cs="Arial" w:hint="eastAsia"/>
          <w:b/>
          <w:bCs/>
          <w:sz w:val="11"/>
          <w:szCs w:val="11"/>
        </w:rPr>
        <w:t>an Chen</w:t>
      </w:r>
      <w:r>
        <w:rPr>
          <w:rFonts w:ascii="Arial" w:eastAsia="黑体" w:hAnsi="Arial" w:cs="Arial" w:hint="eastAsia"/>
          <w:b/>
          <w:bCs/>
          <w:sz w:val="11"/>
          <w:szCs w:val="11"/>
          <w:vertAlign w:val="superscript"/>
        </w:rPr>
        <w:t>2</w:t>
      </w:r>
      <w:r>
        <w:rPr>
          <w:rFonts w:ascii="Arial" w:eastAsia="黑体" w:hAnsi="Arial" w:cs="Arial" w:hint="eastAsia"/>
          <w:b/>
          <w:bCs/>
          <w:sz w:val="11"/>
          <w:szCs w:val="11"/>
        </w:rPr>
        <w:t>, Yang Zhang</w:t>
      </w:r>
      <w:r>
        <w:rPr>
          <w:rFonts w:ascii="Arial" w:eastAsia="黑体" w:hAnsi="Arial" w:cs="Arial" w:hint="eastAsia"/>
          <w:b/>
          <w:bCs/>
          <w:sz w:val="11"/>
          <w:szCs w:val="11"/>
          <w:vertAlign w:val="superscript"/>
        </w:rPr>
        <w:t>2</w:t>
      </w:r>
      <w:r>
        <w:rPr>
          <w:rFonts w:ascii="Arial" w:eastAsia="黑体" w:hAnsi="Arial" w:cs="Arial" w:hint="eastAsia"/>
          <w:b/>
          <w:bCs/>
          <w:sz w:val="11"/>
          <w:szCs w:val="11"/>
        </w:rPr>
        <w:t>, Hong</w:t>
      </w:r>
      <w:r w:rsidR="005D5C26">
        <w:rPr>
          <w:rFonts w:ascii="Arial" w:eastAsia="黑体" w:hAnsi="Arial" w:cs="Arial" w:hint="eastAsia"/>
          <w:b/>
          <w:bCs/>
          <w:sz w:val="11"/>
          <w:szCs w:val="11"/>
        </w:rPr>
        <w:t xml:space="preserve"> Z</w:t>
      </w:r>
      <w:r>
        <w:rPr>
          <w:rFonts w:ascii="Arial" w:eastAsia="黑体" w:hAnsi="Arial" w:cs="Arial" w:hint="eastAsia"/>
          <w:b/>
          <w:bCs/>
          <w:sz w:val="11"/>
          <w:szCs w:val="11"/>
        </w:rPr>
        <w:t>huang Zhang</w:t>
      </w:r>
      <w:r>
        <w:rPr>
          <w:rFonts w:ascii="Arial" w:eastAsia="黑体" w:hAnsi="Arial" w:cs="Arial" w:hint="eastAsia"/>
          <w:b/>
          <w:bCs/>
          <w:sz w:val="11"/>
          <w:szCs w:val="11"/>
          <w:vertAlign w:val="superscript"/>
        </w:rPr>
        <w:t>5</w:t>
      </w:r>
      <w:r>
        <w:rPr>
          <w:rFonts w:ascii="Arial" w:eastAsia="黑体" w:hAnsi="Arial" w:cs="Arial" w:hint="eastAsia"/>
          <w:b/>
          <w:bCs/>
          <w:sz w:val="11"/>
          <w:szCs w:val="11"/>
        </w:rPr>
        <w:t>, Ru</w:t>
      </w:r>
      <w:r w:rsidR="005D5C26">
        <w:rPr>
          <w:rFonts w:ascii="Arial" w:eastAsia="黑体" w:hAnsi="Arial" w:cs="Arial" w:hint="eastAsia"/>
          <w:b/>
          <w:bCs/>
          <w:sz w:val="11"/>
          <w:szCs w:val="11"/>
        </w:rPr>
        <w:t xml:space="preserve"> P</w:t>
      </w:r>
      <w:r>
        <w:rPr>
          <w:rFonts w:ascii="Arial" w:eastAsia="黑体" w:hAnsi="Arial" w:cs="Arial" w:hint="eastAsia"/>
          <w:b/>
          <w:bCs/>
          <w:sz w:val="11"/>
          <w:szCs w:val="11"/>
        </w:rPr>
        <w:t xml:space="preserve">eng Wang </w:t>
      </w:r>
      <w:r>
        <w:rPr>
          <w:rFonts w:ascii="Arial" w:eastAsia="黑体" w:hAnsi="Arial" w:cs="Arial" w:hint="eastAsia"/>
          <w:b/>
          <w:bCs/>
          <w:sz w:val="11"/>
          <w:szCs w:val="11"/>
          <w:vertAlign w:val="superscript"/>
        </w:rPr>
        <w:t>2</w:t>
      </w:r>
      <w:r>
        <w:rPr>
          <w:rFonts w:ascii="Arial" w:eastAsia="黑体" w:hAnsi="Arial" w:cs="Arial"/>
          <w:b/>
          <w:bCs/>
          <w:sz w:val="11"/>
          <w:szCs w:val="11"/>
        </w:rPr>
        <w:t xml:space="preserve">, </w:t>
      </w:r>
      <w:proofErr w:type="spellStart"/>
      <w:r>
        <w:rPr>
          <w:rFonts w:ascii="Arial" w:eastAsia="黑体" w:hAnsi="Arial" w:cs="Arial" w:hint="eastAsia"/>
          <w:b/>
          <w:bCs/>
          <w:sz w:val="11"/>
          <w:szCs w:val="11"/>
        </w:rPr>
        <w:t>Mingfu</w:t>
      </w:r>
      <w:proofErr w:type="spellEnd"/>
      <w:r>
        <w:rPr>
          <w:rFonts w:ascii="Arial" w:eastAsia="黑体" w:hAnsi="Arial" w:cs="Arial"/>
          <w:b/>
          <w:bCs/>
          <w:sz w:val="11"/>
          <w:szCs w:val="11"/>
        </w:rPr>
        <w:t xml:space="preserve"> </w:t>
      </w:r>
      <w:r>
        <w:rPr>
          <w:rFonts w:ascii="Arial" w:eastAsia="黑体" w:hAnsi="Arial" w:cs="Arial" w:hint="eastAsia"/>
          <w:b/>
          <w:bCs/>
          <w:sz w:val="11"/>
          <w:szCs w:val="11"/>
        </w:rPr>
        <w:t>Gong</w:t>
      </w:r>
      <w:r>
        <w:rPr>
          <w:rFonts w:ascii="Arial" w:eastAsia="黑体" w:hAnsi="Arial" w:cs="Arial"/>
          <w:b/>
          <w:bCs/>
          <w:sz w:val="11"/>
          <w:szCs w:val="11"/>
          <w:vertAlign w:val="superscript"/>
        </w:rPr>
        <w:t>1</w:t>
      </w:r>
    </w:p>
    <w:p w14:paraId="432CE7FB" w14:textId="77777777" w:rsidR="00745D26" w:rsidRDefault="00000000">
      <w:pPr>
        <w:widowControl/>
        <w:kinsoku w:val="0"/>
        <w:autoSpaceDE w:val="0"/>
        <w:autoSpaceDN w:val="0"/>
        <w:adjustRightInd w:val="0"/>
        <w:snapToGrid w:val="0"/>
        <w:spacing w:before="1" w:line="276" w:lineRule="auto"/>
        <w:ind w:right="131"/>
        <w:textAlignment w:val="baseline"/>
        <w:rPr>
          <w:rFonts w:ascii="Arial" w:eastAsia="等线" w:hAnsi="Arial" w:cs="Arial"/>
          <w:sz w:val="20"/>
          <w:szCs w:val="20"/>
        </w:rPr>
      </w:pPr>
      <w:r>
        <w:rPr>
          <w:rFonts w:ascii="Arial" w:eastAsia="等线" w:hAnsi="Arial" w:cs="Arial"/>
          <w:sz w:val="20"/>
          <w:szCs w:val="20"/>
        </w:rPr>
        <w:t>Author affiliations:</w:t>
      </w:r>
    </w:p>
    <w:p w14:paraId="2CCC69BE" w14:textId="77777777" w:rsidR="00745D26" w:rsidRDefault="00000000">
      <w:pPr>
        <w:widowControl/>
        <w:numPr>
          <w:ilvl w:val="0"/>
          <w:numId w:val="1"/>
        </w:numPr>
        <w:kinsoku w:val="0"/>
        <w:autoSpaceDE w:val="0"/>
        <w:autoSpaceDN w:val="0"/>
        <w:adjustRightInd w:val="0"/>
        <w:snapToGrid w:val="0"/>
        <w:spacing w:before="1" w:line="276" w:lineRule="auto"/>
        <w:ind w:right="131"/>
        <w:textAlignment w:val="baseline"/>
        <w:rPr>
          <w:rFonts w:ascii="Arial" w:eastAsia="等线" w:hAnsi="Arial" w:cs="Arial"/>
          <w:sz w:val="20"/>
          <w:szCs w:val="20"/>
        </w:rPr>
      </w:pPr>
      <w:r>
        <w:rPr>
          <w:rFonts w:ascii="Arial" w:eastAsia="等线" w:hAnsi="Arial" w:cs="Arial" w:hint="eastAsia"/>
          <w:sz w:val="20"/>
          <w:szCs w:val="20"/>
        </w:rPr>
        <w:t xml:space="preserve">Department of Radiology, </w:t>
      </w:r>
      <w:proofErr w:type="spellStart"/>
      <w:r>
        <w:rPr>
          <w:rFonts w:ascii="Arial" w:eastAsia="等线" w:hAnsi="Arial" w:cs="Arial" w:hint="eastAsia"/>
          <w:sz w:val="20"/>
          <w:szCs w:val="20"/>
        </w:rPr>
        <w:t>Xinqiao</w:t>
      </w:r>
      <w:proofErr w:type="spellEnd"/>
      <w:r>
        <w:rPr>
          <w:rFonts w:ascii="Arial" w:eastAsia="等线" w:hAnsi="Arial" w:cs="Arial" w:hint="eastAsia"/>
          <w:sz w:val="20"/>
          <w:szCs w:val="20"/>
        </w:rPr>
        <w:t xml:space="preserve"> Hospital</w:t>
      </w:r>
      <w:r>
        <w:rPr>
          <w:rFonts w:ascii="Arial" w:eastAsia="等线" w:hAnsi="Arial" w:cs="Arial"/>
          <w:sz w:val="20"/>
          <w:szCs w:val="20"/>
        </w:rPr>
        <w:t>, Army Medical University, Chongqing 40003</w:t>
      </w:r>
      <w:r>
        <w:rPr>
          <w:rFonts w:ascii="Arial" w:eastAsia="等线" w:hAnsi="Arial" w:cs="Arial" w:hint="eastAsia"/>
          <w:sz w:val="20"/>
          <w:szCs w:val="20"/>
        </w:rPr>
        <w:t>7</w:t>
      </w:r>
      <w:r>
        <w:rPr>
          <w:rFonts w:ascii="Arial" w:eastAsia="等线" w:hAnsi="Arial" w:cs="Arial"/>
          <w:sz w:val="20"/>
          <w:szCs w:val="20"/>
        </w:rPr>
        <w:t>, China</w:t>
      </w:r>
      <w:r>
        <w:rPr>
          <w:rFonts w:ascii="Arial" w:eastAsia="等线" w:hAnsi="Arial" w:cs="Arial" w:hint="eastAsia"/>
          <w:sz w:val="20"/>
          <w:szCs w:val="20"/>
        </w:rPr>
        <w:t>.</w:t>
      </w:r>
    </w:p>
    <w:p w14:paraId="39016488" w14:textId="77777777" w:rsidR="00745D26" w:rsidRDefault="00000000">
      <w:pPr>
        <w:widowControl/>
        <w:numPr>
          <w:ilvl w:val="0"/>
          <w:numId w:val="1"/>
        </w:numPr>
        <w:kinsoku w:val="0"/>
        <w:autoSpaceDE w:val="0"/>
        <w:autoSpaceDN w:val="0"/>
        <w:adjustRightInd w:val="0"/>
        <w:snapToGrid w:val="0"/>
        <w:spacing w:before="1" w:line="276" w:lineRule="auto"/>
        <w:ind w:right="131"/>
        <w:textAlignment w:val="baseline"/>
        <w:rPr>
          <w:rFonts w:ascii="Arial" w:eastAsia="等线" w:hAnsi="Arial" w:cs="Arial"/>
          <w:sz w:val="20"/>
          <w:szCs w:val="20"/>
        </w:rPr>
      </w:pPr>
      <w:r>
        <w:rPr>
          <w:rFonts w:ascii="Arial" w:eastAsia="等线" w:hAnsi="Arial" w:cs="Arial"/>
          <w:sz w:val="20"/>
          <w:szCs w:val="20"/>
        </w:rPr>
        <w:t>Department of</w:t>
      </w:r>
      <w:r>
        <w:rPr>
          <w:rFonts w:ascii="Arial" w:eastAsia="等线" w:hAnsi="Arial" w:cs="Arial" w:hint="eastAsia"/>
          <w:sz w:val="20"/>
          <w:szCs w:val="20"/>
        </w:rPr>
        <w:t xml:space="preserve"> Rheumatology and Dermatology, </w:t>
      </w:r>
      <w:proofErr w:type="spellStart"/>
      <w:r>
        <w:rPr>
          <w:rFonts w:ascii="Arial" w:eastAsia="等线" w:hAnsi="Arial" w:cs="Arial"/>
          <w:sz w:val="20"/>
          <w:szCs w:val="20"/>
        </w:rPr>
        <w:t>Xinqiao</w:t>
      </w:r>
      <w:proofErr w:type="spellEnd"/>
      <w:r>
        <w:rPr>
          <w:rFonts w:ascii="Arial" w:eastAsia="等线" w:hAnsi="Arial" w:cs="Arial"/>
          <w:sz w:val="20"/>
          <w:szCs w:val="20"/>
        </w:rPr>
        <w:t xml:space="preserve"> Hospital, Army Medical University, Chongqing 400037, China.</w:t>
      </w:r>
    </w:p>
    <w:p w14:paraId="057A8C54" w14:textId="77777777" w:rsidR="00745D26" w:rsidRDefault="00000000">
      <w:pPr>
        <w:widowControl/>
        <w:numPr>
          <w:ilvl w:val="0"/>
          <w:numId w:val="1"/>
        </w:numPr>
        <w:kinsoku w:val="0"/>
        <w:autoSpaceDE w:val="0"/>
        <w:autoSpaceDN w:val="0"/>
        <w:adjustRightInd w:val="0"/>
        <w:snapToGrid w:val="0"/>
        <w:spacing w:before="1" w:line="276" w:lineRule="auto"/>
        <w:ind w:right="131"/>
        <w:textAlignment w:val="baseline"/>
        <w:rPr>
          <w:rFonts w:ascii="Arial" w:eastAsia="等线" w:hAnsi="Arial" w:cs="Arial"/>
          <w:sz w:val="20"/>
          <w:szCs w:val="20"/>
        </w:rPr>
      </w:pPr>
      <w:r>
        <w:rPr>
          <w:rFonts w:ascii="Arial" w:eastAsia="等线" w:hAnsi="Arial" w:cs="Arial"/>
          <w:sz w:val="20"/>
          <w:szCs w:val="20"/>
        </w:rPr>
        <w:t>Department of</w:t>
      </w:r>
      <w:r>
        <w:rPr>
          <w:rFonts w:ascii="Arial" w:eastAsia="等线" w:hAnsi="Arial" w:cs="Arial" w:hint="eastAsia"/>
          <w:sz w:val="20"/>
          <w:szCs w:val="20"/>
        </w:rPr>
        <w:t xml:space="preserve"> Dermatology</w:t>
      </w:r>
      <w:r>
        <w:rPr>
          <w:rFonts w:ascii="Arial" w:eastAsia="等线" w:hAnsi="Arial" w:cs="Arial"/>
          <w:sz w:val="20"/>
          <w:szCs w:val="20"/>
        </w:rPr>
        <w:t xml:space="preserve">, Characteristic Medical </w:t>
      </w:r>
      <w:r>
        <w:rPr>
          <w:rFonts w:ascii="Arial" w:eastAsia="等线" w:hAnsi="Arial" w:cs="Arial" w:hint="eastAsia"/>
          <w:sz w:val="20"/>
          <w:szCs w:val="20"/>
        </w:rPr>
        <w:t>c</w:t>
      </w:r>
      <w:r>
        <w:rPr>
          <w:rFonts w:ascii="Arial" w:eastAsia="等线" w:hAnsi="Arial" w:cs="Arial"/>
          <w:sz w:val="20"/>
          <w:szCs w:val="20"/>
        </w:rPr>
        <w:t>enter of Chinese People's Armed Police Force, Tianjin 300162, China.</w:t>
      </w:r>
    </w:p>
    <w:p w14:paraId="49661A9A" w14:textId="77777777" w:rsidR="00745D26" w:rsidRDefault="00000000">
      <w:pPr>
        <w:widowControl/>
        <w:numPr>
          <w:ilvl w:val="0"/>
          <w:numId w:val="1"/>
        </w:numPr>
        <w:kinsoku w:val="0"/>
        <w:autoSpaceDE w:val="0"/>
        <w:autoSpaceDN w:val="0"/>
        <w:adjustRightInd w:val="0"/>
        <w:snapToGrid w:val="0"/>
        <w:spacing w:before="1" w:line="276" w:lineRule="auto"/>
        <w:ind w:right="131"/>
        <w:textAlignment w:val="baseline"/>
        <w:rPr>
          <w:rFonts w:ascii="Arial" w:eastAsia="等线" w:hAnsi="Arial" w:cs="Arial"/>
          <w:sz w:val="20"/>
          <w:szCs w:val="20"/>
        </w:rPr>
      </w:pPr>
      <w:r>
        <w:rPr>
          <w:rFonts w:ascii="Arial" w:eastAsia="等线" w:hAnsi="Arial" w:cs="Arial" w:hint="eastAsia"/>
          <w:sz w:val="20"/>
          <w:szCs w:val="20"/>
        </w:rPr>
        <w:t>National &amp; Local Joint Engineering Research Center of Harbour Oil &amp; Gas Storage and Transportation Technology/Zhejiang Key Laboratory of Pollution Control for Port-Petrochemical Industry, Zhejiang Ocean University, 316022 Zhoushan, China</w:t>
      </w:r>
    </w:p>
    <w:p w14:paraId="6D17669A" w14:textId="77777777" w:rsidR="00745D26" w:rsidRDefault="00000000">
      <w:pPr>
        <w:widowControl/>
        <w:numPr>
          <w:ilvl w:val="0"/>
          <w:numId w:val="1"/>
        </w:numPr>
        <w:kinsoku w:val="0"/>
        <w:autoSpaceDE w:val="0"/>
        <w:autoSpaceDN w:val="0"/>
        <w:adjustRightInd w:val="0"/>
        <w:snapToGrid w:val="0"/>
        <w:spacing w:before="1" w:line="276" w:lineRule="auto"/>
        <w:ind w:right="131"/>
        <w:textAlignment w:val="baseline"/>
        <w:rPr>
          <w:rFonts w:ascii="Arial" w:eastAsia="等线" w:hAnsi="Arial" w:cs="Arial"/>
          <w:sz w:val="20"/>
          <w:szCs w:val="20"/>
        </w:rPr>
      </w:pPr>
      <w:r>
        <w:rPr>
          <w:rFonts w:ascii="Arial" w:eastAsia="等线" w:hAnsi="Arial" w:cs="Arial"/>
          <w:sz w:val="20"/>
          <w:szCs w:val="20"/>
        </w:rPr>
        <w:t>Department of</w:t>
      </w:r>
      <w:r>
        <w:rPr>
          <w:rFonts w:ascii="Arial" w:eastAsia="等线" w:hAnsi="Arial" w:cs="Arial" w:hint="eastAsia"/>
          <w:sz w:val="20"/>
          <w:szCs w:val="20"/>
        </w:rPr>
        <w:t xml:space="preserve"> Burns</w:t>
      </w:r>
      <w:r>
        <w:rPr>
          <w:rFonts w:ascii="Arial" w:eastAsia="等线" w:hAnsi="Arial" w:cs="Arial"/>
          <w:sz w:val="20"/>
          <w:szCs w:val="20"/>
        </w:rPr>
        <w:t xml:space="preserve">, Characteristic Medical </w:t>
      </w:r>
      <w:r>
        <w:rPr>
          <w:rFonts w:ascii="Arial" w:eastAsia="等线" w:hAnsi="Arial" w:cs="Arial" w:hint="eastAsia"/>
          <w:sz w:val="20"/>
          <w:szCs w:val="20"/>
        </w:rPr>
        <w:t>c</w:t>
      </w:r>
      <w:r>
        <w:rPr>
          <w:rFonts w:ascii="Arial" w:eastAsia="等线" w:hAnsi="Arial" w:cs="Arial"/>
          <w:sz w:val="20"/>
          <w:szCs w:val="20"/>
        </w:rPr>
        <w:t>enter of Chinese People's Armed Police Force, Tianjin 300162, China.</w:t>
      </w:r>
    </w:p>
    <w:p w14:paraId="35C807EC" w14:textId="77777777" w:rsidR="00745D26" w:rsidRDefault="00000000">
      <w:pPr>
        <w:widowControl/>
        <w:kinsoku w:val="0"/>
        <w:autoSpaceDE w:val="0"/>
        <w:autoSpaceDN w:val="0"/>
        <w:adjustRightInd w:val="0"/>
        <w:snapToGrid w:val="0"/>
        <w:spacing w:before="1" w:line="276" w:lineRule="auto"/>
        <w:ind w:right="131"/>
        <w:textAlignment w:val="baseline"/>
        <w:rPr>
          <w:rFonts w:ascii="Arial" w:eastAsia="等线" w:hAnsi="Arial" w:cs="Arial"/>
          <w:snapToGrid w:val="0"/>
          <w:spacing w:val="12"/>
          <w:kern w:val="0"/>
          <w:sz w:val="20"/>
          <w:szCs w:val="20"/>
        </w:rPr>
      </w:pPr>
      <w:r>
        <w:rPr>
          <w:rFonts w:ascii="Arial" w:eastAsia="等线" w:hAnsi="Arial" w:cs="Arial" w:hint="eastAsia"/>
          <w:snapToGrid w:val="0"/>
          <w:spacing w:val="12"/>
          <w:kern w:val="0"/>
          <w:sz w:val="20"/>
          <w:szCs w:val="20"/>
        </w:rPr>
        <w:t>*</w:t>
      </w:r>
      <w:r>
        <w:rPr>
          <w:rFonts w:ascii="Arial" w:eastAsia="等线" w:hAnsi="Arial" w:cs="Arial"/>
          <w:snapToGrid w:val="0"/>
          <w:spacing w:val="12"/>
          <w:kern w:val="0"/>
          <w:sz w:val="20"/>
          <w:szCs w:val="20"/>
        </w:rPr>
        <w:t>These authors contributed equally to this work.</w:t>
      </w:r>
    </w:p>
    <w:p w14:paraId="55E4CAD1" w14:textId="77777777" w:rsidR="00745D26" w:rsidRDefault="00000000">
      <w:pPr>
        <w:widowControl/>
        <w:kinsoku w:val="0"/>
        <w:autoSpaceDE w:val="0"/>
        <w:autoSpaceDN w:val="0"/>
        <w:adjustRightInd w:val="0"/>
        <w:snapToGrid w:val="0"/>
        <w:spacing w:before="1" w:line="276" w:lineRule="auto"/>
        <w:ind w:right="131"/>
        <w:textAlignment w:val="baseline"/>
        <w:rPr>
          <w:rFonts w:ascii="Arial" w:eastAsia="等线" w:hAnsi="Arial" w:cs="Arial"/>
          <w:sz w:val="20"/>
          <w:szCs w:val="20"/>
        </w:rPr>
      </w:pPr>
      <w:r>
        <w:rPr>
          <w:rFonts w:ascii="Arial" w:eastAsia="等线" w:hAnsi="Arial" w:cs="Arial"/>
          <w:sz w:val="20"/>
          <w:szCs w:val="20"/>
        </w:rPr>
        <w:t xml:space="preserve">Correspondence to: </w:t>
      </w:r>
    </w:p>
    <w:p w14:paraId="454584D9" w14:textId="77777777" w:rsidR="00745D26" w:rsidRDefault="00000000">
      <w:pPr>
        <w:widowControl/>
        <w:kinsoku w:val="0"/>
        <w:autoSpaceDE w:val="0"/>
        <w:autoSpaceDN w:val="0"/>
        <w:adjustRightInd w:val="0"/>
        <w:snapToGrid w:val="0"/>
        <w:spacing w:before="1" w:line="276" w:lineRule="auto"/>
        <w:ind w:right="131"/>
        <w:textAlignment w:val="baseline"/>
        <w:rPr>
          <w:rFonts w:ascii="Arial" w:eastAsia="等线" w:hAnsi="Arial" w:cs="Arial"/>
          <w:sz w:val="20"/>
          <w:szCs w:val="20"/>
        </w:rPr>
      </w:pPr>
      <w:proofErr w:type="spellStart"/>
      <w:r>
        <w:rPr>
          <w:rFonts w:ascii="Arial" w:eastAsia="等线" w:hAnsi="Arial" w:cs="Arial" w:hint="eastAsia"/>
          <w:b/>
          <w:bCs/>
          <w:sz w:val="20"/>
          <w:szCs w:val="20"/>
        </w:rPr>
        <w:t>Mingfu</w:t>
      </w:r>
      <w:proofErr w:type="spellEnd"/>
      <w:r>
        <w:rPr>
          <w:rFonts w:ascii="Arial" w:eastAsia="等线" w:hAnsi="Arial" w:cs="Arial"/>
          <w:b/>
          <w:bCs/>
          <w:sz w:val="20"/>
          <w:szCs w:val="20"/>
        </w:rPr>
        <w:t xml:space="preserve"> </w:t>
      </w:r>
      <w:r>
        <w:rPr>
          <w:rFonts w:ascii="Arial" w:eastAsia="等线" w:hAnsi="Arial" w:cs="Arial" w:hint="eastAsia"/>
          <w:b/>
          <w:bCs/>
          <w:sz w:val="20"/>
          <w:szCs w:val="20"/>
        </w:rPr>
        <w:t>Gong</w:t>
      </w:r>
    </w:p>
    <w:p w14:paraId="17065944" w14:textId="77777777" w:rsidR="00745D26" w:rsidRDefault="00000000">
      <w:pPr>
        <w:widowControl/>
        <w:kinsoku w:val="0"/>
        <w:autoSpaceDE w:val="0"/>
        <w:autoSpaceDN w:val="0"/>
        <w:adjustRightInd w:val="0"/>
        <w:snapToGrid w:val="0"/>
        <w:spacing w:before="1" w:line="276" w:lineRule="auto"/>
        <w:ind w:right="131"/>
        <w:textAlignment w:val="baseline"/>
        <w:rPr>
          <w:rFonts w:ascii="Arial" w:eastAsia="等线" w:hAnsi="Arial" w:cs="Arial"/>
          <w:sz w:val="20"/>
          <w:szCs w:val="20"/>
        </w:rPr>
      </w:pPr>
      <w:r>
        <w:rPr>
          <w:rFonts w:ascii="Arial" w:eastAsia="等线" w:hAnsi="Arial" w:cs="Arial"/>
          <w:sz w:val="20"/>
          <w:szCs w:val="20"/>
        </w:rPr>
        <w:t>Department of</w:t>
      </w:r>
      <w:r>
        <w:rPr>
          <w:rFonts w:ascii="Arial" w:eastAsia="等线" w:hAnsi="Arial" w:cs="Arial" w:hint="eastAsia"/>
          <w:sz w:val="20"/>
          <w:szCs w:val="20"/>
        </w:rPr>
        <w:t xml:space="preserve"> </w:t>
      </w:r>
      <w:r>
        <w:rPr>
          <w:rFonts w:ascii="Arial" w:eastAsia="等线" w:hAnsi="Arial" w:cs="Arial" w:hint="eastAsia"/>
          <w:color w:val="000000"/>
          <w:sz w:val="20"/>
          <w:szCs w:val="20"/>
        </w:rPr>
        <w:t>Radiology</w:t>
      </w:r>
      <w:r>
        <w:rPr>
          <w:rFonts w:ascii="Arial" w:eastAsia="等线" w:hAnsi="Arial" w:cs="Arial"/>
          <w:sz w:val="20"/>
          <w:szCs w:val="20"/>
        </w:rPr>
        <w:t xml:space="preserve">, </w:t>
      </w:r>
      <w:proofErr w:type="spellStart"/>
      <w:r>
        <w:rPr>
          <w:rFonts w:ascii="Arial" w:eastAsia="等线" w:hAnsi="Arial" w:cs="Arial"/>
          <w:sz w:val="20"/>
          <w:szCs w:val="20"/>
        </w:rPr>
        <w:t>Xinqiao</w:t>
      </w:r>
      <w:proofErr w:type="spellEnd"/>
      <w:r>
        <w:rPr>
          <w:rFonts w:ascii="Arial" w:eastAsia="等线" w:hAnsi="Arial" w:cs="Arial"/>
          <w:sz w:val="20"/>
          <w:szCs w:val="20"/>
        </w:rPr>
        <w:t xml:space="preserve"> Hospital, Army Medical University</w:t>
      </w:r>
    </w:p>
    <w:p w14:paraId="699B56C6" w14:textId="77777777" w:rsidR="00745D26" w:rsidRDefault="00000000">
      <w:pPr>
        <w:widowControl/>
        <w:kinsoku w:val="0"/>
        <w:autoSpaceDE w:val="0"/>
        <w:autoSpaceDN w:val="0"/>
        <w:adjustRightInd w:val="0"/>
        <w:snapToGrid w:val="0"/>
        <w:spacing w:before="1" w:line="276" w:lineRule="auto"/>
        <w:ind w:right="131"/>
        <w:textAlignment w:val="baseline"/>
        <w:rPr>
          <w:rFonts w:ascii="Arial" w:eastAsia="等线" w:hAnsi="Arial" w:cs="Arial"/>
          <w:sz w:val="20"/>
          <w:szCs w:val="20"/>
        </w:rPr>
      </w:pPr>
      <w:r>
        <w:rPr>
          <w:rFonts w:ascii="Arial" w:eastAsia="等线" w:hAnsi="Arial" w:cs="Arial"/>
          <w:sz w:val="20"/>
          <w:szCs w:val="20"/>
        </w:rPr>
        <w:t xml:space="preserve">183 </w:t>
      </w:r>
      <w:proofErr w:type="spellStart"/>
      <w:r>
        <w:rPr>
          <w:rFonts w:ascii="Arial" w:eastAsia="等线" w:hAnsi="Arial" w:cs="Arial"/>
          <w:sz w:val="20"/>
          <w:szCs w:val="20"/>
        </w:rPr>
        <w:t>Xinqiao</w:t>
      </w:r>
      <w:proofErr w:type="spellEnd"/>
      <w:r>
        <w:rPr>
          <w:rFonts w:ascii="Arial" w:eastAsia="等线" w:hAnsi="Arial" w:cs="Arial"/>
          <w:sz w:val="20"/>
          <w:szCs w:val="20"/>
        </w:rPr>
        <w:t xml:space="preserve"> Main Street, </w:t>
      </w:r>
      <w:proofErr w:type="spellStart"/>
      <w:r>
        <w:rPr>
          <w:rFonts w:ascii="Arial" w:eastAsia="等线" w:hAnsi="Arial" w:cs="Arial"/>
          <w:sz w:val="20"/>
          <w:szCs w:val="20"/>
        </w:rPr>
        <w:t>Shapingba</w:t>
      </w:r>
      <w:proofErr w:type="spellEnd"/>
      <w:r>
        <w:rPr>
          <w:rFonts w:ascii="Arial" w:eastAsia="等线" w:hAnsi="Arial" w:cs="Arial"/>
          <w:sz w:val="20"/>
          <w:szCs w:val="20"/>
        </w:rPr>
        <w:t xml:space="preserve"> District, Chongqing 400037, China.</w:t>
      </w:r>
    </w:p>
    <w:p w14:paraId="075CD84E" w14:textId="77777777" w:rsidR="00745D26" w:rsidRDefault="00000000">
      <w:pPr>
        <w:widowControl/>
        <w:kinsoku w:val="0"/>
        <w:autoSpaceDE w:val="0"/>
        <w:autoSpaceDN w:val="0"/>
        <w:adjustRightInd w:val="0"/>
        <w:snapToGrid w:val="0"/>
        <w:spacing w:before="1" w:line="276" w:lineRule="auto"/>
        <w:ind w:right="131"/>
        <w:textAlignment w:val="baseline"/>
        <w:rPr>
          <w:rFonts w:ascii="Arial" w:eastAsia="等线" w:hAnsi="Arial" w:cs="Arial"/>
          <w:snapToGrid w:val="0"/>
          <w:color w:val="000000"/>
          <w:spacing w:val="12"/>
          <w:kern w:val="0"/>
          <w:sz w:val="20"/>
          <w:szCs w:val="20"/>
        </w:rPr>
      </w:pPr>
      <w:r>
        <w:rPr>
          <w:rFonts w:ascii="Arial" w:eastAsia="等线" w:hAnsi="Arial" w:cs="Arial"/>
          <w:sz w:val="20"/>
          <w:szCs w:val="20"/>
        </w:rPr>
        <w:t>E-mail:</w:t>
      </w:r>
      <w:r>
        <w:rPr>
          <w:rFonts w:hint="eastAsia"/>
        </w:rPr>
        <w:t xml:space="preserve"> </w:t>
      </w:r>
      <w:hyperlink r:id="rId7" w:history="1">
        <w:r w:rsidR="00745D26">
          <w:rPr>
            <w:rStyle w:val="ac"/>
            <w:rFonts w:ascii="Arial" w:eastAsia="等线" w:hAnsi="Arial" w:cs="Arial" w:hint="eastAsia"/>
            <w:sz w:val="20"/>
            <w:szCs w:val="20"/>
          </w:rPr>
          <w:t>hummer198625@tmmu.cdu.cn</w:t>
        </w:r>
      </w:hyperlink>
    </w:p>
    <w:p w14:paraId="0FE2CACE" w14:textId="1246B150" w:rsidR="00745D26" w:rsidRDefault="00000000">
      <w:pPr>
        <w:widowControl/>
        <w:kinsoku w:val="0"/>
        <w:autoSpaceDE w:val="0"/>
        <w:autoSpaceDN w:val="0"/>
        <w:adjustRightInd w:val="0"/>
        <w:snapToGrid w:val="0"/>
        <w:spacing w:before="1" w:line="276" w:lineRule="auto"/>
        <w:ind w:right="131"/>
        <w:textAlignment w:val="baseline"/>
        <w:rPr>
          <w:rFonts w:ascii="Arial" w:eastAsia="等线" w:hAnsi="Arial" w:cs="Arial"/>
          <w:sz w:val="20"/>
          <w:szCs w:val="20"/>
        </w:rPr>
      </w:pPr>
      <w:r>
        <w:rPr>
          <w:rFonts w:ascii="Arial" w:eastAsia="等线" w:hAnsi="Arial" w:cs="Arial" w:hint="eastAsia"/>
          <w:b/>
          <w:bCs/>
          <w:sz w:val="20"/>
          <w:szCs w:val="20"/>
        </w:rPr>
        <w:t>Ru</w:t>
      </w:r>
      <w:r w:rsidR="005D5C26">
        <w:rPr>
          <w:rFonts w:ascii="Arial" w:eastAsia="等线" w:hAnsi="Arial" w:cs="Arial" w:hint="eastAsia"/>
          <w:b/>
          <w:bCs/>
          <w:sz w:val="20"/>
          <w:szCs w:val="20"/>
        </w:rPr>
        <w:t xml:space="preserve"> P</w:t>
      </w:r>
      <w:r>
        <w:rPr>
          <w:rFonts w:ascii="Arial" w:eastAsia="等线" w:hAnsi="Arial" w:cs="Arial" w:hint="eastAsia"/>
          <w:b/>
          <w:bCs/>
          <w:sz w:val="20"/>
          <w:szCs w:val="20"/>
        </w:rPr>
        <w:t>eng</w:t>
      </w:r>
      <w:r>
        <w:rPr>
          <w:rFonts w:ascii="Arial" w:eastAsia="等线" w:hAnsi="Arial" w:cs="Arial"/>
          <w:b/>
          <w:bCs/>
          <w:sz w:val="20"/>
          <w:szCs w:val="20"/>
        </w:rPr>
        <w:t xml:space="preserve"> </w:t>
      </w:r>
      <w:r>
        <w:rPr>
          <w:rFonts w:ascii="Arial" w:eastAsia="等线" w:hAnsi="Arial" w:cs="Arial" w:hint="eastAsia"/>
          <w:b/>
          <w:bCs/>
          <w:sz w:val="20"/>
          <w:szCs w:val="20"/>
        </w:rPr>
        <w:t>Wang</w:t>
      </w:r>
    </w:p>
    <w:p w14:paraId="0A8B0998" w14:textId="77777777" w:rsidR="00745D26" w:rsidRDefault="00000000">
      <w:pPr>
        <w:widowControl/>
        <w:kinsoku w:val="0"/>
        <w:autoSpaceDE w:val="0"/>
        <w:autoSpaceDN w:val="0"/>
        <w:adjustRightInd w:val="0"/>
        <w:snapToGrid w:val="0"/>
        <w:spacing w:before="1" w:line="276" w:lineRule="auto"/>
        <w:ind w:right="131"/>
        <w:textAlignment w:val="baseline"/>
        <w:rPr>
          <w:rFonts w:ascii="Arial" w:eastAsia="等线" w:hAnsi="Arial" w:cs="Arial"/>
          <w:sz w:val="20"/>
          <w:szCs w:val="20"/>
        </w:rPr>
      </w:pPr>
      <w:r>
        <w:rPr>
          <w:rFonts w:ascii="Arial" w:eastAsia="等线" w:hAnsi="Arial" w:cs="Arial"/>
          <w:sz w:val="20"/>
          <w:szCs w:val="20"/>
        </w:rPr>
        <w:t xml:space="preserve">Department of </w:t>
      </w:r>
      <w:r>
        <w:rPr>
          <w:rFonts w:ascii="Arial" w:eastAsia="等线" w:hAnsi="Arial" w:cs="Arial" w:hint="eastAsia"/>
          <w:sz w:val="20"/>
          <w:szCs w:val="20"/>
        </w:rPr>
        <w:t>Rheumatology and Dermatology</w:t>
      </w:r>
      <w:r>
        <w:rPr>
          <w:rFonts w:ascii="Arial" w:eastAsia="等线" w:hAnsi="Arial" w:cs="Arial"/>
          <w:sz w:val="20"/>
          <w:szCs w:val="20"/>
        </w:rPr>
        <w:t xml:space="preserve">, </w:t>
      </w:r>
      <w:proofErr w:type="spellStart"/>
      <w:r>
        <w:rPr>
          <w:rFonts w:ascii="Arial" w:eastAsia="等线" w:hAnsi="Arial" w:cs="Arial"/>
          <w:sz w:val="20"/>
          <w:szCs w:val="20"/>
        </w:rPr>
        <w:t>Xinqiao</w:t>
      </w:r>
      <w:proofErr w:type="spellEnd"/>
      <w:r>
        <w:rPr>
          <w:rFonts w:ascii="Arial" w:eastAsia="等线" w:hAnsi="Arial" w:cs="Arial"/>
          <w:sz w:val="20"/>
          <w:szCs w:val="20"/>
        </w:rPr>
        <w:t xml:space="preserve"> Hospital, Army Medical University </w:t>
      </w:r>
    </w:p>
    <w:p w14:paraId="12FBCE02" w14:textId="77777777" w:rsidR="00745D26" w:rsidRDefault="00000000">
      <w:pPr>
        <w:widowControl/>
        <w:kinsoku w:val="0"/>
        <w:autoSpaceDE w:val="0"/>
        <w:autoSpaceDN w:val="0"/>
        <w:adjustRightInd w:val="0"/>
        <w:snapToGrid w:val="0"/>
        <w:spacing w:before="1" w:line="276" w:lineRule="auto"/>
        <w:ind w:right="131"/>
        <w:textAlignment w:val="baseline"/>
        <w:rPr>
          <w:rFonts w:ascii="Arial" w:eastAsia="等线" w:hAnsi="Arial" w:cs="Arial"/>
          <w:sz w:val="20"/>
          <w:szCs w:val="20"/>
        </w:rPr>
      </w:pPr>
      <w:r>
        <w:rPr>
          <w:rFonts w:ascii="Arial" w:eastAsia="等线" w:hAnsi="Arial" w:cs="Arial"/>
          <w:sz w:val="20"/>
          <w:szCs w:val="20"/>
        </w:rPr>
        <w:t xml:space="preserve">183 </w:t>
      </w:r>
      <w:proofErr w:type="spellStart"/>
      <w:r>
        <w:rPr>
          <w:rFonts w:ascii="Arial" w:eastAsia="等线" w:hAnsi="Arial" w:cs="Arial"/>
          <w:sz w:val="20"/>
          <w:szCs w:val="20"/>
        </w:rPr>
        <w:t>Xinqiao</w:t>
      </w:r>
      <w:proofErr w:type="spellEnd"/>
      <w:r>
        <w:rPr>
          <w:rFonts w:ascii="Arial" w:eastAsia="等线" w:hAnsi="Arial" w:cs="Arial"/>
          <w:sz w:val="20"/>
          <w:szCs w:val="20"/>
        </w:rPr>
        <w:t xml:space="preserve"> Main Street, </w:t>
      </w:r>
      <w:proofErr w:type="spellStart"/>
      <w:r>
        <w:rPr>
          <w:rFonts w:ascii="Arial" w:eastAsia="等线" w:hAnsi="Arial" w:cs="Arial"/>
          <w:sz w:val="20"/>
          <w:szCs w:val="20"/>
        </w:rPr>
        <w:t>Shapingba</w:t>
      </w:r>
      <w:proofErr w:type="spellEnd"/>
      <w:r>
        <w:rPr>
          <w:rFonts w:ascii="Arial" w:eastAsia="等线" w:hAnsi="Arial" w:cs="Arial"/>
          <w:sz w:val="20"/>
          <w:szCs w:val="20"/>
        </w:rPr>
        <w:t xml:space="preserve"> District, Chongqing 400037, China.</w:t>
      </w:r>
    </w:p>
    <w:p w14:paraId="611AE8A2" w14:textId="77777777" w:rsidR="00745D26" w:rsidRDefault="00000000">
      <w:pPr>
        <w:rPr>
          <w:rFonts w:ascii="Arial" w:hAnsi="Arial" w:cs="Arial"/>
          <w:b/>
          <w:bCs/>
          <w:sz w:val="28"/>
          <w:szCs w:val="28"/>
        </w:rPr>
      </w:pPr>
      <w:r>
        <w:rPr>
          <w:rFonts w:ascii="Arial" w:eastAsia="等线" w:hAnsi="Arial" w:cs="Arial"/>
          <w:sz w:val="20"/>
          <w:szCs w:val="20"/>
        </w:rPr>
        <w:t>E-mail:</w:t>
      </w:r>
      <w:r>
        <w:rPr>
          <w:rFonts w:ascii="Arial" w:eastAsia="Times New Roman" w:hAnsi="Arial" w:cs="Arial"/>
          <w:snapToGrid w:val="0"/>
          <w:color w:val="000000"/>
          <w:spacing w:val="12"/>
          <w:kern w:val="0"/>
          <w:sz w:val="20"/>
          <w:szCs w:val="20"/>
          <w:lang w:eastAsia="en-US"/>
        </w:rPr>
        <w:t xml:space="preserve"> </w:t>
      </w:r>
      <w:hyperlink r:id="rId8" w:history="1">
        <w:r w:rsidR="00745D26">
          <w:rPr>
            <w:rStyle w:val="ac"/>
            <w:rFonts w:ascii="Arial" w:eastAsia="Times New Roman" w:hAnsi="Arial" w:cs="Arial" w:hint="eastAsia"/>
            <w:snapToGrid w:val="0"/>
            <w:spacing w:val="12"/>
            <w:kern w:val="0"/>
            <w:sz w:val="20"/>
            <w:szCs w:val="20"/>
            <w:lang w:eastAsia="en-US"/>
          </w:rPr>
          <w:t>Wrp71@tmmu.edu.cn</w:t>
        </w:r>
      </w:hyperlink>
    </w:p>
    <w:p w14:paraId="605B7ABF" w14:textId="77777777" w:rsidR="00745D26" w:rsidRDefault="00745D26">
      <w:pPr>
        <w:spacing w:after="0" w:line="360" w:lineRule="auto"/>
        <w:rPr>
          <w:rFonts w:ascii="Arial" w:hAnsi="Arial" w:cs="Arial"/>
          <w:b/>
          <w:bCs/>
          <w:sz w:val="24"/>
          <w14:ligatures w14:val="none"/>
        </w:rPr>
      </w:pPr>
      <w:bookmarkStart w:id="0" w:name="OLE_LINK8"/>
    </w:p>
    <w:p w14:paraId="3080E0CE" w14:textId="77777777" w:rsidR="00745D26" w:rsidRDefault="00745D26">
      <w:pPr>
        <w:spacing w:after="0" w:line="360" w:lineRule="auto"/>
        <w:rPr>
          <w:rFonts w:ascii="Arial" w:hAnsi="Arial" w:cs="Arial"/>
          <w:b/>
          <w:bCs/>
          <w:sz w:val="24"/>
          <w14:ligatures w14:val="none"/>
        </w:rPr>
      </w:pPr>
    </w:p>
    <w:p w14:paraId="5B3D1C7F" w14:textId="77777777" w:rsidR="00745D26" w:rsidRDefault="00745D26">
      <w:pPr>
        <w:spacing w:after="0" w:line="360" w:lineRule="auto"/>
        <w:rPr>
          <w:rFonts w:ascii="Arial" w:hAnsi="Arial" w:cs="Arial"/>
          <w:b/>
          <w:bCs/>
          <w:sz w:val="24"/>
          <w14:ligatures w14:val="none"/>
        </w:rPr>
      </w:pPr>
    </w:p>
    <w:p w14:paraId="527B0FEC" w14:textId="77777777" w:rsidR="00745D26" w:rsidRDefault="00745D26">
      <w:pPr>
        <w:spacing w:after="0" w:line="240" w:lineRule="auto"/>
        <w:rPr>
          <w:rFonts w:ascii="Arial" w:hAnsi="Arial" w:cs="Arial"/>
          <w:b/>
          <w:bCs/>
          <w:sz w:val="24"/>
          <w14:ligatures w14:val="none"/>
        </w:rPr>
      </w:pPr>
    </w:p>
    <w:p w14:paraId="7470D951" w14:textId="77777777" w:rsidR="00745D26" w:rsidRDefault="00745D26">
      <w:pPr>
        <w:spacing w:after="0" w:line="240" w:lineRule="auto"/>
        <w:rPr>
          <w:rFonts w:ascii="Arial" w:hAnsi="Arial" w:cs="Arial"/>
          <w:b/>
          <w:bCs/>
          <w:sz w:val="21"/>
          <w:szCs w:val="21"/>
          <w14:ligatures w14:val="none"/>
        </w:rPr>
      </w:pPr>
    </w:p>
    <w:p w14:paraId="51B3946C" w14:textId="77777777" w:rsidR="00236B7D" w:rsidRDefault="00236B7D">
      <w:pPr>
        <w:spacing w:after="0" w:line="240" w:lineRule="auto"/>
        <w:rPr>
          <w:rFonts w:ascii="Arial" w:hAnsi="Arial" w:cs="Arial"/>
          <w:b/>
          <w:bCs/>
          <w:sz w:val="21"/>
          <w:szCs w:val="21"/>
          <w14:ligatures w14:val="none"/>
        </w:rPr>
      </w:pPr>
    </w:p>
    <w:p w14:paraId="54D23504" w14:textId="52E4DDEC" w:rsidR="002464AA" w:rsidRDefault="002464AA">
      <w:pPr>
        <w:widowControl/>
        <w:spacing w:after="0" w:line="240" w:lineRule="auto"/>
        <w:jc w:val="both"/>
        <w:rPr>
          <w:rFonts w:ascii="Arial" w:eastAsia="宋体" w:hAnsi="Arial" w:cs="Arial"/>
          <w:b/>
          <w:bCs/>
          <w:color w:val="000000"/>
          <w:kern w:val="0"/>
          <w:sz w:val="21"/>
          <w:szCs w:val="21"/>
          <w14:ligatures w14:val="none"/>
        </w:rPr>
      </w:pPr>
      <w:r w:rsidRPr="002464AA">
        <w:rPr>
          <w:rFonts w:ascii="Arial" w:eastAsia="宋体" w:hAnsi="Arial" w:cs="Arial"/>
          <w:b/>
          <w:bCs/>
          <w:color w:val="000000"/>
          <w:kern w:val="0"/>
          <w:sz w:val="21"/>
          <w:szCs w:val="21"/>
          <w14:ligatures w14:val="none"/>
        </w:rPr>
        <w:lastRenderedPageBreak/>
        <w:t xml:space="preserve">Supplementary </w:t>
      </w:r>
      <w:r w:rsidR="001D45C1">
        <w:rPr>
          <w:rFonts w:ascii="Arial" w:eastAsia="宋体" w:hAnsi="Arial" w:cs="Arial" w:hint="eastAsia"/>
          <w:b/>
          <w:bCs/>
          <w:color w:val="000000"/>
          <w:kern w:val="0"/>
          <w:sz w:val="21"/>
          <w:szCs w:val="21"/>
          <w14:ligatures w14:val="none"/>
        </w:rPr>
        <w:t>m</w:t>
      </w:r>
      <w:r w:rsidRPr="002464AA">
        <w:rPr>
          <w:rFonts w:ascii="Arial" w:eastAsia="宋体" w:hAnsi="Arial" w:cs="Arial"/>
          <w:b/>
          <w:bCs/>
          <w:color w:val="000000"/>
          <w:kern w:val="0"/>
          <w:sz w:val="21"/>
          <w:szCs w:val="21"/>
          <w14:ligatures w14:val="none"/>
        </w:rPr>
        <w:t xml:space="preserve">ethods </w:t>
      </w:r>
    </w:p>
    <w:p w14:paraId="284DF6C2" w14:textId="68490859" w:rsidR="00745D26" w:rsidRDefault="00000000">
      <w:pPr>
        <w:widowControl/>
        <w:spacing w:after="0" w:line="240" w:lineRule="auto"/>
        <w:jc w:val="both"/>
        <w:rPr>
          <w:rFonts w:ascii="Arial" w:eastAsia="宋体" w:hAnsi="Arial" w:cs="Arial"/>
          <w:b/>
          <w:bCs/>
          <w:color w:val="000000"/>
          <w:kern w:val="0"/>
          <w:sz w:val="21"/>
          <w:szCs w:val="21"/>
          <w14:ligatures w14:val="none"/>
        </w:rPr>
      </w:pPr>
      <w:r>
        <w:rPr>
          <w:rFonts w:ascii="Arial" w:eastAsia="宋体" w:hAnsi="Arial" w:cs="Arial"/>
          <w:b/>
          <w:bCs/>
          <w:color w:val="000000"/>
          <w:kern w:val="0"/>
          <w:sz w:val="21"/>
          <w:szCs w:val="21"/>
          <w14:ligatures w14:val="none"/>
        </w:rPr>
        <w:t xml:space="preserve">1. Total RNA extraction and </w:t>
      </w:r>
      <w:proofErr w:type="spellStart"/>
      <w:r>
        <w:rPr>
          <w:rFonts w:ascii="Arial" w:eastAsia="宋体" w:hAnsi="Arial" w:cs="Arial"/>
          <w:b/>
          <w:bCs/>
          <w:color w:val="000000"/>
          <w:kern w:val="0"/>
          <w:sz w:val="21"/>
          <w:szCs w:val="21"/>
          <w14:ligatures w14:val="none"/>
        </w:rPr>
        <w:t>qRT</w:t>
      </w:r>
      <w:proofErr w:type="spellEnd"/>
      <w:r>
        <w:rPr>
          <w:rFonts w:ascii="Arial" w:eastAsia="宋体" w:hAnsi="Arial" w:cs="Arial"/>
          <w:b/>
          <w:bCs/>
          <w:color w:val="000000"/>
          <w:kern w:val="0"/>
          <w:sz w:val="21"/>
          <w:szCs w:val="21"/>
          <w14:ligatures w14:val="none"/>
        </w:rPr>
        <w:t>-PCR for TSLP mRNA expression detection</w:t>
      </w:r>
    </w:p>
    <w:p w14:paraId="52002D8B" w14:textId="77777777" w:rsidR="00745D26" w:rsidRDefault="00000000">
      <w:pPr>
        <w:widowControl/>
        <w:spacing w:after="0" w:line="240" w:lineRule="auto"/>
        <w:jc w:val="both"/>
        <w:rPr>
          <w:rFonts w:ascii="Arial" w:eastAsia="宋体" w:hAnsi="Arial" w:cs="Arial"/>
          <w:b/>
          <w:bCs/>
          <w:color w:val="000000"/>
          <w:kern w:val="0"/>
          <w:sz w:val="21"/>
          <w:szCs w:val="21"/>
          <w14:ligatures w14:val="none"/>
        </w:rPr>
      </w:pPr>
      <w:r>
        <w:rPr>
          <w:rFonts w:ascii="Arial" w:eastAsia="宋体" w:hAnsi="Arial" w:cs="Arial" w:hint="eastAsia"/>
          <w:b/>
          <w:bCs/>
          <w:color w:val="000000"/>
          <w:kern w:val="0"/>
          <w:sz w:val="21"/>
          <w:szCs w:val="21"/>
          <w14:ligatures w14:val="none"/>
        </w:rPr>
        <w:t xml:space="preserve">1.1 </w:t>
      </w:r>
      <w:r>
        <w:rPr>
          <w:rFonts w:ascii="Arial" w:eastAsia="宋体" w:hAnsi="Arial" w:cs="Arial"/>
          <w:b/>
          <w:bCs/>
          <w:color w:val="000000"/>
          <w:kern w:val="0"/>
          <w:sz w:val="21"/>
          <w:szCs w:val="21"/>
          <w14:ligatures w14:val="none"/>
        </w:rPr>
        <w:t>Total RNA Extraction</w:t>
      </w:r>
    </w:p>
    <w:p w14:paraId="6BE008C2" w14:textId="77777777" w:rsidR="00745D26" w:rsidRDefault="00000000">
      <w:pPr>
        <w:widowControl/>
        <w:spacing w:after="0" w:line="240" w:lineRule="auto"/>
        <w:jc w:val="both"/>
        <w:rPr>
          <w:rFonts w:ascii="Arial" w:eastAsia="宋体" w:hAnsi="Arial" w:cs="Arial"/>
          <w:color w:val="000000"/>
          <w:kern w:val="0"/>
          <w:sz w:val="21"/>
          <w:szCs w:val="21"/>
          <w14:ligatures w14:val="none"/>
        </w:rPr>
      </w:pPr>
      <w:r>
        <w:rPr>
          <w:rFonts w:ascii="Arial" w:eastAsia="宋体" w:hAnsi="Arial" w:cs="Arial"/>
          <w:color w:val="000000"/>
          <w:kern w:val="0"/>
          <w:sz w:val="21"/>
          <w:szCs w:val="21"/>
          <w14:ligatures w14:val="none"/>
        </w:rPr>
        <w:t xml:space="preserve">Total RNA was extracted from </w:t>
      </w:r>
      <w:proofErr w:type="spellStart"/>
      <w:r>
        <w:rPr>
          <w:rFonts w:ascii="Arial" w:eastAsia="宋体" w:hAnsi="Arial" w:cs="Arial"/>
          <w:color w:val="000000"/>
          <w:kern w:val="0"/>
          <w:sz w:val="21"/>
          <w:szCs w:val="21"/>
          <w14:ligatures w14:val="none"/>
        </w:rPr>
        <w:t>HaCaT</w:t>
      </w:r>
      <w:proofErr w:type="spellEnd"/>
      <w:r>
        <w:rPr>
          <w:rFonts w:ascii="Arial" w:eastAsia="宋体" w:hAnsi="Arial" w:cs="Arial"/>
          <w:color w:val="000000"/>
          <w:kern w:val="0"/>
          <w:sz w:val="21"/>
          <w:szCs w:val="21"/>
          <w14:ligatures w14:val="none"/>
        </w:rPr>
        <w:t xml:space="preserve"> cells using a magnetic bead-based rapid total RNA extraction and purification kit (Cat. No.: ZH0050-S, </w:t>
      </w:r>
      <w:proofErr w:type="spellStart"/>
      <w:r>
        <w:rPr>
          <w:rFonts w:ascii="Arial" w:eastAsia="宋体" w:hAnsi="Arial" w:cs="Arial"/>
          <w:color w:val="000000"/>
          <w:kern w:val="0"/>
          <w:sz w:val="21"/>
          <w:szCs w:val="21"/>
          <w14:ligatures w14:val="none"/>
        </w:rPr>
        <w:t>Zeheng</w:t>
      </w:r>
      <w:proofErr w:type="spellEnd"/>
      <w:r>
        <w:rPr>
          <w:rFonts w:ascii="Arial" w:eastAsia="宋体" w:hAnsi="Arial" w:cs="Arial"/>
          <w:color w:val="000000"/>
          <w:kern w:val="0"/>
          <w:sz w:val="21"/>
          <w:szCs w:val="21"/>
          <w14:ligatures w14:val="none"/>
        </w:rPr>
        <w:t xml:space="preserve"> Biotech, China) following the manufacturer’s instructions. The concentration and purity of the extracted RNA were determined using a </w:t>
      </w:r>
      <w:proofErr w:type="spellStart"/>
      <w:r>
        <w:rPr>
          <w:rFonts w:ascii="Arial" w:eastAsia="宋体" w:hAnsi="Arial" w:cs="Arial"/>
          <w:color w:val="000000"/>
          <w:kern w:val="0"/>
          <w:sz w:val="21"/>
          <w:szCs w:val="21"/>
          <w14:ligatures w14:val="none"/>
        </w:rPr>
        <w:t>NanoDrop</w:t>
      </w:r>
      <w:proofErr w:type="spellEnd"/>
      <w:r>
        <w:rPr>
          <w:rFonts w:ascii="Arial" w:eastAsia="宋体" w:hAnsi="Arial" w:cs="Arial"/>
          <w:color w:val="000000"/>
          <w:kern w:val="0"/>
          <w:sz w:val="21"/>
          <w:szCs w:val="21"/>
          <w14:ligatures w14:val="none"/>
        </w:rPr>
        <w:t xml:space="preserve"> 2000 spectrophotometer (</w:t>
      </w:r>
      <w:proofErr w:type="spellStart"/>
      <w:r>
        <w:rPr>
          <w:rFonts w:ascii="Arial" w:eastAsia="宋体" w:hAnsi="Arial" w:cs="Arial"/>
          <w:color w:val="000000"/>
          <w:kern w:val="0"/>
          <w:sz w:val="21"/>
          <w:szCs w:val="21"/>
          <w14:ligatures w14:val="none"/>
        </w:rPr>
        <w:t>Thermo</w:t>
      </w:r>
      <w:proofErr w:type="spellEnd"/>
      <w:r>
        <w:rPr>
          <w:rFonts w:ascii="Arial" w:eastAsia="宋体" w:hAnsi="Arial" w:cs="Arial"/>
          <w:color w:val="000000"/>
          <w:kern w:val="0"/>
          <w:sz w:val="21"/>
          <w:szCs w:val="21"/>
          <w14:ligatures w14:val="none"/>
        </w:rPr>
        <w:t xml:space="preserve"> Fisher Scientific, USA). Samples with an A260/A280 ratio between 1.8 and 2.0 were selected for subsequent experiments.</w:t>
      </w:r>
    </w:p>
    <w:p w14:paraId="0CBCDD76" w14:textId="77777777" w:rsidR="00745D26" w:rsidRDefault="00000000">
      <w:pPr>
        <w:widowControl/>
        <w:spacing w:after="0" w:line="240" w:lineRule="auto"/>
        <w:jc w:val="both"/>
        <w:rPr>
          <w:rFonts w:ascii="Arial" w:eastAsia="宋体" w:hAnsi="Arial" w:cs="Arial"/>
          <w:b/>
          <w:bCs/>
          <w:color w:val="000000"/>
          <w:kern w:val="0"/>
          <w:sz w:val="21"/>
          <w:szCs w:val="21"/>
          <w14:ligatures w14:val="none"/>
        </w:rPr>
      </w:pPr>
      <w:r>
        <w:rPr>
          <w:rFonts w:ascii="Arial" w:eastAsia="宋体" w:hAnsi="Arial" w:cs="Arial" w:hint="eastAsia"/>
          <w:b/>
          <w:bCs/>
          <w:color w:val="000000"/>
          <w:kern w:val="0"/>
          <w:sz w:val="21"/>
          <w:szCs w:val="21"/>
          <w14:ligatures w14:val="none"/>
        </w:rPr>
        <w:t xml:space="preserve">1.2 </w:t>
      </w:r>
      <w:r>
        <w:rPr>
          <w:rFonts w:ascii="Arial" w:eastAsia="宋体" w:hAnsi="Arial" w:cs="Arial"/>
          <w:b/>
          <w:bCs/>
          <w:color w:val="000000"/>
          <w:kern w:val="0"/>
          <w:sz w:val="21"/>
          <w:szCs w:val="21"/>
          <w14:ligatures w14:val="none"/>
        </w:rPr>
        <w:t xml:space="preserve">Reverse </w:t>
      </w:r>
      <w:r>
        <w:rPr>
          <w:rFonts w:ascii="Arial" w:eastAsia="宋体" w:hAnsi="Arial" w:cs="Arial" w:hint="eastAsia"/>
          <w:b/>
          <w:bCs/>
          <w:color w:val="000000"/>
          <w:kern w:val="0"/>
          <w:sz w:val="21"/>
          <w:szCs w:val="21"/>
          <w14:ligatures w14:val="none"/>
        </w:rPr>
        <w:t>t</w:t>
      </w:r>
      <w:r>
        <w:rPr>
          <w:rFonts w:ascii="Arial" w:eastAsia="宋体" w:hAnsi="Arial" w:cs="Arial"/>
          <w:b/>
          <w:bCs/>
          <w:color w:val="000000"/>
          <w:kern w:val="0"/>
          <w:sz w:val="21"/>
          <w:szCs w:val="21"/>
          <w14:ligatures w14:val="none"/>
        </w:rPr>
        <w:t xml:space="preserve">ranscription and </w:t>
      </w:r>
      <w:proofErr w:type="spellStart"/>
      <w:r>
        <w:rPr>
          <w:rFonts w:ascii="Arial" w:eastAsia="宋体" w:hAnsi="Arial" w:cs="Arial"/>
          <w:b/>
          <w:bCs/>
          <w:color w:val="000000"/>
          <w:kern w:val="0"/>
          <w:sz w:val="21"/>
          <w:szCs w:val="21"/>
          <w14:ligatures w14:val="none"/>
        </w:rPr>
        <w:t>qRT</w:t>
      </w:r>
      <w:proofErr w:type="spellEnd"/>
      <w:r>
        <w:rPr>
          <w:rFonts w:ascii="Arial" w:eastAsia="宋体" w:hAnsi="Arial" w:cs="Arial"/>
          <w:b/>
          <w:bCs/>
          <w:color w:val="000000"/>
          <w:kern w:val="0"/>
          <w:sz w:val="21"/>
          <w:szCs w:val="21"/>
          <w14:ligatures w14:val="none"/>
        </w:rPr>
        <w:t>-PCR</w:t>
      </w:r>
    </w:p>
    <w:p w14:paraId="4488A965" w14:textId="77777777" w:rsidR="00745D26" w:rsidRDefault="00000000">
      <w:pPr>
        <w:widowControl/>
        <w:spacing w:after="0" w:line="240" w:lineRule="auto"/>
        <w:jc w:val="both"/>
        <w:rPr>
          <w:rFonts w:ascii="Arial" w:eastAsia="宋体" w:hAnsi="Arial" w:cs="Arial"/>
          <w:color w:val="000000"/>
          <w:kern w:val="0"/>
          <w:sz w:val="21"/>
          <w:szCs w:val="21"/>
          <w14:ligatures w14:val="none"/>
        </w:rPr>
      </w:pPr>
      <w:r>
        <w:rPr>
          <w:rFonts w:ascii="Arial" w:eastAsia="宋体" w:hAnsi="Arial" w:cs="Arial"/>
          <w:color w:val="000000"/>
          <w:kern w:val="0"/>
          <w:sz w:val="21"/>
          <w:szCs w:val="21"/>
          <w14:ligatures w14:val="none"/>
        </w:rPr>
        <w:t xml:space="preserve">First-strand cDNA was synthesized using a reverse transcription kit (Cat. No.: HY-K0511, </w:t>
      </w:r>
      <w:proofErr w:type="spellStart"/>
      <w:r>
        <w:rPr>
          <w:rFonts w:ascii="Arial" w:eastAsia="宋体" w:hAnsi="Arial" w:cs="Arial"/>
          <w:color w:val="000000"/>
          <w:kern w:val="0"/>
          <w:sz w:val="21"/>
          <w:szCs w:val="21"/>
          <w14:ligatures w14:val="none"/>
        </w:rPr>
        <w:t>MedChemExpress</w:t>
      </w:r>
      <w:proofErr w:type="spellEnd"/>
      <w:r>
        <w:rPr>
          <w:rFonts w:ascii="Arial" w:eastAsia="宋体" w:hAnsi="Arial" w:cs="Arial"/>
          <w:color w:val="000000"/>
          <w:kern w:val="0"/>
          <w:sz w:val="21"/>
          <w:szCs w:val="21"/>
          <w14:ligatures w14:val="none"/>
        </w:rPr>
        <w:t xml:space="preserve">, USA). </w:t>
      </w:r>
      <w:proofErr w:type="spellStart"/>
      <w:r>
        <w:rPr>
          <w:rFonts w:ascii="Arial" w:eastAsia="宋体" w:hAnsi="Arial" w:cs="Arial"/>
          <w:color w:val="000000"/>
          <w:kern w:val="0"/>
          <w:sz w:val="21"/>
          <w:szCs w:val="21"/>
          <w14:ligatures w14:val="none"/>
        </w:rPr>
        <w:t>qRT</w:t>
      </w:r>
      <w:proofErr w:type="spellEnd"/>
      <w:r>
        <w:rPr>
          <w:rFonts w:ascii="Arial" w:eastAsia="宋体" w:hAnsi="Arial" w:cs="Arial"/>
          <w:color w:val="000000"/>
          <w:kern w:val="0"/>
          <w:sz w:val="21"/>
          <w:szCs w:val="21"/>
          <w14:ligatures w14:val="none"/>
        </w:rPr>
        <w:t xml:space="preserve">-PCR was performed on a real-time PCR system (CFX, Bio-Rad, USA) with a 2× SP qPCR Mix kit (Cat. No.: ZH0014, </w:t>
      </w:r>
      <w:proofErr w:type="spellStart"/>
      <w:r>
        <w:rPr>
          <w:rFonts w:ascii="Arial" w:eastAsia="宋体" w:hAnsi="Arial" w:cs="Arial"/>
          <w:color w:val="000000"/>
          <w:kern w:val="0"/>
          <w:sz w:val="21"/>
          <w:szCs w:val="21"/>
          <w14:ligatures w14:val="none"/>
        </w:rPr>
        <w:t>Zeheng</w:t>
      </w:r>
      <w:proofErr w:type="spellEnd"/>
      <w:r>
        <w:rPr>
          <w:rFonts w:ascii="Arial" w:eastAsia="宋体" w:hAnsi="Arial" w:cs="Arial"/>
          <w:color w:val="000000"/>
          <w:kern w:val="0"/>
          <w:sz w:val="21"/>
          <w:szCs w:val="21"/>
          <w14:ligatures w14:val="none"/>
        </w:rPr>
        <w:t xml:space="preserve"> Biotech, China). The amplification program was as follows: initial denaturation at 94°C for 20 s; followed by 40 cycles of denaturation at 94°C for 10 s and combined annealing/extension at 60°C for 30 s. Melting curve analysis was performed after each amplification run to confirm the specificity of the amplified products.</w:t>
      </w:r>
    </w:p>
    <w:p w14:paraId="49D76401" w14:textId="77777777" w:rsidR="00745D26" w:rsidRDefault="00000000">
      <w:pPr>
        <w:widowControl/>
        <w:spacing w:after="0" w:line="240" w:lineRule="auto"/>
        <w:jc w:val="both"/>
        <w:rPr>
          <w:rFonts w:ascii="Arial" w:eastAsia="宋体" w:hAnsi="Arial" w:cs="Arial"/>
          <w:b/>
          <w:bCs/>
          <w:color w:val="000000"/>
          <w:kern w:val="0"/>
          <w:sz w:val="21"/>
          <w:szCs w:val="21"/>
          <w14:ligatures w14:val="none"/>
        </w:rPr>
      </w:pPr>
      <w:r>
        <w:rPr>
          <w:rFonts w:ascii="Arial" w:eastAsia="宋体" w:hAnsi="Arial" w:cs="Arial" w:hint="eastAsia"/>
          <w:b/>
          <w:bCs/>
          <w:color w:val="000000"/>
          <w:kern w:val="0"/>
          <w:sz w:val="21"/>
          <w:szCs w:val="21"/>
          <w14:ligatures w14:val="none"/>
        </w:rPr>
        <w:t xml:space="preserve">1.3 </w:t>
      </w:r>
      <w:r>
        <w:rPr>
          <w:rFonts w:ascii="Arial" w:eastAsia="宋体" w:hAnsi="Arial" w:cs="Arial"/>
          <w:b/>
          <w:bCs/>
          <w:color w:val="000000"/>
          <w:kern w:val="0"/>
          <w:sz w:val="21"/>
          <w:szCs w:val="21"/>
          <w14:ligatures w14:val="none"/>
        </w:rPr>
        <w:t xml:space="preserve">Primer </w:t>
      </w:r>
      <w:r>
        <w:rPr>
          <w:rFonts w:ascii="Arial" w:eastAsia="宋体" w:hAnsi="Arial" w:cs="Arial" w:hint="eastAsia"/>
          <w:b/>
          <w:bCs/>
          <w:color w:val="000000"/>
          <w:kern w:val="0"/>
          <w:sz w:val="21"/>
          <w:szCs w:val="21"/>
          <w14:ligatures w14:val="none"/>
        </w:rPr>
        <w:t>d</w:t>
      </w:r>
      <w:r>
        <w:rPr>
          <w:rFonts w:ascii="Arial" w:eastAsia="宋体" w:hAnsi="Arial" w:cs="Arial"/>
          <w:b/>
          <w:bCs/>
          <w:color w:val="000000"/>
          <w:kern w:val="0"/>
          <w:sz w:val="21"/>
          <w:szCs w:val="21"/>
          <w14:ligatures w14:val="none"/>
        </w:rPr>
        <w:t xml:space="preserve">esign and </w:t>
      </w:r>
      <w:r>
        <w:rPr>
          <w:rFonts w:ascii="Arial" w:eastAsia="宋体" w:hAnsi="Arial" w:cs="Arial" w:hint="eastAsia"/>
          <w:b/>
          <w:bCs/>
          <w:color w:val="000000"/>
          <w:kern w:val="0"/>
          <w:sz w:val="21"/>
          <w:szCs w:val="21"/>
          <w14:ligatures w14:val="none"/>
        </w:rPr>
        <w:t>d</w:t>
      </w:r>
      <w:r>
        <w:rPr>
          <w:rFonts w:ascii="Arial" w:eastAsia="宋体" w:hAnsi="Arial" w:cs="Arial"/>
          <w:b/>
          <w:bCs/>
          <w:color w:val="000000"/>
          <w:kern w:val="0"/>
          <w:sz w:val="21"/>
          <w:szCs w:val="21"/>
          <w14:ligatures w14:val="none"/>
        </w:rPr>
        <w:t xml:space="preserve">ata </w:t>
      </w:r>
      <w:r>
        <w:rPr>
          <w:rFonts w:ascii="Arial" w:eastAsia="宋体" w:hAnsi="Arial" w:cs="Arial" w:hint="eastAsia"/>
          <w:b/>
          <w:bCs/>
          <w:color w:val="000000"/>
          <w:kern w:val="0"/>
          <w:sz w:val="21"/>
          <w:szCs w:val="21"/>
          <w14:ligatures w14:val="none"/>
        </w:rPr>
        <w:t>a</w:t>
      </w:r>
      <w:r>
        <w:rPr>
          <w:rFonts w:ascii="Arial" w:eastAsia="宋体" w:hAnsi="Arial" w:cs="Arial"/>
          <w:b/>
          <w:bCs/>
          <w:color w:val="000000"/>
          <w:kern w:val="0"/>
          <w:sz w:val="21"/>
          <w:szCs w:val="21"/>
          <w14:ligatures w14:val="none"/>
        </w:rPr>
        <w:t>nalysis</w:t>
      </w:r>
    </w:p>
    <w:p w14:paraId="67244BCF" w14:textId="1FFF08DD" w:rsidR="00745D26" w:rsidRDefault="00000000">
      <w:pPr>
        <w:widowControl/>
        <w:spacing w:after="0" w:line="240" w:lineRule="auto"/>
        <w:jc w:val="both"/>
        <w:rPr>
          <w:rFonts w:ascii="Arial" w:eastAsia="宋体" w:hAnsi="Arial" w:cs="Arial"/>
          <w:color w:val="000000"/>
          <w:kern w:val="0"/>
          <w:sz w:val="21"/>
          <w:szCs w:val="21"/>
          <w14:ligatures w14:val="none"/>
        </w:rPr>
      </w:pPr>
      <w:r>
        <w:rPr>
          <w:rFonts w:ascii="Arial" w:eastAsia="宋体" w:hAnsi="Arial" w:cs="Arial"/>
          <w:color w:val="000000"/>
          <w:kern w:val="0"/>
          <w:sz w:val="21"/>
          <w:szCs w:val="21"/>
          <w14:ligatures w14:val="none"/>
        </w:rPr>
        <w:t xml:space="preserve">The primer sequences used </w:t>
      </w:r>
      <w:r>
        <w:rPr>
          <w:rFonts w:ascii="Arial" w:eastAsia="宋体" w:hAnsi="Arial" w:cs="Arial" w:hint="eastAsia"/>
          <w:color w:val="000000"/>
          <w:kern w:val="0"/>
          <w:sz w:val="21"/>
          <w:szCs w:val="21"/>
          <w14:ligatures w14:val="none"/>
        </w:rPr>
        <w:t>were</w:t>
      </w:r>
      <w:r>
        <w:rPr>
          <w:rFonts w:ascii="Arial" w:eastAsia="宋体" w:hAnsi="Arial" w:cs="Arial"/>
          <w:color w:val="000000"/>
          <w:kern w:val="0"/>
          <w:sz w:val="21"/>
          <w:szCs w:val="21"/>
          <w14:ligatures w14:val="none"/>
        </w:rPr>
        <w:t xml:space="preserve"> as follows:</w:t>
      </w:r>
    </w:p>
    <w:p w14:paraId="767D2F0B" w14:textId="77777777" w:rsidR="00745D26" w:rsidRDefault="00000000">
      <w:pPr>
        <w:widowControl/>
        <w:spacing w:after="0" w:line="240" w:lineRule="auto"/>
        <w:jc w:val="both"/>
        <w:rPr>
          <w:rFonts w:ascii="Arial" w:eastAsia="宋体" w:hAnsi="Arial" w:cs="Arial"/>
          <w:color w:val="000000"/>
          <w:kern w:val="0"/>
          <w:sz w:val="21"/>
          <w:szCs w:val="21"/>
          <w14:ligatures w14:val="none"/>
        </w:rPr>
      </w:pPr>
      <w:r>
        <w:rPr>
          <w:rFonts w:ascii="Arial" w:eastAsia="宋体" w:hAnsi="Arial" w:cs="Arial"/>
          <w:color w:val="000000"/>
          <w:kern w:val="0"/>
          <w:sz w:val="21"/>
          <w:szCs w:val="21"/>
          <w14:ligatures w14:val="none"/>
        </w:rPr>
        <w:t>TSLP:</w:t>
      </w:r>
    </w:p>
    <w:p w14:paraId="3B82B9F3" w14:textId="77777777" w:rsidR="00745D26" w:rsidRDefault="00000000">
      <w:pPr>
        <w:widowControl/>
        <w:spacing w:after="0" w:line="240" w:lineRule="auto"/>
        <w:jc w:val="both"/>
        <w:rPr>
          <w:rFonts w:ascii="Arial" w:eastAsia="宋体" w:hAnsi="Arial" w:cs="Arial"/>
          <w:color w:val="000000"/>
          <w:kern w:val="0"/>
          <w:sz w:val="21"/>
          <w:szCs w:val="21"/>
          <w14:ligatures w14:val="none"/>
        </w:rPr>
      </w:pPr>
      <w:r>
        <w:rPr>
          <w:rFonts w:ascii="Arial" w:eastAsia="宋体" w:hAnsi="Arial" w:cs="Arial"/>
          <w:color w:val="000000"/>
          <w:kern w:val="0"/>
          <w:sz w:val="21"/>
          <w:szCs w:val="21"/>
          <w14:ligatures w14:val="none"/>
        </w:rPr>
        <w:t>Forward: 5′-ATGTTCGCCATGAAACTAAGGC-3′</w:t>
      </w:r>
    </w:p>
    <w:p w14:paraId="212469FC" w14:textId="77777777" w:rsidR="00745D26" w:rsidRDefault="00000000">
      <w:pPr>
        <w:widowControl/>
        <w:spacing w:after="0" w:line="240" w:lineRule="auto"/>
        <w:jc w:val="both"/>
        <w:rPr>
          <w:rFonts w:ascii="Arial" w:eastAsia="宋体" w:hAnsi="Arial" w:cs="Arial"/>
          <w:color w:val="000000"/>
          <w:kern w:val="0"/>
          <w:sz w:val="21"/>
          <w:szCs w:val="21"/>
          <w14:ligatures w14:val="none"/>
        </w:rPr>
      </w:pPr>
      <w:r>
        <w:rPr>
          <w:rFonts w:ascii="Arial" w:eastAsia="宋体" w:hAnsi="Arial" w:cs="Arial"/>
          <w:color w:val="000000"/>
          <w:kern w:val="0"/>
          <w:sz w:val="21"/>
          <w:szCs w:val="21"/>
          <w14:ligatures w14:val="none"/>
        </w:rPr>
        <w:t>Reverse: 5′-GCGACGCCACAATCCTTGTA-3′</w:t>
      </w:r>
    </w:p>
    <w:p w14:paraId="0D029FB3" w14:textId="77777777" w:rsidR="00745D26" w:rsidRDefault="00000000">
      <w:pPr>
        <w:widowControl/>
        <w:spacing w:after="0" w:line="240" w:lineRule="auto"/>
        <w:jc w:val="both"/>
        <w:rPr>
          <w:rFonts w:ascii="Arial" w:eastAsia="宋体" w:hAnsi="Arial" w:cs="Arial"/>
          <w:color w:val="000000"/>
          <w:kern w:val="0"/>
          <w:sz w:val="21"/>
          <w:szCs w:val="21"/>
          <w14:ligatures w14:val="none"/>
        </w:rPr>
      </w:pPr>
      <w:r>
        <w:rPr>
          <w:rFonts w:ascii="Arial" w:eastAsia="宋体" w:hAnsi="Arial" w:cs="Arial"/>
          <w:color w:val="000000"/>
          <w:kern w:val="0"/>
          <w:sz w:val="21"/>
          <w:szCs w:val="21"/>
          <w14:ligatures w14:val="none"/>
        </w:rPr>
        <w:t>β-actin (housekeeping gene):</w:t>
      </w:r>
    </w:p>
    <w:p w14:paraId="38B53D84" w14:textId="77777777" w:rsidR="00745D26" w:rsidRDefault="00000000">
      <w:pPr>
        <w:widowControl/>
        <w:spacing w:after="0" w:line="240" w:lineRule="auto"/>
        <w:jc w:val="both"/>
        <w:rPr>
          <w:rFonts w:ascii="Arial" w:eastAsia="宋体" w:hAnsi="Arial" w:cs="Arial"/>
          <w:color w:val="000000"/>
          <w:kern w:val="0"/>
          <w:sz w:val="21"/>
          <w:szCs w:val="21"/>
          <w14:ligatures w14:val="none"/>
        </w:rPr>
      </w:pPr>
      <w:r>
        <w:rPr>
          <w:rFonts w:ascii="Arial" w:eastAsia="宋体" w:hAnsi="Arial" w:cs="Arial"/>
          <w:color w:val="000000"/>
          <w:kern w:val="0"/>
          <w:sz w:val="21"/>
          <w:szCs w:val="21"/>
          <w14:ligatures w14:val="none"/>
        </w:rPr>
        <w:t>Forward: 5′-CATGTACGTTGCTATCCAGGC-3′</w:t>
      </w:r>
    </w:p>
    <w:p w14:paraId="1C05C03B" w14:textId="77777777" w:rsidR="00745D26" w:rsidRDefault="00000000">
      <w:pPr>
        <w:widowControl/>
        <w:spacing w:after="0" w:line="240" w:lineRule="auto"/>
        <w:jc w:val="both"/>
        <w:rPr>
          <w:rFonts w:ascii="Arial" w:eastAsia="宋体" w:hAnsi="Arial" w:cs="Arial"/>
          <w:color w:val="000000"/>
          <w:kern w:val="0"/>
          <w:sz w:val="21"/>
          <w:szCs w:val="21"/>
          <w14:ligatures w14:val="none"/>
        </w:rPr>
      </w:pPr>
      <w:r>
        <w:rPr>
          <w:rFonts w:ascii="Arial" w:eastAsia="宋体" w:hAnsi="Arial" w:cs="Arial"/>
          <w:color w:val="000000"/>
          <w:kern w:val="0"/>
          <w:sz w:val="21"/>
          <w:szCs w:val="21"/>
          <w14:ligatures w14:val="none"/>
        </w:rPr>
        <w:t>Reverse: 5′-CTCCTTAATGTCACGCACGAT-3′</w:t>
      </w:r>
    </w:p>
    <w:p w14:paraId="23AC51A8" w14:textId="77777777" w:rsidR="00745D26" w:rsidRDefault="00000000">
      <w:pPr>
        <w:widowControl/>
        <w:spacing w:after="0" w:line="240" w:lineRule="auto"/>
        <w:jc w:val="both"/>
        <w:rPr>
          <w:rFonts w:ascii="Arial" w:eastAsia="宋体" w:hAnsi="Arial" w:cs="Arial"/>
          <w:color w:val="000000"/>
          <w:kern w:val="0"/>
          <w:sz w:val="21"/>
          <w:szCs w:val="21"/>
          <w14:ligatures w14:val="none"/>
        </w:rPr>
      </w:pPr>
      <w:r>
        <w:rPr>
          <w:rFonts w:ascii="Arial" w:eastAsia="宋体" w:hAnsi="Arial" w:cs="Arial"/>
          <w:color w:val="000000"/>
          <w:kern w:val="0"/>
          <w:sz w:val="21"/>
          <w:szCs w:val="21"/>
          <w14:ligatures w14:val="none"/>
        </w:rPr>
        <w:t>The housekeeping gene β-actin was used as an internal reference to normalize the expression level of the target gene (TSLP). The relative mRNA expression level of TSLP was calculated using the 2^−</w:t>
      </w:r>
      <w:proofErr w:type="spellStart"/>
      <w:r>
        <w:rPr>
          <w:rFonts w:ascii="Arial" w:eastAsia="宋体" w:hAnsi="Arial" w:cs="Arial"/>
          <w:color w:val="000000"/>
          <w:kern w:val="0"/>
          <w:sz w:val="21"/>
          <w:szCs w:val="21"/>
          <w14:ligatures w14:val="none"/>
        </w:rPr>
        <w:t>ΔΔCt</w:t>
      </w:r>
      <w:proofErr w:type="spellEnd"/>
      <w:r>
        <w:rPr>
          <w:rFonts w:ascii="Arial" w:eastAsia="宋体" w:hAnsi="Arial" w:cs="Arial"/>
          <w:color w:val="000000"/>
          <w:kern w:val="0"/>
          <w:sz w:val="21"/>
          <w:szCs w:val="21"/>
          <w14:ligatures w14:val="none"/>
        </w:rPr>
        <w:t xml:space="preserve"> method.</w:t>
      </w:r>
    </w:p>
    <w:p w14:paraId="24C552AE" w14:textId="6B37A5E3" w:rsidR="00745D26" w:rsidRDefault="006310F9">
      <w:pPr>
        <w:spacing w:after="0" w:line="240" w:lineRule="auto"/>
        <w:jc w:val="both"/>
        <w:rPr>
          <w:rFonts w:ascii="Arial" w:hAnsi="Arial" w:cs="Arial"/>
          <w:b/>
          <w:bCs/>
          <w:sz w:val="21"/>
          <w:szCs w:val="21"/>
          <w14:ligatures w14:val="none"/>
        </w:rPr>
      </w:pPr>
      <w:r>
        <w:rPr>
          <w:rFonts w:ascii="Arial" w:hAnsi="Arial" w:cs="Arial" w:hint="eastAsia"/>
          <w:b/>
          <w:bCs/>
          <w:sz w:val="21"/>
          <w:szCs w:val="21"/>
          <w14:ligatures w14:val="none"/>
        </w:rPr>
        <w:t>1.4</w:t>
      </w:r>
      <w:r>
        <w:rPr>
          <w:rFonts w:ascii="Arial" w:hAnsi="Arial" w:cs="Arial"/>
          <w:b/>
          <w:bCs/>
          <w:sz w:val="21"/>
          <w:szCs w:val="21"/>
          <w14:ligatures w14:val="none"/>
        </w:rPr>
        <w:t xml:space="preserve"> Enzyme-</w:t>
      </w:r>
      <w:r>
        <w:rPr>
          <w:rFonts w:ascii="Arial" w:hAnsi="Arial" w:cs="Arial" w:hint="eastAsia"/>
          <w:b/>
          <w:bCs/>
          <w:sz w:val="21"/>
          <w:szCs w:val="21"/>
          <w14:ligatures w14:val="none"/>
        </w:rPr>
        <w:t>l</w:t>
      </w:r>
      <w:r>
        <w:rPr>
          <w:rFonts w:ascii="Arial" w:hAnsi="Arial" w:cs="Arial"/>
          <w:b/>
          <w:bCs/>
          <w:sz w:val="21"/>
          <w:szCs w:val="21"/>
          <w14:ligatures w14:val="none"/>
        </w:rPr>
        <w:t xml:space="preserve">inked </w:t>
      </w:r>
      <w:r>
        <w:rPr>
          <w:rFonts w:ascii="Arial" w:hAnsi="Arial" w:cs="Arial" w:hint="eastAsia"/>
          <w:b/>
          <w:bCs/>
          <w:sz w:val="21"/>
          <w:szCs w:val="21"/>
          <w14:ligatures w14:val="none"/>
        </w:rPr>
        <w:t>i</w:t>
      </w:r>
      <w:r>
        <w:rPr>
          <w:rFonts w:ascii="Arial" w:hAnsi="Arial" w:cs="Arial"/>
          <w:b/>
          <w:bCs/>
          <w:sz w:val="21"/>
          <w:szCs w:val="21"/>
          <w14:ligatures w14:val="none"/>
        </w:rPr>
        <w:t xml:space="preserve">mmunosorbent </w:t>
      </w:r>
      <w:r>
        <w:rPr>
          <w:rFonts w:ascii="Arial" w:hAnsi="Arial" w:cs="Arial" w:hint="eastAsia"/>
          <w:b/>
          <w:bCs/>
          <w:sz w:val="21"/>
          <w:szCs w:val="21"/>
          <w14:ligatures w14:val="none"/>
        </w:rPr>
        <w:t>a</w:t>
      </w:r>
      <w:r>
        <w:rPr>
          <w:rFonts w:ascii="Arial" w:hAnsi="Arial" w:cs="Arial"/>
          <w:b/>
          <w:bCs/>
          <w:sz w:val="21"/>
          <w:szCs w:val="21"/>
          <w14:ligatures w14:val="none"/>
        </w:rPr>
        <w:t xml:space="preserve">ssay (ELISA) for </w:t>
      </w:r>
      <w:r>
        <w:rPr>
          <w:rFonts w:ascii="Arial" w:hAnsi="Arial" w:cs="Arial" w:hint="eastAsia"/>
          <w:b/>
          <w:bCs/>
          <w:sz w:val="21"/>
          <w:szCs w:val="21"/>
          <w14:ligatures w14:val="none"/>
        </w:rPr>
        <w:t>p</w:t>
      </w:r>
      <w:r>
        <w:rPr>
          <w:rFonts w:ascii="Arial" w:hAnsi="Arial" w:cs="Arial"/>
          <w:b/>
          <w:bCs/>
          <w:sz w:val="21"/>
          <w:szCs w:val="21"/>
          <w14:ligatures w14:val="none"/>
        </w:rPr>
        <w:t xml:space="preserve">rotein </w:t>
      </w:r>
      <w:r>
        <w:rPr>
          <w:rFonts w:ascii="Arial" w:hAnsi="Arial" w:cs="Arial" w:hint="eastAsia"/>
          <w:b/>
          <w:bCs/>
          <w:sz w:val="21"/>
          <w:szCs w:val="21"/>
          <w14:ligatures w14:val="none"/>
        </w:rPr>
        <w:t>e</w:t>
      </w:r>
      <w:r>
        <w:rPr>
          <w:rFonts w:ascii="Arial" w:hAnsi="Arial" w:cs="Arial"/>
          <w:b/>
          <w:bCs/>
          <w:sz w:val="21"/>
          <w:szCs w:val="21"/>
          <w14:ligatures w14:val="none"/>
        </w:rPr>
        <w:t xml:space="preserve">xpression </w:t>
      </w:r>
      <w:r>
        <w:rPr>
          <w:rFonts w:ascii="Arial" w:hAnsi="Arial" w:cs="Arial" w:hint="eastAsia"/>
          <w:b/>
          <w:bCs/>
          <w:sz w:val="21"/>
          <w:szCs w:val="21"/>
          <w14:ligatures w14:val="none"/>
        </w:rPr>
        <w:t>d</w:t>
      </w:r>
      <w:r>
        <w:rPr>
          <w:rFonts w:ascii="Arial" w:hAnsi="Arial" w:cs="Arial"/>
          <w:b/>
          <w:bCs/>
          <w:sz w:val="21"/>
          <w:szCs w:val="21"/>
          <w14:ligatures w14:val="none"/>
        </w:rPr>
        <w:t>etection</w:t>
      </w:r>
    </w:p>
    <w:p w14:paraId="41019CFA" w14:textId="2A3201C1" w:rsidR="00745D26" w:rsidRDefault="00000000">
      <w:pPr>
        <w:spacing w:after="0" w:line="240" w:lineRule="auto"/>
        <w:jc w:val="both"/>
        <w:rPr>
          <w:rFonts w:ascii="Arial" w:hAnsi="Arial" w:cs="Arial"/>
          <w:b/>
          <w:bCs/>
          <w:sz w:val="21"/>
          <w:szCs w:val="21"/>
          <w14:ligatures w14:val="none"/>
        </w:rPr>
      </w:pPr>
      <w:r>
        <w:rPr>
          <w:rFonts w:ascii="Arial" w:hAnsi="Arial" w:cs="Arial"/>
          <w:b/>
          <w:bCs/>
          <w:sz w:val="21"/>
          <w:szCs w:val="21"/>
          <w14:ligatures w14:val="none"/>
        </w:rPr>
        <w:t xml:space="preserve">TSLP </w:t>
      </w:r>
      <w:r>
        <w:rPr>
          <w:rFonts w:ascii="Arial" w:hAnsi="Arial" w:cs="Arial" w:hint="eastAsia"/>
          <w:b/>
          <w:bCs/>
          <w:sz w:val="21"/>
          <w:szCs w:val="21"/>
          <w14:ligatures w14:val="none"/>
        </w:rPr>
        <w:t>p</w:t>
      </w:r>
      <w:r>
        <w:rPr>
          <w:rFonts w:ascii="Arial" w:hAnsi="Arial" w:cs="Arial"/>
          <w:b/>
          <w:bCs/>
          <w:sz w:val="21"/>
          <w:szCs w:val="21"/>
          <w14:ligatures w14:val="none"/>
        </w:rPr>
        <w:t xml:space="preserve">rotein </w:t>
      </w:r>
      <w:r>
        <w:rPr>
          <w:rFonts w:ascii="Arial" w:hAnsi="Arial" w:cs="Arial" w:hint="eastAsia"/>
          <w:b/>
          <w:bCs/>
          <w:sz w:val="21"/>
          <w:szCs w:val="21"/>
          <w14:ligatures w14:val="none"/>
        </w:rPr>
        <w:t>d</w:t>
      </w:r>
      <w:r>
        <w:rPr>
          <w:rFonts w:ascii="Arial" w:hAnsi="Arial" w:cs="Arial"/>
          <w:b/>
          <w:bCs/>
          <w:sz w:val="21"/>
          <w:szCs w:val="21"/>
          <w14:ligatures w14:val="none"/>
        </w:rPr>
        <w:t xml:space="preserve">etection in </w:t>
      </w:r>
      <w:proofErr w:type="spellStart"/>
      <w:r>
        <w:rPr>
          <w:rFonts w:ascii="Arial" w:hAnsi="Arial" w:cs="Arial"/>
          <w:b/>
          <w:bCs/>
          <w:sz w:val="21"/>
          <w:szCs w:val="21"/>
          <w14:ligatures w14:val="none"/>
        </w:rPr>
        <w:t>HaCaT</w:t>
      </w:r>
      <w:proofErr w:type="spellEnd"/>
      <w:r>
        <w:rPr>
          <w:rFonts w:ascii="Arial" w:hAnsi="Arial" w:cs="Arial"/>
          <w:b/>
          <w:bCs/>
          <w:sz w:val="21"/>
          <w:szCs w:val="21"/>
          <w14:ligatures w14:val="none"/>
        </w:rPr>
        <w:t xml:space="preserve"> </w:t>
      </w:r>
      <w:r>
        <w:rPr>
          <w:rFonts w:ascii="Arial" w:hAnsi="Arial" w:cs="Arial" w:hint="eastAsia"/>
          <w:b/>
          <w:bCs/>
          <w:sz w:val="21"/>
          <w:szCs w:val="21"/>
          <w14:ligatures w14:val="none"/>
        </w:rPr>
        <w:t>c</w:t>
      </w:r>
      <w:r>
        <w:rPr>
          <w:rFonts w:ascii="Arial" w:hAnsi="Arial" w:cs="Arial"/>
          <w:b/>
          <w:bCs/>
          <w:sz w:val="21"/>
          <w:szCs w:val="21"/>
          <w14:ligatures w14:val="none"/>
        </w:rPr>
        <w:t xml:space="preserve">ell </w:t>
      </w:r>
      <w:r>
        <w:rPr>
          <w:rFonts w:ascii="Arial" w:hAnsi="Arial" w:cs="Arial" w:hint="eastAsia"/>
          <w:b/>
          <w:bCs/>
          <w:sz w:val="21"/>
          <w:szCs w:val="21"/>
          <w14:ligatures w14:val="none"/>
        </w:rPr>
        <w:t>s</w:t>
      </w:r>
      <w:r>
        <w:rPr>
          <w:rFonts w:ascii="Arial" w:hAnsi="Arial" w:cs="Arial"/>
          <w:b/>
          <w:bCs/>
          <w:sz w:val="21"/>
          <w:szCs w:val="21"/>
          <w14:ligatures w14:val="none"/>
        </w:rPr>
        <w:t>upernatant</w:t>
      </w:r>
    </w:p>
    <w:p w14:paraId="75887F30" w14:textId="77777777" w:rsidR="00D34434" w:rsidRPr="00D34434" w:rsidRDefault="00D34434" w:rsidP="00A36AC7">
      <w:pPr>
        <w:spacing w:after="0" w:line="240" w:lineRule="auto"/>
        <w:jc w:val="both"/>
        <w:rPr>
          <w:rFonts w:ascii="Arial" w:hAnsi="Arial" w:cs="Arial"/>
          <w:sz w:val="21"/>
          <w:szCs w:val="21"/>
          <w14:ligatures w14:val="none"/>
        </w:rPr>
      </w:pPr>
      <w:r w:rsidRPr="00D34434">
        <w:rPr>
          <w:rFonts w:ascii="Arial" w:hAnsi="Arial" w:cs="Arial"/>
          <w:sz w:val="21"/>
          <w:szCs w:val="21"/>
          <w14:ligatures w14:val="none"/>
        </w:rPr>
        <w:t>For sample preparation, the cell culture supernatant was collected and centrifuged at low temperature to remove impurities and cell debris. Then, the treated cell supernatant was diluted at a ratio of 1:2 with the diluent provided with the ELISA kit to ensure that the detection concentration was within the linear range of the standard curve. The ELISA was performed strictly in accordance with the instructions of the TSLP ELISA kit. A microplate reader was used to measure the absorbance at 450 nm for each well, a standard curve was plotted based on the OD values of the standards, and the secretion level of TSLP protein in the cell culture supernatant was calculated in combination with the sample dilution factor.</w:t>
      </w:r>
    </w:p>
    <w:p w14:paraId="104CED22" w14:textId="107ED71A" w:rsidR="00745D26" w:rsidRDefault="005A0659">
      <w:pPr>
        <w:spacing w:after="0" w:line="240" w:lineRule="auto"/>
        <w:rPr>
          <w:rFonts w:ascii="Arial" w:hAnsi="Arial" w:cs="Arial"/>
          <w:b/>
          <w:bCs/>
          <w:sz w:val="21"/>
          <w:szCs w:val="21"/>
          <w14:ligatures w14:val="none"/>
        </w:rPr>
      </w:pPr>
      <w:r>
        <w:rPr>
          <w:rFonts w:ascii="Arial" w:hAnsi="Arial" w:cs="Arial" w:hint="eastAsia"/>
          <w:b/>
          <w:bCs/>
          <w:sz w:val="21"/>
          <w:szCs w:val="21"/>
          <w14:ligatures w14:val="none"/>
        </w:rPr>
        <w:t>2</w:t>
      </w:r>
      <w:r w:rsidR="00F625E3">
        <w:rPr>
          <w:rFonts w:ascii="Arial" w:hAnsi="Arial" w:cs="Arial" w:hint="eastAsia"/>
          <w:b/>
          <w:bCs/>
          <w:sz w:val="21"/>
          <w:szCs w:val="21"/>
          <w14:ligatures w14:val="none"/>
        </w:rPr>
        <w:t xml:space="preserve"> </w:t>
      </w:r>
      <w:r>
        <w:rPr>
          <w:rFonts w:ascii="Arial" w:hAnsi="Arial" w:cs="Arial"/>
          <w:b/>
          <w:bCs/>
          <w:sz w:val="21"/>
          <w:szCs w:val="21"/>
          <w14:ligatures w14:val="none"/>
        </w:rPr>
        <w:t xml:space="preserve">Detection of IL-4 and IL-13 </w:t>
      </w:r>
      <w:r>
        <w:rPr>
          <w:rFonts w:ascii="Arial" w:hAnsi="Arial" w:cs="Arial" w:hint="eastAsia"/>
          <w:b/>
          <w:bCs/>
          <w:sz w:val="21"/>
          <w:szCs w:val="21"/>
          <w14:ligatures w14:val="none"/>
        </w:rPr>
        <w:t>p</w:t>
      </w:r>
      <w:r>
        <w:rPr>
          <w:rFonts w:ascii="Arial" w:hAnsi="Arial" w:cs="Arial"/>
          <w:b/>
          <w:bCs/>
          <w:sz w:val="21"/>
          <w:szCs w:val="21"/>
          <w14:ligatures w14:val="none"/>
        </w:rPr>
        <w:t xml:space="preserve">rotein </w:t>
      </w:r>
      <w:r>
        <w:rPr>
          <w:rFonts w:ascii="Arial" w:hAnsi="Arial" w:cs="Arial" w:hint="eastAsia"/>
          <w:b/>
          <w:bCs/>
          <w:sz w:val="21"/>
          <w:szCs w:val="21"/>
          <w14:ligatures w14:val="none"/>
        </w:rPr>
        <w:t>l</w:t>
      </w:r>
      <w:r>
        <w:rPr>
          <w:rFonts w:ascii="Arial" w:hAnsi="Arial" w:cs="Arial"/>
          <w:b/>
          <w:bCs/>
          <w:sz w:val="21"/>
          <w:szCs w:val="21"/>
          <w14:ligatures w14:val="none"/>
        </w:rPr>
        <w:t xml:space="preserve">evels in AD </w:t>
      </w:r>
      <w:r>
        <w:rPr>
          <w:rFonts w:ascii="Arial" w:hAnsi="Arial" w:cs="Arial" w:hint="eastAsia"/>
          <w:b/>
          <w:bCs/>
          <w:sz w:val="21"/>
          <w:szCs w:val="21"/>
          <w14:ligatures w14:val="none"/>
        </w:rPr>
        <w:t>m</w:t>
      </w:r>
      <w:r>
        <w:rPr>
          <w:rFonts w:ascii="Arial" w:hAnsi="Arial" w:cs="Arial"/>
          <w:b/>
          <w:bCs/>
          <w:sz w:val="21"/>
          <w:szCs w:val="21"/>
          <w14:ligatures w14:val="none"/>
        </w:rPr>
        <w:t xml:space="preserve">ouse </w:t>
      </w:r>
      <w:r>
        <w:rPr>
          <w:rFonts w:ascii="Arial" w:hAnsi="Arial" w:cs="Arial" w:hint="eastAsia"/>
          <w:b/>
          <w:bCs/>
          <w:sz w:val="21"/>
          <w:szCs w:val="21"/>
          <w14:ligatures w14:val="none"/>
        </w:rPr>
        <w:t>s</w:t>
      </w:r>
      <w:r>
        <w:rPr>
          <w:rFonts w:ascii="Arial" w:hAnsi="Arial" w:cs="Arial"/>
          <w:b/>
          <w:bCs/>
          <w:sz w:val="21"/>
          <w:szCs w:val="21"/>
          <w14:ligatures w14:val="none"/>
        </w:rPr>
        <w:t xml:space="preserve">kin </w:t>
      </w:r>
      <w:r>
        <w:rPr>
          <w:rFonts w:ascii="Arial" w:hAnsi="Arial" w:cs="Arial" w:hint="eastAsia"/>
          <w:b/>
          <w:bCs/>
          <w:sz w:val="21"/>
          <w:szCs w:val="21"/>
          <w14:ligatures w14:val="none"/>
        </w:rPr>
        <w:t>t</w:t>
      </w:r>
      <w:r>
        <w:rPr>
          <w:rFonts w:ascii="Arial" w:hAnsi="Arial" w:cs="Arial"/>
          <w:b/>
          <w:bCs/>
          <w:sz w:val="21"/>
          <w:szCs w:val="21"/>
          <w14:ligatures w14:val="none"/>
        </w:rPr>
        <w:t>issues</w:t>
      </w:r>
    </w:p>
    <w:p w14:paraId="7231F05D" w14:textId="6983661C" w:rsidR="00745D26" w:rsidRDefault="005A0659">
      <w:pPr>
        <w:spacing w:after="0" w:line="240" w:lineRule="auto"/>
        <w:rPr>
          <w:rFonts w:ascii="Arial" w:hAnsi="Arial" w:cs="Arial"/>
          <w:b/>
          <w:bCs/>
          <w:sz w:val="21"/>
          <w:szCs w:val="21"/>
          <w14:ligatures w14:val="none"/>
        </w:rPr>
      </w:pPr>
      <w:r>
        <w:rPr>
          <w:rFonts w:ascii="Arial" w:hAnsi="Arial" w:cs="Arial" w:hint="eastAsia"/>
          <w:b/>
          <w:bCs/>
          <w:sz w:val="21"/>
          <w:szCs w:val="21"/>
          <w14:ligatures w14:val="none"/>
        </w:rPr>
        <w:t>2</w:t>
      </w:r>
      <w:r>
        <w:rPr>
          <w:rFonts w:ascii="Arial" w:hAnsi="Arial" w:cs="Arial"/>
          <w:b/>
          <w:bCs/>
          <w:sz w:val="21"/>
          <w:szCs w:val="21"/>
          <w14:ligatures w14:val="none"/>
        </w:rPr>
        <w:t xml:space="preserve">.1 Preparation of </w:t>
      </w:r>
      <w:r>
        <w:rPr>
          <w:rFonts w:ascii="Arial" w:hAnsi="Arial" w:cs="Arial" w:hint="eastAsia"/>
          <w:b/>
          <w:bCs/>
          <w:sz w:val="21"/>
          <w:szCs w:val="21"/>
          <w14:ligatures w14:val="none"/>
        </w:rPr>
        <w:t>s</w:t>
      </w:r>
      <w:r>
        <w:rPr>
          <w:rFonts w:ascii="Arial" w:hAnsi="Arial" w:cs="Arial"/>
          <w:b/>
          <w:bCs/>
          <w:sz w:val="21"/>
          <w:szCs w:val="21"/>
          <w14:ligatures w14:val="none"/>
        </w:rPr>
        <w:t xml:space="preserve">kin </w:t>
      </w:r>
      <w:r>
        <w:rPr>
          <w:rFonts w:ascii="Arial" w:hAnsi="Arial" w:cs="Arial" w:hint="eastAsia"/>
          <w:b/>
          <w:bCs/>
          <w:sz w:val="21"/>
          <w:szCs w:val="21"/>
          <w14:ligatures w14:val="none"/>
        </w:rPr>
        <w:t>t</w:t>
      </w:r>
      <w:r>
        <w:rPr>
          <w:rFonts w:ascii="Arial" w:hAnsi="Arial" w:cs="Arial"/>
          <w:b/>
          <w:bCs/>
          <w:sz w:val="21"/>
          <w:szCs w:val="21"/>
          <w14:ligatures w14:val="none"/>
        </w:rPr>
        <w:t xml:space="preserve">issue </w:t>
      </w:r>
      <w:r>
        <w:rPr>
          <w:rFonts w:ascii="Arial" w:hAnsi="Arial" w:cs="Arial" w:hint="eastAsia"/>
          <w:b/>
          <w:bCs/>
          <w:sz w:val="21"/>
          <w:szCs w:val="21"/>
          <w14:ligatures w14:val="none"/>
        </w:rPr>
        <w:t>s</w:t>
      </w:r>
      <w:r>
        <w:rPr>
          <w:rFonts w:ascii="Arial" w:hAnsi="Arial" w:cs="Arial"/>
          <w:b/>
          <w:bCs/>
          <w:sz w:val="21"/>
          <w:szCs w:val="21"/>
          <w14:ligatures w14:val="none"/>
        </w:rPr>
        <w:t>amples</w:t>
      </w:r>
    </w:p>
    <w:p w14:paraId="150F538C" w14:textId="77777777" w:rsidR="00A36AC7" w:rsidRDefault="00A36AC7">
      <w:pPr>
        <w:spacing w:after="0" w:line="240" w:lineRule="auto"/>
        <w:jc w:val="both"/>
        <w:rPr>
          <w:rFonts w:ascii="Arial" w:hAnsi="Arial" w:cs="Arial"/>
          <w:sz w:val="21"/>
          <w:szCs w:val="21"/>
          <w14:ligatures w14:val="none"/>
        </w:rPr>
      </w:pPr>
      <w:r w:rsidRPr="00A36AC7">
        <w:rPr>
          <w:rFonts w:ascii="Arial" w:hAnsi="Arial" w:cs="Arial"/>
          <w:sz w:val="21"/>
          <w:szCs w:val="21"/>
          <w14:ligatures w14:val="none"/>
        </w:rPr>
        <w:t>Skin tissue samples were harvested from AD mice in each group. Connective tissue and impurities were removed, and the samples were rinsed with normal saline and blotted dry. Subsequently, 100 mg of tissue was weighed and placed into a sterile centrifuge tube. Pre-</w:t>
      </w:r>
      <w:r w:rsidRPr="00A36AC7">
        <w:rPr>
          <w:rFonts w:ascii="Arial" w:hAnsi="Arial" w:cs="Arial"/>
          <w:sz w:val="21"/>
          <w:szCs w:val="21"/>
          <w14:ligatures w14:val="none"/>
        </w:rPr>
        <w:lastRenderedPageBreak/>
        <w:t>cooled PBS was added at a mass-to-volume ratio of 1:9, followed by homogenization at a low temperature. The homogenate was then centrifuged at 3000 rpm for 10 min at 4°C. The resulting supernatant was collected as the test sample.</w:t>
      </w:r>
    </w:p>
    <w:p w14:paraId="09796E7E" w14:textId="6F1A98C1" w:rsidR="00745D26" w:rsidRDefault="005A0659">
      <w:pPr>
        <w:spacing w:after="0" w:line="240" w:lineRule="auto"/>
        <w:jc w:val="both"/>
        <w:rPr>
          <w:rFonts w:ascii="Arial" w:hAnsi="Arial" w:cs="Arial"/>
          <w:b/>
          <w:bCs/>
          <w:sz w:val="21"/>
          <w:szCs w:val="21"/>
          <w14:ligatures w14:val="none"/>
        </w:rPr>
      </w:pPr>
      <w:r>
        <w:rPr>
          <w:rFonts w:ascii="Arial" w:hAnsi="Arial" w:cs="Arial" w:hint="eastAsia"/>
          <w:b/>
          <w:bCs/>
          <w:sz w:val="21"/>
          <w:szCs w:val="21"/>
          <w14:ligatures w14:val="none"/>
        </w:rPr>
        <w:t>2</w:t>
      </w:r>
      <w:r>
        <w:rPr>
          <w:rFonts w:ascii="Arial" w:hAnsi="Arial" w:cs="Arial"/>
          <w:b/>
          <w:bCs/>
          <w:sz w:val="21"/>
          <w:szCs w:val="21"/>
          <w14:ligatures w14:val="none"/>
        </w:rPr>
        <w:t xml:space="preserve">.2 Determination of </w:t>
      </w:r>
      <w:r>
        <w:rPr>
          <w:rFonts w:ascii="Arial" w:hAnsi="Arial" w:cs="Arial" w:hint="eastAsia"/>
          <w:b/>
          <w:bCs/>
          <w:sz w:val="21"/>
          <w:szCs w:val="21"/>
          <w14:ligatures w14:val="none"/>
        </w:rPr>
        <w:t>t</w:t>
      </w:r>
      <w:r>
        <w:rPr>
          <w:rFonts w:ascii="Arial" w:hAnsi="Arial" w:cs="Arial"/>
          <w:b/>
          <w:bCs/>
          <w:sz w:val="21"/>
          <w:szCs w:val="21"/>
          <w14:ligatures w14:val="none"/>
        </w:rPr>
        <w:t xml:space="preserve">otal </w:t>
      </w:r>
      <w:r>
        <w:rPr>
          <w:rFonts w:ascii="Arial" w:hAnsi="Arial" w:cs="Arial" w:hint="eastAsia"/>
          <w:b/>
          <w:bCs/>
          <w:sz w:val="21"/>
          <w:szCs w:val="21"/>
          <w14:ligatures w14:val="none"/>
        </w:rPr>
        <w:t>p</w:t>
      </w:r>
      <w:r>
        <w:rPr>
          <w:rFonts w:ascii="Arial" w:hAnsi="Arial" w:cs="Arial"/>
          <w:b/>
          <w:bCs/>
          <w:sz w:val="21"/>
          <w:szCs w:val="21"/>
          <w14:ligatures w14:val="none"/>
        </w:rPr>
        <w:t xml:space="preserve">rotein </w:t>
      </w:r>
      <w:r>
        <w:rPr>
          <w:rFonts w:ascii="Arial" w:hAnsi="Arial" w:cs="Arial" w:hint="eastAsia"/>
          <w:b/>
          <w:bCs/>
          <w:sz w:val="21"/>
          <w:szCs w:val="21"/>
          <w14:ligatures w14:val="none"/>
        </w:rPr>
        <w:t>c</w:t>
      </w:r>
      <w:r>
        <w:rPr>
          <w:rFonts w:ascii="Arial" w:hAnsi="Arial" w:cs="Arial"/>
          <w:b/>
          <w:bCs/>
          <w:sz w:val="21"/>
          <w:szCs w:val="21"/>
          <w14:ligatures w14:val="none"/>
        </w:rPr>
        <w:t xml:space="preserve">oncentration in </w:t>
      </w:r>
      <w:r>
        <w:rPr>
          <w:rFonts w:ascii="Arial" w:hAnsi="Arial" w:cs="Arial" w:hint="eastAsia"/>
          <w:b/>
          <w:bCs/>
          <w:sz w:val="21"/>
          <w:szCs w:val="21"/>
          <w14:ligatures w14:val="none"/>
        </w:rPr>
        <w:t>s</w:t>
      </w:r>
      <w:r>
        <w:rPr>
          <w:rFonts w:ascii="Arial" w:hAnsi="Arial" w:cs="Arial"/>
          <w:b/>
          <w:bCs/>
          <w:sz w:val="21"/>
          <w:szCs w:val="21"/>
          <w14:ligatures w14:val="none"/>
        </w:rPr>
        <w:t xml:space="preserve">kin </w:t>
      </w:r>
      <w:r>
        <w:rPr>
          <w:rFonts w:ascii="Arial" w:hAnsi="Arial" w:cs="Arial" w:hint="eastAsia"/>
          <w:b/>
          <w:bCs/>
          <w:sz w:val="21"/>
          <w:szCs w:val="21"/>
          <w14:ligatures w14:val="none"/>
        </w:rPr>
        <w:t>t</w:t>
      </w:r>
      <w:r>
        <w:rPr>
          <w:rFonts w:ascii="Arial" w:hAnsi="Arial" w:cs="Arial"/>
          <w:b/>
          <w:bCs/>
          <w:sz w:val="21"/>
          <w:szCs w:val="21"/>
          <w14:ligatures w14:val="none"/>
        </w:rPr>
        <w:t xml:space="preserve">issue </w:t>
      </w:r>
      <w:r>
        <w:rPr>
          <w:rFonts w:ascii="Arial" w:hAnsi="Arial" w:cs="Arial" w:hint="eastAsia"/>
          <w:b/>
          <w:bCs/>
          <w:sz w:val="21"/>
          <w:szCs w:val="21"/>
          <w14:ligatures w14:val="none"/>
        </w:rPr>
        <w:t>s</w:t>
      </w:r>
      <w:r>
        <w:rPr>
          <w:rFonts w:ascii="Arial" w:hAnsi="Arial" w:cs="Arial"/>
          <w:b/>
          <w:bCs/>
          <w:sz w:val="21"/>
          <w:szCs w:val="21"/>
          <w14:ligatures w14:val="none"/>
        </w:rPr>
        <w:t>upernatant</w:t>
      </w:r>
    </w:p>
    <w:p w14:paraId="4C9C641A" w14:textId="77777777" w:rsidR="00A36AC7" w:rsidRPr="00A36AC7" w:rsidRDefault="00A36AC7">
      <w:pPr>
        <w:spacing w:after="0" w:line="240" w:lineRule="auto"/>
        <w:jc w:val="both"/>
        <w:rPr>
          <w:rFonts w:ascii="Arial" w:hAnsi="Arial" w:cs="Arial"/>
          <w:sz w:val="21"/>
          <w:szCs w:val="21"/>
          <w14:ligatures w14:val="none"/>
        </w:rPr>
      </w:pPr>
      <w:r w:rsidRPr="00A36AC7">
        <w:rPr>
          <w:rFonts w:ascii="Arial" w:hAnsi="Arial" w:cs="Arial"/>
          <w:sz w:val="21"/>
          <w:szCs w:val="21"/>
          <w14:ligatures w14:val="none"/>
        </w:rPr>
        <w:t xml:space="preserve">The tissue supernatant was diluted 20 times, added to a 96-well plate together with BCA standards (three replicate wells per sample), and the total protein concentration was detected according to the procedures of the BCA protein kit (G2026, </w:t>
      </w:r>
      <w:proofErr w:type="spellStart"/>
      <w:r w:rsidRPr="00A36AC7">
        <w:rPr>
          <w:rFonts w:ascii="Arial" w:hAnsi="Arial" w:cs="Arial"/>
          <w:sz w:val="21"/>
          <w:szCs w:val="21"/>
          <w14:ligatures w14:val="none"/>
        </w:rPr>
        <w:t>Servicebio</w:t>
      </w:r>
      <w:proofErr w:type="spellEnd"/>
      <w:r w:rsidRPr="00A36AC7">
        <w:rPr>
          <w:rFonts w:ascii="Arial" w:hAnsi="Arial" w:cs="Arial"/>
          <w:sz w:val="21"/>
          <w:szCs w:val="21"/>
          <w14:ligatures w14:val="none"/>
        </w:rPr>
        <w:t xml:space="preserve">, China). Finally, a microplate reader was used to measure the absorbance at 562 nm, and the total protein concentration was calculated based on the standard curve for subsequent result normalization. </w:t>
      </w:r>
    </w:p>
    <w:p w14:paraId="4F63061A" w14:textId="78DC8484" w:rsidR="00745D26" w:rsidRDefault="005A0659">
      <w:pPr>
        <w:spacing w:after="0" w:line="240" w:lineRule="auto"/>
        <w:jc w:val="both"/>
        <w:rPr>
          <w:rFonts w:ascii="Arial" w:hAnsi="Arial" w:cs="Arial"/>
          <w:b/>
          <w:bCs/>
          <w:sz w:val="21"/>
          <w:szCs w:val="21"/>
          <w14:ligatures w14:val="none"/>
        </w:rPr>
      </w:pPr>
      <w:r>
        <w:rPr>
          <w:rFonts w:ascii="Arial" w:hAnsi="Arial" w:cs="Arial" w:hint="eastAsia"/>
          <w:b/>
          <w:bCs/>
          <w:sz w:val="21"/>
          <w:szCs w:val="21"/>
          <w14:ligatures w14:val="none"/>
        </w:rPr>
        <w:t>2</w:t>
      </w:r>
      <w:r>
        <w:rPr>
          <w:rFonts w:ascii="Arial" w:hAnsi="Arial" w:cs="Arial"/>
          <w:b/>
          <w:bCs/>
          <w:sz w:val="21"/>
          <w:szCs w:val="21"/>
          <w14:ligatures w14:val="none"/>
        </w:rPr>
        <w:t xml:space="preserve">.3 ELISA </w:t>
      </w:r>
      <w:r>
        <w:rPr>
          <w:rFonts w:ascii="Arial" w:hAnsi="Arial" w:cs="Arial" w:hint="eastAsia"/>
          <w:b/>
          <w:bCs/>
          <w:sz w:val="21"/>
          <w:szCs w:val="21"/>
          <w14:ligatures w14:val="none"/>
        </w:rPr>
        <w:t>d</w:t>
      </w:r>
      <w:r>
        <w:rPr>
          <w:rFonts w:ascii="Arial" w:hAnsi="Arial" w:cs="Arial"/>
          <w:b/>
          <w:bCs/>
          <w:sz w:val="21"/>
          <w:szCs w:val="21"/>
          <w14:ligatures w14:val="none"/>
        </w:rPr>
        <w:t xml:space="preserve">etection of IL-4 and IL-13 </w:t>
      </w:r>
      <w:r>
        <w:rPr>
          <w:rFonts w:ascii="Arial" w:hAnsi="Arial" w:cs="Arial" w:hint="eastAsia"/>
          <w:b/>
          <w:bCs/>
          <w:sz w:val="21"/>
          <w:szCs w:val="21"/>
          <w14:ligatures w14:val="none"/>
        </w:rPr>
        <w:t>p</w:t>
      </w:r>
      <w:r>
        <w:rPr>
          <w:rFonts w:ascii="Arial" w:hAnsi="Arial" w:cs="Arial"/>
          <w:b/>
          <w:bCs/>
          <w:sz w:val="21"/>
          <w:szCs w:val="21"/>
          <w14:ligatures w14:val="none"/>
        </w:rPr>
        <w:t xml:space="preserve">rotein </w:t>
      </w:r>
      <w:r>
        <w:rPr>
          <w:rFonts w:ascii="Arial" w:hAnsi="Arial" w:cs="Arial" w:hint="eastAsia"/>
          <w:b/>
          <w:bCs/>
          <w:sz w:val="21"/>
          <w:szCs w:val="21"/>
          <w14:ligatures w14:val="none"/>
        </w:rPr>
        <w:t>l</w:t>
      </w:r>
      <w:r>
        <w:rPr>
          <w:rFonts w:ascii="Arial" w:hAnsi="Arial" w:cs="Arial"/>
          <w:b/>
          <w:bCs/>
          <w:sz w:val="21"/>
          <w:szCs w:val="21"/>
          <w14:ligatures w14:val="none"/>
        </w:rPr>
        <w:t>evels</w:t>
      </w:r>
    </w:p>
    <w:bookmarkEnd w:id="0"/>
    <w:p w14:paraId="56DDBD2F" w14:textId="77777777" w:rsidR="00A36AC7" w:rsidRPr="00A36AC7" w:rsidRDefault="00A36AC7" w:rsidP="00A36AC7">
      <w:pPr>
        <w:jc w:val="both"/>
        <w:rPr>
          <w:rFonts w:ascii="Arial" w:hAnsi="Arial" w:cs="Arial"/>
          <w:sz w:val="21"/>
          <w:szCs w:val="21"/>
          <w14:ligatures w14:val="none"/>
        </w:rPr>
      </w:pPr>
      <w:r w:rsidRPr="00A36AC7">
        <w:rPr>
          <w:rFonts w:ascii="Arial" w:hAnsi="Arial" w:cs="Arial"/>
          <w:sz w:val="21"/>
          <w:szCs w:val="21"/>
          <w14:ligatures w14:val="none"/>
        </w:rPr>
        <w:t>The samples, along with standards and blank controls, were added to a 96-well plate (in triplicate). The ELISA procedure was performed strictly according to the kit instructions. Absorbance at 450 nm was measured using a microplate reader. The concentrations of IL-4 and IL-13 were calculated based on the standard curve. The actual expression levels in skin tissues were then determined by normalizing these concentrations to the total protein content, taking into account all dilution factors.</w:t>
      </w:r>
    </w:p>
    <w:p w14:paraId="5D540C24" w14:textId="77777777" w:rsidR="00745D26" w:rsidRDefault="00000000">
      <w:pPr>
        <w:rPr>
          <w:rFonts w:ascii="Arial" w:hAnsi="Arial" w:cs="Arial"/>
          <w:b/>
          <w:bCs/>
          <w:sz w:val="21"/>
          <w:szCs w:val="21"/>
        </w:rPr>
      </w:pPr>
      <w:r>
        <w:rPr>
          <w:rFonts w:ascii="Arial" w:hAnsi="Arial" w:cs="Arial"/>
          <w:b/>
          <w:bCs/>
          <w:sz w:val="21"/>
          <w:szCs w:val="21"/>
        </w:rPr>
        <w:t>Supplementary Figures</w:t>
      </w:r>
    </w:p>
    <w:p w14:paraId="7C62B8CF" w14:textId="77777777" w:rsidR="00745D26" w:rsidRDefault="00000000">
      <w:pPr>
        <w:rPr>
          <w:rFonts w:ascii="Arial" w:hAnsi="Arial" w:cs="Arial"/>
          <w:b/>
          <w:color w:val="000000"/>
          <w:sz w:val="21"/>
          <w:szCs w:val="21"/>
        </w:rPr>
      </w:pPr>
      <w:r>
        <w:rPr>
          <w:rFonts w:ascii="Arial" w:hAnsi="Arial" w:cs="Arial"/>
          <w:noProof/>
          <w:sz w:val="21"/>
          <w:szCs w:val="21"/>
        </w:rPr>
        <w:drawing>
          <wp:inline distT="0" distB="0" distL="0" distR="0" wp14:anchorId="01614909" wp14:editId="0C3B9306">
            <wp:extent cx="2543810" cy="2417445"/>
            <wp:effectExtent l="0" t="0" r="8890" b="1905"/>
            <wp:docPr id="65756748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567481" name="图片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43810" cy="2417445"/>
                    </a:xfrm>
                    <a:prstGeom prst="rect">
                      <a:avLst/>
                    </a:prstGeom>
                    <a:noFill/>
                    <a:ln>
                      <a:noFill/>
                    </a:ln>
                  </pic:spPr>
                </pic:pic>
              </a:graphicData>
            </a:graphic>
          </wp:inline>
        </w:drawing>
      </w:r>
    </w:p>
    <w:p w14:paraId="7258E770" w14:textId="77777777" w:rsidR="00745D26" w:rsidRDefault="00000000">
      <w:pPr>
        <w:rPr>
          <w:rFonts w:ascii="Arial" w:hAnsi="Arial" w:cs="Arial"/>
          <w:sz w:val="21"/>
          <w:szCs w:val="21"/>
        </w:rPr>
      </w:pPr>
      <w:r>
        <w:rPr>
          <w:rFonts w:ascii="Arial" w:hAnsi="Arial" w:cs="Arial"/>
          <w:b/>
          <w:color w:val="000000"/>
          <w:sz w:val="21"/>
          <w:szCs w:val="21"/>
        </w:rPr>
        <w:t>Figure S1</w:t>
      </w:r>
      <w:r>
        <w:rPr>
          <w:rFonts w:ascii="Arial" w:hAnsi="Arial" w:cs="Arial"/>
          <w:bCs/>
          <w:color w:val="000000"/>
          <w:sz w:val="21"/>
          <w:szCs w:val="21"/>
        </w:rPr>
        <w:t xml:space="preserve">. </w:t>
      </w:r>
      <w:r>
        <w:rPr>
          <w:rFonts w:ascii="Arial" w:hAnsi="Arial" w:cs="Arial"/>
          <w:sz w:val="21"/>
          <w:szCs w:val="21"/>
        </w:rPr>
        <w:t>Size distribution of Fe</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 xml:space="preserve"> NPs based on the TEM.</w:t>
      </w:r>
    </w:p>
    <w:p w14:paraId="57B3B8D5" w14:textId="77777777" w:rsidR="00745D26" w:rsidRDefault="00745D26">
      <w:pPr>
        <w:rPr>
          <w:rFonts w:ascii="Arial" w:hAnsi="Arial" w:cs="Arial"/>
          <w:bCs/>
          <w:color w:val="000000"/>
          <w:sz w:val="21"/>
          <w:szCs w:val="21"/>
        </w:rPr>
      </w:pPr>
    </w:p>
    <w:p w14:paraId="24C6BB0B" w14:textId="77777777" w:rsidR="00745D26" w:rsidRDefault="00000000">
      <w:pPr>
        <w:rPr>
          <w:rFonts w:ascii="Arial" w:hAnsi="Arial" w:cs="Arial"/>
          <w:bCs/>
          <w:color w:val="000000"/>
          <w:sz w:val="21"/>
          <w:szCs w:val="21"/>
        </w:rPr>
      </w:pPr>
      <w:r>
        <w:rPr>
          <w:rFonts w:ascii="Arial" w:hAnsi="Arial" w:cs="Arial"/>
          <w:noProof/>
          <w:sz w:val="21"/>
          <w:szCs w:val="21"/>
        </w:rPr>
        <w:lastRenderedPageBreak/>
        <w:drawing>
          <wp:inline distT="0" distB="0" distL="0" distR="0" wp14:anchorId="6483FBDC" wp14:editId="3662127B">
            <wp:extent cx="2613025" cy="2486025"/>
            <wp:effectExtent l="0" t="0" r="0" b="9525"/>
            <wp:docPr id="15681693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169315" name="图片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640095" cy="2512164"/>
                    </a:xfrm>
                    <a:prstGeom prst="rect">
                      <a:avLst/>
                    </a:prstGeom>
                    <a:noFill/>
                    <a:ln>
                      <a:noFill/>
                    </a:ln>
                  </pic:spPr>
                </pic:pic>
              </a:graphicData>
            </a:graphic>
          </wp:inline>
        </w:drawing>
      </w:r>
      <w:r>
        <w:rPr>
          <w:rFonts w:ascii="Arial" w:hAnsi="Arial" w:cs="Arial"/>
          <w:bCs/>
          <w:color w:val="000000"/>
          <w:sz w:val="21"/>
          <w:szCs w:val="21"/>
        </w:rPr>
        <w:t xml:space="preserve"> </w:t>
      </w:r>
    </w:p>
    <w:p w14:paraId="77024B8A" w14:textId="77777777" w:rsidR="00745D26" w:rsidRDefault="00000000">
      <w:pPr>
        <w:rPr>
          <w:rFonts w:ascii="Arial" w:hAnsi="Arial" w:cs="Arial"/>
          <w:bCs/>
          <w:sz w:val="21"/>
          <w:szCs w:val="21"/>
        </w:rPr>
      </w:pPr>
      <w:r>
        <w:rPr>
          <w:rFonts w:ascii="Arial" w:hAnsi="Arial" w:cs="Arial"/>
          <w:b/>
          <w:sz w:val="21"/>
          <w:szCs w:val="21"/>
        </w:rPr>
        <w:t>Figure S2</w:t>
      </w:r>
      <w:r>
        <w:rPr>
          <w:rFonts w:ascii="Arial" w:hAnsi="Arial" w:cs="Arial"/>
          <w:bCs/>
          <w:sz w:val="21"/>
          <w:szCs w:val="21"/>
        </w:rPr>
        <w:t xml:space="preserve">. </w:t>
      </w:r>
      <w:r>
        <w:rPr>
          <w:rFonts w:ascii="Arial" w:hAnsi="Arial" w:cs="Arial"/>
          <w:sz w:val="21"/>
          <w:szCs w:val="21"/>
        </w:rPr>
        <w:t xml:space="preserve">Size distribution of </w:t>
      </w:r>
      <w:proofErr w:type="spellStart"/>
      <w:r>
        <w:rPr>
          <w:rFonts w:ascii="Arial" w:hAnsi="Arial" w:cs="Arial"/>
          <w:sz w:val="21"/>
          <w:szCs w:val="21"/>
        </w:rPr>
        <w:t>Au</w:t>
      </w:r>
      <w:r>
        <w:rPr>
          <w:rFonts w:ascii="Arial" w:hAnsi="Arial" w:cs="Arial"/>
          <w:sz w:val="21"/>
          <w:szCs w:val="21"/>
          <w:vertAlign w:val="subscript"/>
        </w:rPr>
        <w:t>shell</w:t>
      </w:r>
      <w:proofErr w:type="spellEnd"/>
      <w:r>
        <w:rPr>
          <w:rFonts w:ascii="Arial" w:hAnsi="Arial" w:cs="Arial"/>
          <w:sz w:val="21"/>
          <w:szCs w:val="21"/>
          <w:vertAlign w:val="subscript"/>
        </w:rPr>
        <w:t xml:space="preserve"> </w:t>
      </w:r>
      <w:r>
        <w:rPr>
          <w:rFonts w:ascii="Arial" w:hAnsi="Arial" w:cs="Arial"/>
          <w:sz w:val="21"/>
          <w:szCs w:val="21"/>
        </w:rPr>
        <w:t>inner diameter NPs based on the TEM.</w:t>
      </w:r>
    </w:p>
    <w:p w14:paraId="2E18F654" w14:textId="77777777" w:rsidR="00745D26" w:rsidRDefault="00000000">
      <w:pPr>
        <w:rPr>
          <w:rFonts w:ascii="Arial" w:hAnsi="Arial" w:cs="Arial"/>
          <w:b/>
          <w:color w:val="000000"/>
          <w:sz w:val="21"/>
          <w:szCs w:val="21"/>
        </w:rPr>
      </w:pPr>
      <w:r>
        <w:rPr>
          <w:rFonts w:ascii="Arial" w:hAnsi="Arial" w:cs="Arial"/>
          <w:noProof/>
          <w:sz w:val="21"/>
          <w:szCs w:val="21"/>
        </w:rPr>
        <w:drawing>
          <wp:inline distT="0" distB="0" distL="0" distR="0" wp14:anchorId="6B6BDBE3" wp14:editId="23DF8030">
            <wp:extent cx="2687955" cy="1448435"/>
            <wp:effectExtent l="0" t="0" r="0" b="0"/>
            <wp:docPr id="52986896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868965"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687955" cy="1448435"/>
                    </a:xfrm>
                    <a:prstGeom prst="rect">
                      <a:avLst/>
                    </a:prstGeom>
                    <a:noFill/>
                    <a:ln>
                      <a:noFill/>
                    </a:ln>
                  </pic:spPr>
                </pic:pic>
              </a:graphicData>
            </a:graphic>
          </wp:inline>
        </w:drawing>
      </w:r>
    </w:p>
    <w:p w14:paraId="0EAEBE79" w14:textId="77777777" w:rsidR="00745D26" w:rsidRDefault="00000000">
      <w:pPr>
        <w:rPr>
          <w:rFonts w:ascii="Arial" w:hAnsi="Arial" w:cs="Arial"/>
          <w:bCs/>
          <w:color w:val="000000"/>
          <w:sz w:val="21"/>
          <w:szCs w:val="21"/>
        </w:rPr>
      </w:pPr>
      <w:r>
        <w:rPr>
          <w:rFonts w:ascii="Arial" w:hAnsi="Arial" w:cs="Arial"/>
          <w:b/>
          <w:color w:val="000000"/>
          <w:sz w:val="21"/>
          <w:szCs w:val="21"/>
        </w:rPr>
        <w:t>Figure S3</w:t>
      </w:r>
      <w:r>
        <w:rPr>
          <w:rFonts w:ascii="Arial" w:hAnsi="Arial" w:cs="Arial"/>
          <w:bCs/>
          <w:color w:val="000000"/>
          <w:sz w:val="21"/>
          <w:szCs w:val="21"/>
        </w:rPr>
        <w:t>. Cumulative release of MFA from the MFA@PF127.</w:t>
      </w:r>
    </w:p>
    <w:p w14:paraId="60CDE625" w14:textId="77777777" w:rsidR="00745D26" w:rsidRDefault="00745D26">
      <w:pPr>
        <w:rPr>
          <w:rFonts w:ascii="Arial" w:hAnsi="Arial" w:cs="Arial"/>
          <w:bCs/>
          <w:color w:val="000000"/>
          <w:sz w:val="21"/>
          <w:szCs w:val="21"/>
        </w:rPr>
      </w:pPr>
    </w:p>
    <w:p w14:paraId="56031080" w14:textId="30F4AB83" w:rsidR="00745D26" w:rsidRDefault="00000000">
      <w:pPr>
        <w:rPr>
          <w:rFonts w:ascii="Arial" w:hAnsi="Arial" w:cs="Arial"/>
          <w:bCs/>
          <w:color w:val="000000"/>
          <w:sz w:val="21"/>
          <w:szCs w:val="21"/>
        </w:rPr>
      </w:pPr>
      <w:r>
        <w:rPr>
          <w:rFonts w:ascii="Arial" w:hAnsi="Arial" w:cs="Arial"/>
          <w:bCs/>
          <w:noProof/>
          <w:color w:val="000000"/>
          <w:sz w:val="21"/>
          <w:szCs w:val="21"/>
        </w:rPr>
        <w:drawing>
          <wp:inline distT="0" distB="0" distL="0" distR="0" wp14:anchorId="50457A7E" wp14:editId="05B7A850">
            <wp:extent cx="2334895" cy="1066800"/>
            <wp:effectExtent l="0" t="0" r="8255" b="0"/>
            <wp:docPr id="160435955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359552" name="图片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34895" cy="1066800"/>
                    </a:xfrm>
                    <a:prstGeom prst="rect">
                      <a:avLst/>
                    </a:prstGeom>
                    <a:noFill/>
                  </pic:spPr>
                </pic:pic>
              </a:graphicData>
            </a:graphic>
          </wp:inline>
        </w:drawing>
      </w:r>
    </w:p>
    <w:p w14:paraId="4E9CF064" w14:textId="661F040A" w:rsidR="00745D26" w:rsidRDefault="00000000">
      <w:pPr>
        <w:rPr>
          <w:rFonts w:ascii="Arial" w:hAnsi="Arial" w:cs="Arial"/>
          <w:bCs/>
          <w:color w:val="000000"/>
          <w:sz w:val="21"/>
          <w:szCs w:val="21"/>
        </w:rPr>
      </w:pPr>
      <w:r>
        <w:rPr>
          <w:rFonts w:ascii="Arial" w:hAnsi="Arial" w:cs="Arial"/>
          <w:b/>
          <w:color w:val="000000"/>
          <w:sz w:val="21"/>
          <w:szCs w:val="21"/>
        </w:rPr>
        <w:t>Figure S4</w:t>
      </w:r>
      <w:r>
        <w:rPr>
          <w:rFonts w:ascii="Arial" w:hAnsi="Arial" w:cs="Arial"/>
          <w:bCs/>
          <w:color w:val="000000"/>
          <w:sz w:val="21"/>
          <w:szCs w:val="21"/>
        </w:rPr>
        <w:t xml:space="preserve">. Representative photographs of </w:t>
      </w:r>
      <w:r>
        <w:rPr>
          <w:rFonts w:ascii="Arial" w:hAnsi="Arial" w:cs="Arial"/>
          <w:bCs/>
          <w:i/>
          <w:iCs/>
          <w:color w:val="000000"/>
          <w:sz w:val="21"/>
          <w:szCs w:val="21"/>
        </w:rPr>
        <w:t>S. aureus</w:t>
      </w:r>
      <w:r>
        <w:rPr>
          <w:rFonts w:ascii="Arial" w:hAnsi="Arial" w:cs="Arial"/>
          <w:bCs/>
          <w:color w:val="000000"/>
          <w:sz w:val="21"/>
          <w:szCs w:val="21"/>
        </w:rPr>
        <w:t xml:space="preserve"> suspension.</w:t>
      </w:r>
    </w:p>
    <w:p w14:paraId="75BF09C3" w14:textId="319352CD" w:rsidR="00745D26" w:rsidRDefault="00745D26">
      <w:pPr>
        <w:rPr>
          <w:rFonts w:ascii="Arial" w:hAnsi="Arial" w:cs="Arial"/>
          <w:bCs/>
          <w:color w:val="000000"/>
          <w:sz w:val="21"/>
          <w:szCs w:val="21"/>
        </w:rPr>
      </w:pPr>
    </w:p>
    <w:p w14:paraId="3CE66B16" w14:textId="77777777" w:rsidR="00745D26" w:rsidRDefault="00000000">
      <w:pPr>
        <w:tabs>
          <w:tab w:val="left" w:pos="5057"/>
        </w:tabs>
        <w:rPr>
          <w:rFonts w:ascii="Arial" w:hAnsi="Arial" w:cs="Arial"/>
          <w:sz w:val="21"/>
          <w:szCs w:val="21"/>
        </w:rPr>
      </w:pPr>
      <w:r>
        <w:rPr>
          <w:rFonts w:ascii="Arial" w:hAnsi="Arial" w:cs="Arial"/>
          <w:noProof/>
          <w:sz w:val="21"/>
          <w:szCs w:val="21"/>
        </w:rPr>
        <w:lastRenderedPageBreak/>
        <w:drawing>
          <wp:inline distT="0" distB="0" distL="0" distR="0" wp14:anchorId="039EAB1E" wp14:editId="79173E90">
            <wp:extent cx="1950720" cy="1762125"/>
            <wp:effectExtent l="0" t="0" r="0" b="9525"/>
            <wp:docPr id="160016164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161640" name="图片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950720" cy="1762125"/>
                    </a:xfrm>
                    <a:prstGeom prst="rect">
                      <a:avLst/>
                    </a:prstGeom>
                    <a:noFill/>
                  </pic:spPr>
                </pic:pic>
              </a:graphicData>
            </a:graphic>
          </wp:inline>
        </w:drawing>
      </w:r>
      <w:r>
        <w:rPr>
          <w:rFonts w:ascii="Arial" w:hAnsi="Arial" w:cs="Arial"/>
          <w:sz w:val="21"/>
          <w:szCs w:val="21"/>
        </w:rPr>
        <w:t xml:space="preserve"> </w:t>
      </w:r>
    </w:p>
    <w:p w14:paraId="6EA6FE89" w14:textId="246A294F" w:rsidR="00745D26" w:rsidRDefault="00000000">
      <w:pPr>
        <w:tabs>
          <w:tab w:val="left" w:pos="5057"/>
        </w:tabs>
        <w:rPr>
          <w:rFonts w:ascii="Arial" w:hAnsi="Arial" w:cs="Arial"/>
          <w:sz w:val="21"/>
          <w:szCs w:val="21"/>
        </w:rPr>
      </w:pPr>
      <w:r>
        <w:rPr>
          <w:rFonts w:ascii="Arial" w:hAnsi="Arial" w:cs="Arial"/>
          <w:b/>
          <w:bCs/>
          <w:sz w:val="21"/>
          <w:szCs w:val="21"/>
        </w:rPr>
        <w:t>Figure S5</w:t>
      </w:r>
      <w:r>
        <w:rPr>
          <w:rFonts w:ascii="Arial" w:hAnsi="Arial" w:cs="Arial"/>
          <w:sz w:val="21"/>
          <w:szCs w:val="21"/>
        </w:rPr>
        <w:t xml:space="preserve">. Absorbance at 600 nm of </w:t>
      </w:r>
      <w:r>
        <w:rPr>
          <w:rFonts w:ascii="Arial" w:hAnsi="Arial" w:cs="Arial"/>
          <w:i/>
          <w:iCs/>
          <w:sz w:val="21"/>
          <w:szCs w:val="21"/>
        </w:rPr>
        <w:t>S. aureus</w:t>
      </w:r>
      <w:r>
        <w:rPr>
          <w:rFonts w:ascii="Arial" w:hAnsi="Arial" w:cs="Arial"/>
          <w:sz w:val="21"/>
          <w:szCs w:val="21"/>
        </w:rPr>
        <w:t xml:space="preserve"> suspensions. Data are presented as the mean ± SD (n = 3). ***p &lt; 0.001, ****p &lt; 0.0001, ns indicates no significant difference.</w:t>
      </w:r>
    </w:p>
    <w:p w14:paraId="0220113F" w14:textId="5189CA48" w:rsidR="00AA6513" w:rsidRDefault="008D615F" w:rsidP="008D615F">
      <w:pPr>
        <w:tabs>
          <w:tab w:val="left" w:pos="5057"/>
        </w:tabs>
        <w:rPr>
          <w:rFonts w:ascii="Arial" w:hAnsi="Arial" w:cs="Arial"/>
          <w:b/>
          <w:bCs/>
          <w:sz w:val="21"/>
          <w:szCs w:val="21"/>
        </w:rPr>
      </w:pPr>
      <w:r w:rsidRPr="00AA6513">
        <w:rPr>
          <w:rFonts w:ascii="Arial" w:hAnsi="Arial" w:cs="Arial"/>
          <w:noProof/>
          <w:sz w:val="21"/>
          <w:szCs w:val="21"/>
        </w:rPr>
        <w:drawing>
          <wp:inline distT="0" distB="0" distL="0" distR="0" wp14:anchorId="2E221655" wp14:editId="6CBF7D1D">
            <wp:extent cx="1436318" cy="2400552"/>
            <wp:effectExtent l="0" t="0" r="0" b="0"/>
            <wp:docPr id="14789649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6318" cy="2400552"/>
                    </a:xfrm>
                    <a:prstGeom prst="rect">
                      <a:avLst/>
                    </a:prstGeom>
                    <a:noFill/>
                    <a:ln>
                      <a:noFill/>
                    </a:ln>
                  </pic:spPr>
                </pic:pic>
              </a:graphicData>
            </a:graphic>
          </wp:inline>
        </w:drawing>
      </w:r>
      <w:r w:rsidR="00C5674E" w:rsidRPr="00AA6513">
        <w:rPr>
          <w:rFonts w:ascii="Arial" w:hAnsi="Arial" w:cs="Arial"/>
          <w:noProof/>
          <w:sz w:val="21"/>
          <w:szCs w:val="21"/>
        </w:rPr>
        <w:drawing>
          <wp:inline distT="0" distB="0" distL="0" distR="0" wp14:anchorId="296581ED" wp14:editId="0C891752">
            <wp:extent cx="2505075" cy="2447925"/>
            <wp:effectExtent l="0" t="0" r="0" b="0"/>
            <wp:docPr id="212776929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05075" cy="2447925"/>
                    </a:xfrm>
                    <a:prstGeom prst="rect">
                      <a:avLst/>
                    </a:prstGeom>
                    <a:noFill/>
                    <a:ln>
                      <a:noFill/>
                    </a:ln>
                  </pic:spPr>
                </pic:pic>
              </a:graphicData>
            </a:graphic>
          </wp:inline>
        </w:drawing>
      </w:r>
    </w:p>
    <w:p w14:paraId="3680C1E5" w14:textId="3030D3AD" w:rsidR="00AA6513" w:rsidRDefault="00AA6513" w:rsidP="00AA6513">
      <w:pPr>
        <w:tabs>
          <w:tab w:val="left" w:pos="5057"/>
        </w:tabs>
        <w:rPr>
          <w:rFonts w:ascii="Arial" w:hAnsi="Arial" w:cs="Arial" w:hint="eastAsia"/>
          <w:b/>
          <w:bCs/>
          <w:sz w:val="21"/>
          <w:szCs w:val="21"/>
        </w:rPr>
      </w:pPr>
    </w:p>
    <w:p w14:paraId="28120D69" w14:textId="598015CE" w:rsidR="0056195E" w:rsidRPr="0056195E" w:rsidRDefault="00AA6513" w:rsidP="0056195E">
      <w:pPr>
        <w:tabs>
          <w:tab w:val="left" w:pos="5057"/>
        </w:tabs>
        <w:rPr>
          <w:rFonts w:ascii="Arial" w:hAnsi="Arial" w:cs="Arial"/>
          <w:sz w:val="21"/>
          <w:szCs w:val="21"/>
        </w:rPr>
      </w:pPr>
      <w:r>
        <w:rPr>
          <w:rFonts w:ascii="Arial" w:hAnsi="Arial" w:cs="Arial"/>
          <w:b/>
          <w:bCs/>
          <w:sz w:val="21"/>
          <w:szCs w:val="21"/>
        </w:rPr>
        <w:t>Figure S</w:t>
      </w:r>
      <w:r>
        <w:rPr>
          <w:rFonts w:ascii="Arial" w:hAnsi="Arial" w:cs="Arial" w:hint="eastAsia"/>
          <w:b/>
          <w:bCs/>
          <w:sz w:val="21"/>
          <w:szCs w:val="21"/>
        </w:rPr>
        <w:t>6</w:t>
      </w:r>
      <w:r>
        <w:rPr>
          <w:rFonts w:ascii="Arial" w:hAnsi="Arial" w:cs="Arial"/>
          <w:sz w:val="21"/>
          <w:szCs w:val="21"/>
        </w:rPr>
        <w:t xml:space="preserve">. </w:t>
      </w:r>
      <w:r w:rsidR="0056195E" w:rsidRPr="0056195E">
        <w:rPr>
          <w:rFonts w:ascii="Arial" w:hAnsi="Arial" w:cs="Arial"/>
          <w:sz w:val="21"/>
          <w:szCs w:val="21"/>
        </w:rPr>
        <w:t xml:space="preserve">Representative photographs of spleen and the spleen index (n = 3). Data are presented as mean ± SD. </w:t>
      </w:r>
      <w:r w:rsidR="0056195E" w:rsidRPr="0056195E">
        <w:rPr>
          <w:rFonts w:ascii="Cambria Math" w:hAnsi="Cambria Math" w:cs="Cambria Math"/>
          <w:sz w:val="21"/>
          <w:szCs w:val="21"/>
        </w:rPr>
        <w:t>∗∗</w:t>
      </w:r>
      <w:r w:rsidR="0056195E" w:rsidRPr="0056195E">
        <w:rPr>
          <w:rFonts w:ascii="Arial" w:hAnsi="Arial" w:cs="Arial"/>
          <w:i/>
          <w:sz w:val="21"/>
          <w:szCs w:val="21"/>
        </w:rPr>
        <w:t>p</w:t>
      </w:r>
      <w:r w:rsidR="0056195E" w:rsidRPr="0056195E">
        <w:rPr>
          <w:rFonts w:ascii="Arial" w:hAnsi="Arial" w:cs="Arial"/>
          <w:sz w:val="21"/>
          <w:szCs w:val="21"/>
        </w:rPr>
        <w:t xml:space="preserve"> &lt; 0.01, </w:t>
      </w:r>
      <w:r w:rsidR="0056195E" w:rsidRPr="0056195E">
        <w:rPr>
          <w:rFonts w:ascii="Cambria Math" w:hAnsi="Cambria Math" w:cs="Cambria Math"/>
          <w:sz w:val="21"/>
          <w:szCs w:val="21"/>
        </w:rPr>
        <w:t>∗∗∗∗</w:t>
      </w:r>
      <w:r w:rsidR="0056195E" w:rsidRPr="0056195E">
        <w:rPr>
          <w:rFonts w:ascii="Arial" w:hAnsi="Arial" w:cs="Arial"/>
          <w:i/>
          <w:sz w:val="21"/>
          <w:szCs w:val="21"/>
        </w:rPr>
        <w:t xml:space="preserve">p </w:t>
      </w:r>
      <w:r w:rsidR="0056195E" w:rsidRPr="0056195E">
        <w:rPr>
          <w:rFonts w:ascii="Arial" w:hAnsi="Arial" w:cs="Arial"/>
          <w:sz w:val="21"/>
          <w:szCs w:val="21"/>
        </w:rPr>
        <w:t>&lt; 0.0001; ns indicates no significant difference.</w:t>
      </w:r>
    </w:p>
    <w:p w14:paraId="57993FFF" w14:textId="618CC73C" w:rsidR="0056195E" w:rsidRPr="0056195E" w:rsidRDefault="0056195E" w:rsidP="0056195E">
      <w:pPr>
        <w:tabs>
          <w:tab w:val="left" w:pos="5057"/>
        </w:tabs>
        <w:rPr>
          <w:rFonts w:ascii="Arial" w:hAnsi="Arial" w:cs="Arial"/>
          <w:sz w:val="21"/>
          <w:szCs w:val="21"/>
        </w:rPr>
      </w:pPr>
    </w:p>
    <w:p w14:paraId="44F1B361" w14:textId="2D390516" w:rsidR="00AA6513" w:rsidRDefault="00AA6513" w:rsidP="00AA6513">
      <w:pPr>
        <w:tabs>
          <w:tab w:val="left" w:pos="5057"/>
        </w:tabs>
        <w:rPr>
          <w:rFonts w:ascii="Arial" w:hAnsi="Arial" w:cs="Arial"/>
          <w:sz w:val="21"/>
          <w:szCs w:val="21"/>
        </w:rPr>
      </w:pPr>
    </w:p>
    <w:p w14:paraId="3E814C84" w14:textId="52C69FE1" w:rsidR="00745D26" w:rsidRDefault="00745D26">
      <w:pPr>
        <w:tabs>
          <w:tab w:val="left" w:pos="5057"/>
        </w:tabs>
        <w:rPr>
          <w:rFonts w:ascii="Arial" w:hAnsi="Arial" w:cs="Arial"/>
          <w:sz w:val="21"/>
          <w:szCs w:val="21"/>
        </w:rPr>
      </w:pPr>
    </w:p>
    <w:sectPr w:rsidR="00745D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1C1E8" w14:textId="77777777" w:rsidR="00427F75" w:rsidRDefault="00427F75">
      <w:pPr>
        <w:spacing w:line="240" w:lineRule="auto"/>
        <w:rPr>
          <w:rFonts w:hint="eastAsia"/>
        </w:rPr>
      </w:pPr>
      <w:r>
        <w:separator/>
      </w:r>
    </w:p>
  </w:endnote>
  <w:endnote w:type="continuationSeparator" w:id="0">
    <w:p w14:paraId="69DBCD9E" w14:textId="77777777" w:rsidR="00427F75" w:rsidRDefault="00427F75">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C086E" w14:textId="77777777" w:rsidR="00427F75" w:rsidRDefault="00427F75">
      <w:pPr>
        <w:spacing w:after="0"/>
        <w:rPr>
          <w:rFonts w:hint="eastAsia"/>
        </w:rPr>
      </w:pPr>
      <w:r>
        <w:separator/>
      </w:r>
    </w:p>
  </w:footnote>
  <w:footnote w:type="continuationSeparator" w:id="0">
    <w:p w14:paraId="77CC8ADE" w14:textId="77777777" w:rsidR="00427F75" w:rsidRDefault="00427F75">
      <w:pPr>
        <w:spacing w:after="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E6FDB"/>
    <w:multiLevelType w:val="multilevel"/>
    <w:tmpl w:val="4B6E6FDB"/>
    <w:lvl w:ilvl="0">
      <w:start w:val="1"/>
      <w:numFmt w:val="decimal"/>
      <w:lvlText w:val="%1 "/>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734696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345"/>
    <w:rsid w:val="00003632"/>
    <w:rsid w:val="00043BAC"/>
    <w:rsid w:val="0006014B"/>
    <w:rsid w:val="000734E6"/>
    <w:rsid w:val="00073968"/>
    <w:rsid w:val="000B3ECC"/>
    <w:rsid w:val="000B6C74"/>
    <w:rsid w:val="000E00C5"/>
    <w:rsid w:val="000E071B"/>
    <w:rsid w:val="000E71C4"/>
    <w:rsid w:val="0013483C"/>
    <w:rsid w:val="001437D1"/>
    <w:rsid w:val="0015075D"/>
    <w:rsid w:val="00180EC7"/>
    <w:rsid w:val="00182596"/>
    <w:rsid w:val="00191A66"/>
    <w:rsid w:val="001A0CF0"/>
    <w:rsid w:val="001A28B3"/>
    <w:rsid w:val="001A7B51"/>
    <w:rsid w:val="001D45C1"/>
    <w:rsid w:val="001E00CC"/>
    <w:rsid w:val="00200B27"/>
    <w:rsid w:val="00236B7D"/>
    <w:rsid w:val="002464AA"/>
    <w:rsid w:val="00247138"/>
    <w:rsid w:val="002511BC"/>
    <w:rsid w:val="00256B71"/>
    <w:rsid w:val="0026245E"/>
    <w:rsid w:val="00270598"/>
    <w:rsid w:val="00284DA0"/>
    <w:rsid w:val="002967E9"/>
    <w:rsid w:val="002C216A"/>
    <w:rsid w:val="00321C30"/>
    <w:rsid w:val="00330E46"/>
    <w:rsid w:val="00331EB9"/>
    <w:rsid w:val="00332B2D"/>
    <w:rsid w:val="00357746"/>
    <w:rsid w:val="003672D8"/>
    <w:rsid w:val="003A251B"/>
    <w:rsid w:val="004215BD"/>
    <w:rsid w:val="00427F75"/>
    <w:rsid w:val="00491C9F"/>
    <w:rsid w:val="004A3573"/>
    <w:rsid w:val="004B382B"/>
    <w:rsid w:val="004D2FF0"/>
    <w:rsid w:val="004D6952"/>
    <w:rsid w:val="00506F08"/>
    <w:rsid w:val="0056195E"/>
    <w:rsid w:val="00566694"/>
    <w:rsid w:val="005669EF"/>
    <w:rsid w:val="00583714"/>
    <w:rsid w:val="00592967"/>
    <w:rsid w:val="005A0659"/>
    <w:rsid w:val="005C153C"/>
    <w:rsid w:val="005C263F"/>
    <w:rsid w:val="005D5C26"/>
    <w:rsid w:val="00600D12"/>
    <w:rsid w:val="006310F9"/>
    <w:rsid w:val="00661738"/>
    <w:rsid w:val="0068125D"/>
    <w:rsid w:val="00731345"/>
    <w:rsid w:val="00745D26"/>
    <w:rsid w:val="00755BE3"/>
    <w:rsid w:val="00760899"/>
    <w:rsid w:val="007632D5"/>
    <w:rsid w:val="00774727"/>
    <w:rsid w:val="00776B57"/>
    <w:rsid w:val="0078091C"/>
    <w:rsid w:val="007C30E6"/>
    <w:rsid w:val="007C6ACF"/>
    <w:rsid w:val="008A286E"/>
    <w:rsid w:val="008B697F"/>
    <w:rsid w:val="008D4C08"/>
    <w:rsid w:val="008D5184"/>
    <w:rsid w:val="008D615F"/>
    <w:rsid w:val="008E3670"/>
    <w:rsid w:val="008F0E6A"/>
    <w:rsid w:val="009029AB"/>
    <w:rsid w:val="00921A0F"/>
    <w:rsid w:val="00933270"/>
    <w:rsid w:val="0093641F"/>
    <w:rsid w:val="00941B25"/>
    <w:rsid w:val="009A577E"/>
    <w:rsid w:val="009C6735"/>
    <w:rsid w:val="009C6FD3"/>
    <w:rsid w:val="009D5403"/>
    <w:rsid w:val="009E2F83"/>
    <w:rsid w:val="00A04868"/>
    <w:rsid w:val="00A12091"/>
    <w:rsid w:val="00A33089"/>
    <w:rsid w:val="00A36AC7"/>
    <w:rsid w:val="00A455A7"/>
    <w:rsid w:val="00A507B3"/>
    <w:rsid w:val="00A6133B"/>
    <w:rsid w:val="00A6354F"/>
    <w:rsid w:val="00AA5F90"/>
    <w:rsid w:val="00AA6513"/>
    <w:rsid w:val="00AC5699"/>
    <w:rsid w:val="00AC6748"/>
    <w:rsid w:val="00B16BF7"/>
    <w:rsid w:val="00B25334"/>
    <w:rsid w:val="00B52B08"/>
    <w:rsid w:val="00B5403F"/>
    <w:rsid w:val="00BA0B49"/>
    <w:rsid w:val="00BB6DA5"/>
    <w:rsid w:val="00BD0729"/>
    <w:rsid w:val="00C46EB9"/>
    <w:rsid w:val="00C53D52"/>
    <w:rsid w:val="00C5674E"/>
    <w:rsid w:val="00C81733"/>
    <w:rsid w:val="00CA5615"/>
    <w:rsid w:val="00CB6DC4"/>
    <w:rsid w:val="00CC4E97"/>
    <w:rsid w:val="00CC5039"/>
    <w:rsid w:val="00CD26F5"/>
    <w:rsid w:val="00D02A04"/>
    <w:rsid w:val="00D12E01"/>
    <w:rsid w:val="00D156FD"/>
    <w:rsid w:val="00D31017"/>
    <w:rsid w:val="00D34434"/>
    <w:rsid w:val="00D423BF"/>
    <w:rsid w:val="00D72529"/>
    <w:rsid w:val="00DA3EC5"/>
    <w:rsid w:val="00DB25FE"/>
    <w:rsid w:val="00DB3520"/>
    <w:rsid w:val="00DC79E1"/>
    <w:rsid w:val="00DF7E6D"/>
    <w:rsid w:val="00E12B00"/>
    <w:rsid w:val="00E14059"/>
    <w:rsid w:val="00E709AF"/>
    <w:rsid w:val="00E70FFA"/>
    <w:rsid w:val="00E97F74"/>
    <w:rsid w:val="00EA4A15"/>
    <w:rsid w:val="00EA5B16"/>
    <w:rsid w:val="00EA6A88"/>
    <w:rsid w:val="00EB6CF6"/>
    <w:rsid w:val="00EE1BB6"/>
    <w:rsid w:val="00EE49FF"/>
    <w:rsid w:val="00F10587"/>
    <w:rsid w:val="00F153D2"/>
    <w:rsid w:val="00F31EE0"/>
    <w:rsid w:val="00F5760A"/>
    <w:rsid w:val="00F60464"/>
    <w:rsid w:val="00F625E3"/>
    <w:rsid w:val="00F62C51"/>
    <w:rsid w:val="00F9093D"/>
    <w:rsid w:val="00F9783D"/>
    <w:rsid w:val="00FD63C7"/>
    <w:rsid w:val="00FF5166"/>
    <w:rsid w:val="33EF5BA8"/>
    <w:rsid w:val="5D570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5FFA5"/>
  <w15:docId w15:val="{75ED4EB1-74A7-41B7-AC5F-0A177792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598"/>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qFormat/>
    <w:rPr>
      <w:color w:val="0563C1" w:themeColor="hyperlink"/>
      <w:u w:val="single"/>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0">
    <w:name w:val="Intense Quote"/>
    <w:basedOn w:val="a"/>
    <w:next w:val="a"/>
    <w:link w:val="af1"/>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1">
    <w:name w:val="明显引用 字符"/>
    <w:basedOn w:val="a0"/>
    <w:link w:val="af0"/>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3">
    <w:name w:val="修订1"/>
    <w:hidden/>
    <w:uiPriority w:val="99"/>
    <w:unhideWhenUsed/>
    <w:rPr>
      <w:kern w:val="2"/>
      <w:sz w:val="22"/>
      <w:szCs w:val="24"/>
      <w14:ligatures w14:val="standardContextual"/>
    </w:rPr>
  </w:style>
  <w:style w:type="paragraph" w:styleId="af2">
    <w:name w:val="Revision"/>
    <w:hidden/>
    <w:uiPriority w:val="99"/>
    <w:unhideWhenUsed/>
    <w:rsid w:val="00270598"/>
    <w:rPr>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Wrp71@tmmu.edu.cn"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ummer198625@163.com"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tiff"/><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Pages>
  <Words>941</Words>
  <Characters>5397</Characters>
  <Application>Microsoft Office Word</Application>
  <DocSecurity>0</DocSecurity>
  <Lines>125</Lines>
  <Paragraphs>59</Paragraphs>
  <ScaleCrop>false</ScaleCrop>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郭耀</dc:creator>
  <cp:lastModifiedBy>郭耀</cp:lastModifiedBy>
  <cp:revision>260</cp:revision>
  <dcterms:created xsi:type="dcterms:W3CDTF">2026-02-05T12:43:00Z</dcterms:created>
  <dcterms:modified xsi:type="dcterms:W3CDTF">2026-05-01T09:44:00Z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eyJoZGlkIjoiMGM0MTA2OWE3MjA0ZmIyYTI5NjI4ODFhNTVlNTdjOGYiLCJ1c2VySWQiOiI5NDM4Mjk2NDkifQ==</vt:lpwstr>
  </property>
  <property fmtid="{D5CDD505-2E9C-101B-9397-08002B2CF9AE}" pid="3" name="KSOProductBuildVer">
    <vt:lpwstr>2052-12.1.0.25865</vt:lpwstr>
  </property>
  <property fmtid="{D5CDD505-2E9C-101B-9397-08002B2CF9AE}" pid="4" name="ICV">
    <vt:lpwstr>654427B7BFC14F6AB1DB9B045F707D6A_12</vt:lpwstr>
  </property>
</Properties>
</file>