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A805" w14:textId="5D06DDCF" w:rsidR="003711B2" w:rsidRDefault="003711B2" w:rsidP="004F1E5B">
      <w:pPr>
        <w:pStyle w:val="Heading1"/>
      </w:pPr>
      <w:r w:rsidRPr="00E43050">
        <w:t>Clinical and Economic Burden Following Percutaneous Coronary Intervention for STEMI: A US Real-World Evidence Study</w:t>
      </w:r>
      <w:r w:rsidR="00DF6A1F" w:rsidRPr="00B915E4">
        <w:t xml:space="preserve"> </w:t>
      </w:r>
    </w:p>
    <w:p w14:paraId="7FCBE23E" w14:textId="77777777" w:rsidR="002022D2" w:rsidRPr="002E0230" w:rsidRDefault="002022D2" w:rsidP="003B4991">
      <w:pPr>
        <w:pStyle w:val="Heading2"/>
        <w:rPr>
          <w:rFonts w:eastAsia="Calibri"/>
        </w:rPr>
      </w:pPr>
      <w:r w:rsidRPr="002E0230">
        <w:rPr>
          <w:rFonts w:eastAsia="Calibri"/>
        </w:rPr>
        <w:t>Supplementary Exhibit 1</w:t>
      </w:r>
    </w:p>
    <w:p w14:paraId="4BB372E3" w14:textId="77777777" w:rsidR="002022D2" w:rsidRPr="002E0230" w:rsidRDefault="002022D2" w:rsidP="003B4991">
      <w:pPr>
        <w:pStyle w:val="Heading3"/>
        <w:rPr>
          <w:i/>
        </w:rPr>
      </w:pPr>
      <w:r w:rsidRPr="002E0230">
        <w:t>Claims Data (Linked)</w:t>
      </w:r>
    </w:p>
    <w:p w14:paraId="69CE223F" w14:textId="06A2D9D4" w:rsidR="002022D2" w:rsidRPr="002E0230" w:rsidRDefault="002022D2" w:rsidP="002022D2">
      <w:pPr>
        <w:pStyle w:val="CSTextdescript"/>
        <w:spacing w:line="480" w:lineRule="auto"/>
        <w:rPr>
          <w:rFonts w:ascii="Arial" w:hAnsi="Arial" w:cs="Arial"/>
          <w:i w:val="0"/>
          <w:iCs/>
          <w:sz w:val="20"/>
        </w:rPr>
      </w:pPr>
      <w:r w:rsidRPr="002E0230">
        <w:rPr>
          <w:rFonts w:ascii="Arial" w:hAnsi="Arial" w:cs="Arial"/>
          <w:i w:val="0"/>
          <w:iCs/>
          <w:sz w:val="20"/>
        </w:rPr>
        <w:t>The commercial closed claims data include the combined healthcare claims in the US of patients from dozens of commercial health plans. It reflects about 70 million covered lives over the past year – about 40% of the US commercially insured population, and more than 115 million lives over the past 5 years. The population generally includes ages 0 to 64 years. The database includes data from 2015 forward, with data subject to a 14-day to 120-day lag. All US census regions and states, Washington DC, and Puerto Rico are represented. The data include enrollment history and healthcare claims for both pharmacy and medical benefits from all care settings. Medical claims include diagnoses and procedures for exact dates of service. Pharmacy claims include prescribed medications, prescription date, days’ supply, and quantity dispensed. Provider-identifying fields (e.g., NPI) are available.</w:t>
      </w:r>
    </w:p>
    <w:p w14:paraId="2404B98F" w14:textId="562CEA16" w:rsidR="002022D2" w:rsidRPr="002E0230" w:rsidRDefault="002022D2" w:rsidP="002022D2">
      <w:pPr>
        <w:rPr>
          <w:rFonts w:cs="Arial"/>
          <w:szCs w:val="20"/>
        </w:rPr>
      </w:pPr>
      <w:r w:rsidRPr="002E0230">
        <w:rPr>
          <w:rFonts w:cs="Arial"/>
          <w:iCs/>
          <w:szCs w:val="20"/>
        </w:rPr>
        <w:t>The PHD is linked to a closed claims database</w:t>
      </w:r>
      <w:r w:rsidR="00507C00">
        <w:rPr>
          <w:rFonts w:cs="Arial"/>
          <w:iCs/>
          <w:szCs w:val="20"/>
        </w:rPr>
        <w:t xml:space="preserve"> using a deterministic matching method, ensuring patient confidentiality is maintained</w:t>
      </w:r>
      <w:r w:rsidRPr="002E0230">
        <w:rPr>
          <w:rFonts w:cs="Arial"/>
          <w:iCs/>
          <w:szCs w:val="20"/>
        </w:rPr>
        <w:t>. For the subset of applicable patients in the PHD, detailed hospital-reported data are augmented with start and end dates of continuous enrollment, outpatient claims, prescription claims, and inpatient encounters in non-PHD hospitals, providing a unique resource for longitudinal analyses, including analyses of the patient journey.</w:t>
      </w:r>
      <w:r w:rsidRPr="002E0230">
        <w:rPr>
          <w:rFonts w:cs="Arial"/>
          <w:i/>
          <w:iCs/>
          <w:szCs w:val="20"/>
        </w:rPr>
        <w:t xml:space="preserve"> </w:t>
      </w:r>
      <w:r w:rsidRPr="002E0230">
        <w:rPr>
          <w:rFonts w:cs="Arial"/>
          <w:szCs w:val="20"/>
        </w:rPr>
        <w:t>For patients who can be linked to the claims data, the reimbursement amount (payment amount or allowed amount) can be reported separately. Since a closed claims database is used, we can follow patients in different care settings, and the total payment amount will include payments for visits to outpatient clinics, outpatient pharmacy prescriptions, and hospitalizations at different hospitals.</w:t>
      </w:r>
    </w:p>
    <w:p w14:paraId="7F44D8CF" w14:textId="77777777" w:rsidR="003B4991" w:rsidRDefault="002022D2" w:rsidP="003B4991">
      <w:pPr>
        <w:pStyle w:val="Heading3"/>
      </w:pPr>
      <w:r w:rsidRPr="002E0230">
        <w:lastRenderedPageBreak/>
        <w:t>General Mortality Data</w:t>
      </w:r>
    </w:p>
    <w:p w14:paraId="54543284" w14:textId="65FEE931" w:rsidR="002022D2" w:rsidRPr="00A73B48" w:rsidRDefault="002022D2" w:rsidP="4D608EAB">
      <w:pPr>
        <w:rPr>
          <w:rFonts w:cs="Arial"/>
        </w:rPr>
      </w:pPr>
      <w:r w:rsidRPr="4D608EAB">
        <w:rPr>
          <w:rFonts w:cs="Arial"/>
        </w:rPr>
        <w:t xml:space="preserve">In addition to deaths captured by the PHD, the general mortality data provides mortality information obtained from an external data source that covers newspapers, government mortality data, private media, private claims, and funeral homes. The general mortality data captures death dates for roughly 85% of the US population. This database does not provide the cause of death but does provide the date of death and where the death occurred. </w:t>
      </w:r>
    </w:p>
    <w:p w14:paraId="4E507935" w14:textId="4F8CFE4B" w:rsidR="4D608EAB" w:rsidRDefault="4D608EAB" w:rsidP="4D608EAB">
      <w:pPr>
        <w:rPr>
          <w:rFonts w:cs="Arial"/>
        </w:rPr>
      </w:pPr>
    </w:p>
    <w:p w14:paraId="7D4F8120" w14:textId="32AB9A4A" w:rsidR="002022D2" w:rsidRPr="004F1E5B" w:rsidRDefault="00C8736D" w:rsidP="002022D2">
      <w:pPr>
        <w:rPr>
          <w:rFonts w:cs="Arial"/>
          <w:b/>
          <w:bCs/>
          <w:szCs w:val="20"/>
        </w:rPr>
      </w:pPr>
      <w:r w:rsidRPr="00A73B48">
        <w:rPr>
          <w:rFonts w:eastAsia="Calibri" w:cs="Arial"/>
          <w:b/>
          <w:bCs/>
          <w:szCs w:val="20"/>
        </w:rPr>
        <w:t xml:space="preserve">Supplementary Table S1: </w:t>
      </w:r>
      <w:r w:rsidR="002022D2" w:rsidRPr="004F1E5B">
        <w:rPr>
          <w:rFonts w:cs="Arial"/>
          <w:b/>
          <w:bCs/>
          <w:szCs w:val="20"/>
        </w:rPr>
        <w:t xml:space="preserve">ICD-10-CM Diagnosis / Procedure codes for identifying clinical events </w:t>
      </w:r>
    </w:p>
    <w:tbl>
      <w:tblPr>
        <w:tblStyle w:val="TableGrid"/>
        <w:tblW w:w="8815" w:type="dxa"/>
        <w:tblLook w:val="04A0" w:firstRow="1" w:lastRow="0" w:firstColumn="1" w:lastColumn="0" w:noHBand="0" w:noVBand="1"/>
      </w:tblPr>
      <w:tblGrid>
        <w:gridCol w:w="1615"/>
        <w:gridCol w:w="4969"/>
        <w:gridCol w:w="2231"/>
      </w:tblGrid>
      <w:tr w:rsidR="00564141" w:rsidRPr="00A73B48" w14:paraId="52ACCAED" w14:textId="77777777" w:rsidTr="00A413D4">
        <w:tc>
          <w:tcPr>
            <w:tcW w:w="1615" w:type="dxa"/>
          </w:tcPr>
          <w:p w14:paraId="6E19B530" w14:textId="77777777" w:rsidR="002022D2" w:rsidRPr="00A73B48" w:rsidRDefault="002022D2" w:rsidP="00A73B48">
            <w:pPr>
              <w:spacing w:line="240" w:lineRule="auto"/>
              <w:rPr>
                <w:rFonts w:cs="Arial"/>
                <w:b/>
                <w:bCs/>
                <w:szCs w:val="20"/>
              </w:rPr>
            </w:pPr>
            <w:r w:rsidRPr="00A73B48">
              <w:rPr>
                <w:rFonts w:cs="Arial"/>
                <w:b/>
                <w:bCs/>
                <w:szCs w:val="20"/>
              </w:rPr>
              <w:t>Clinical Event</w:t>
            </w:r>
          </w:p>
        </w:tc>
        <w:tc>
          <w:tcPr>
            <w:tcW w:w="4969" w:type="dxa"/>
          </w:tcPr>
          <w:p w14:paraId="6B48E959" w14:textId="77777777" w:rsidR="002022D2" w:rsidRPr="00A73B48" w:rsidRDefault="002022D2" w:rsidP="00A73B48">
            <w:pPr>
              <w:spacing w:line="240" w:lineRule="auto"/>
              <w:rPr>
                <w:rFonts w:cs="Arial"/>
                <w:b/>
                <w:bCs/>
                <w:szCs w:val="20"/>
              </w:rPr>
            </w:pPr>
            <w:r w:rsidRPr="00A73B48">
              <w:rPr>
                <w:rFonts w:cs="Arial"/>
                <w:b/>
                <w:bCs/>
                <w:szCs w:val="20"/>
              </w:rPr>
              <w:t xml:space="preserve">ICD-10-CM Diagnosis /Procedure </w:t>
            </w:r>
          </w:p>
          <w:p w14:paraId="672CDF5C" w14:textId="77777777" w:rsidR="002022D2" w:rsidRPr="00A73B48" w:rsidRDefault="002022D2" w:rsidP="00A73B48">
            <w:pPr>
              <w:spacing w:line="240" w:lineRule="auto"/>
              <w:rPr>
                <w:rFonts w:cs="Arial"/>
                <w:b/>
                <w:bCs/>
                <w:szCs w:val="20"/>
              </w:rPr>
            </w:pPr>
            <w:r w:rsidRPr="00A73B48">
              <w:rPr>
                <w:rFonts w:cs="Arial"/>
                <w:b/>
                <w:bCs/>
                <w:szCs w:val="20"/>
              </w:rPr>
              <w:t>Description</w:t>
            </w:r>
          </w:p>
        </w:tc>
        <w:tc>
          <w:tcPr>
            <w:tcW w:w="2231" w:type="dxa"/>
          </w:tcPr>
          <w:p w14:paraId="3F81B925" w14:textId="77777777" w:rsidR="002022D2" w:rsidRPr="00A73B48" w:rsidRDefault="002022D2" w:rsidP="00A73B48">
            <w:pPr>
              <w:spacing w:line="240" w:lineRule="auto"/>
              <w:rPr>
                <w:rFonts w:cs="Arial"/>
                <w:b/>
                <w:bCs/>
                <w:szCs w:val="20"/>
              </w:rPr>
            </w:pPr>
            <w:r w:rsidRPr="00A73B48">
              <w:rPr>
                <w:rFonts w:cs="Arial"/>
                <w:b/>
                <w:bCs/>
                <w:szCs w:val="20"/>
              </w:rPr>
              <w:t xml:space="preserve">ICD-10-CM Diagnosis / Procedure </w:t>
            </w:r>
          </w:p>
          <w:p w14:paraId="6EA8896B" w14:textId="77777777" w:rsidR="002022D2" w:rsidRPr="00A73B48" w:rsidRDefault="002022D2" w:rsidP="00A73B48">
            <w:pPr>
              <w:spacing w:line="240" w:lineRule="auto"/>
              <w:rPr>
                <w:rFonts w:cs="Arial"/>
                <w:b/>
                <w:bCs/>
                <w:szCs w:val="20"/>
              </w:rPr>
            </w:pPr>
            <w:r w:rsidRPr="00A73B48">
              <w:rPr>
                <w:rFonts w:cs="Arial"/>
                <w:b/>
                <w:bCs/>
                <w:szCs w:val="20"/>
              </w:rPr>
              <w:t>Code</w:t>
            </w:r>
          </w:p>
        </w:tc>
      </w:tr>
      <w:tr w:rsidR="00564141" w:rsidRPr="00A73B48" w14:paraId="271B2BEB" w14:textId="77777777" w:rsidTr="00A413D4">
        <w:trPr>
          <w:trHeight w:val="476"/>
        </w:trPr>
        <w:tc>
          <w:tcPr>
            <w:tcW w:w="1615" w:type="dxa"/>
            <w:vMerge w:val="restart"/>
          </w:tcPr>
          <w:p w14:paraId="49F1C615" w14:textId="77777777" w:rsidR="002022D2" w:rsidRPr="00A73B48" w:rsidRDefault="002022D2" w:rsidP="00A73B48">
            <w:pPr>
              <w:spacing w:line="240" w:lineRule="auto"/>
              <w:rPr>
                <w:rFonts w:cs="Arial"/>
                <w:szCs w:val="20"/>
              </w:rPr>
            </w:pPr>
            <w:r w:rsidRPr="00A73B48">
              <w:rPr>
                <w:rFonts w:cs="Arial"/>
                <w:szCs w:val="20"/>
              </w:rPr>
              <w:t>STEMI</w:t>
            </w:r>
          </w:p>
        </w:tc>
        <w:tc>
          <w:tcPr>
            <w:tcW w:w="4969" w:type="dxa"/>
          </w:tcPr>
          <w:p w14:paraId="5B48E141" w14:textId="77777777" w:rsidR="002022D2" w:rsidRPr="00A73B48" w:rsidRDefault="002022D2" w:rsidP="00A73B48">
            <w:pPr>
              <w:spacing w:line="240" w:lineRule="auto"/>
              <w:rPr>
                <w:rFonts w:cs="Arial"/>
                <w:szCs w:val="20"/>
              </w:rPr>
            </w:pPr>
            <w:r w:rsidRPr="00A73B48">
              <w:rPr>
                <w:rFonts w:cs="Arial"/>
                <w:color w:val="000000"/>
                <w:szCs w:val="20"/>
              </w:rPr>
              <w:t>STEMI involving left main coronary artery</w:t>
            </w:r>
          </w:p>
        </w:tc>
        <w:tc>
          <w:tcPr>
            <w:tcW w:w="2231" w:type="dxa"/>
          </w:tcPr>
          <w:p w14:paraId="15F65B59" w14:textId="77777777" w:rsidR="002022D2" w:rsidRPr="00A73B48" w:rsidRDefault="002022D2" w:rsidP="00A73B48">
            <w:pPr>
              <w:spacing w:line="240" w:lineRule="auto"/>
              <w:rPr>
                <w:rFonts w:cs="Arial"/>
                <w:szCs w:val="20"/>
              </w:rPr>
            </w:pPr>
            <w:r w:rsidRPr="00A73B48">
              <w:rPr>
                <w:rFonts w:cs="Arial"/>
                <w:color w:val="000000"/>
                <w:szCs w:val="20"/>
              </w:rPr>
              <w:t>I21.01</w:t>
            </w:r>
          </w:p>
        </w:tc>
      </w:tr>
      <w:tr w:rsidR="00564141" w:rsidRPr="00A73B48" w14:paraId="78055FDC" w14:textId="77777777" w:rsidTr="00A413D4">
        <w:trPr>
          <w:trHeight w:val="476"/>
        </w:trPr>
        <w:tc>
          <w:tcPr>
            <w:tcW w:w="1615" w:type="dxa"/>
            <w:vMerge/>
          </w:tcPr>
          <w:p w14:paraId="58708DE4" w14:textId="77777777" w:rsidR="002022D2" w:rsidRPr="00A73B48" w:rsidRDefault="002022D2" w:rsidP="00A73B48">
            <w:pPr>
              <w:spacing w:line="240" w:lineRule="auto"/>
              <w:rPr>
                <w:rFonts w:cs="Arial"/>
                <w:szCs w:val="20"/>
              </w:rPr>
            </w:pPr>
          </w:p>
        </w:tc>
        <w:tc>
          <w:tcPr>
            <w:tcW w:w="4969" w:type="dxa"/>
          </w:tcPr>
          <w:p w14:paraId="71005485" w14:textId="77777777" w:rsidR="002022D2" w:rsidRPr="00A73B48" w:rsidRDefault="002022D2" w:rsidP="00A73B48">
            <w:pPr>
              <w:spacing w:line="240" w:lineRule="auto"/>
              <w:rPr>
                <w:rFonts w:cs="Arial"/>
                <w:szCs w:val="20"/>
              </w:rPr>
            </w:pPr>
            <w:r w:rsidRPr="00A73B48">
              <w:rPr>
                <w:rFonts w:cs="Arial"/>
                <w:color w:val="000000"/>
                <w:szCs w:val="20"/>
              </w:rPr>
              <w:t>STEMI involving left anterior descending coronary artery</w:t>
            </w:r>
          </w:p>
        </w:tc>
        <w:tc>
          <w:tcPr>
            <w:tcW w:w="2231" w:type="dxa"/>
          </w:tcPr>
          <w:p w14:paraId="34B75359" w14:textId="77777777" w:rsidR="002022D2" w:rsidRPr="00A73B48" w:rsidRDefault="002022D2" w:rsidP="00A73B48">
            <w:pPr>
              <w:spacing w:line="240" w:lineRule="auto"/>
              <w:rPr>
                <w:rFonts w:cs="Arial"/>
                <w:szCs w:val="20"/>
              </w:rPr>
            </w:pPr>
            <w:r w:rsidRPr="00A73B48">
              <w:rPr>
                <w:rFonts w:cs="Arial"/>
                <w:color w:val="000000"/>
                <w:szCs w:val="20"/>
              </w:rPr>
              <w:t>I21.02</w:t>
            </w:r>
          </w:p>
        </w:tc>
      </w:tr>
      <w:tr w:rsidR="00564141" w:rsidRPr="00A73B48" w14:paraId="3BB1A3AB" w14:textId="77777777" w:rsidTr="00A413D4">
        <w:trPr>
          <w:trHeight w:val="476"/>
        </w:trPr>
        <w:tc>
          <w:tcPr>
            <w:tcW w:w="1615" w:type="dxa"/>
            <w:vMerge/>
          </w:tcPr>
          <w:p w14:paraId="013B75A9" w14:textId="77777777" w:rsidR="002022D2" w:rsidRPr="00A73B48" w:rsidRDefault="002022D2" w:rsidP="00A73B48">
            <w:pPr>
              <w:spacing w:line="240" w:lineRule="auto"/>
              <w:rPr>
                <w:rFonts w:cs="Arial"/>
                <w:szCs w:val="20"/>
              </w:rPr>
            </w:pPr>
          </w:p>
        </w:tc>
        <w:tc>
          <w:tcPr>
            <w:tcW w:w="4969" w:type="dxa"/>
          </w:tcPr>
          <w:p w14:paraId="611D75E3" w14:textId="77777777" w:rsidR="002022D2" w:rsidRPr="00A73B48" w:rsidRDefault="002022D2" w:rsidP="00A73B48">
            <w:pPr>
              <w:spacing w:line="240" w:lineRule="auto"/>
              <w:rPr>
                <w:rFonts w:cs="Arial"/>
                <w:szCs w:val="20"/>
              </w:rPr>
            </w:pPr>
            <w:r w:rsidRPr="00A73B48">
              <w:rPr>
                <w:rFonts w:cs="Arial"/>
                <w:color w:val="000000"/>
                <w:szCs w:val="20"/>
              </w:rPr>
              <w:t xml:space="preserve">STEMI involving </w:t>
            </w:r>
            <w:proofErr w:type="gramStart"/>
            <w:r w:rsidRPr="00A73B48">
              <w:rPr>
                <w:rFonts w:cs="Arial"/>
                <w:color w:val="000000"/>
                <w:szCs w:val="20"/>
              </w:rPr>
              <w:t>other</w:t>
            </w:r>
            <w:proofErr w:type="gramEnd"/>
            <w:r w:rsidRPr="00A73B48">
              <w:rPr>
                <w:rFonts w:cs="Arial"/>
                <w:color w:val="000000"/>
                <w:szCs w:val="20"/>
              </w:rPr>
              <w:t xml:space="preserve"> coronary artery of anterior wall</w:t>
            </w:r>
          </w:p>
        </w:tc>
        <w:tc>
          <w:tcPr>
            <w:tcW w:w="2231" w:type="dxa"/>
          </w:tcPr>
          <w:p w14:paraId="424066B9" w14:textId="77777777" w:rsidR="002022D2" w:rsidRPr="00A73B48" w:rsidRDefault="002022D2" w:rsidP="00A73B48">
            <w:pPr>
              <w:spacing w:line="240" w:lineRule="auto"/>
              <w:rPr>
                <w:rFonts w:cs="Arial"/>
                <w:szCs w:val="20"/>
              </w:rPr>
            </w:pPr>
            <w:r w:rsidRPr="00A73B48">
              <w:rPr>
                <w:rFonts w:cs="Arial"/>
                <w:color w:val="000000"/>
                <w:szCs w:val="20"/>
              </w:rPr>
              <w:t>I21.09</w:t>
            </w:r>
          </w:p>
        </w:tc>
      </w:tr>
      <w:tr w:rsidR="00564141" w:rsidRPr="00A73B48" w14:paraId="03A20F6A" w14:textId="77777777" w:rsidTr="00A413D4">
        <w:trPr>
          <w:trHeight w:val="476"/>
        </w:trPr>
        <w:tc>
          <w:tcPr>
            <w:tcW w:w="1615" w:type="dxa"/>
            <w:vMerge/>
          </w:tcPr>
          <w:p w14:paraId="28E0B682" w14:textId="77777777" w:rsidR="002022D2" w:rsidRPr="00A73B48" w:rsidRDefault="002022D2" w:rsidP="00A73B48">
            <w:pPr>
              <w:spacing w:line="240" w:lineRule="auto"/>
              <w:rPr>
                <w:rFonts w:cs="Arial"/>
                <w:szCs w:val="20"/>
              </w:rPr>
            </w:pPr>
          </w:p>
        </w:tc>
        <w:tc>
          <w:tcPr>
            <w:tcW w:w="4969" w:type="dxa"/>
          </w:tcPr>
          <w:p w14:paraId="4FC65578" w14:textId="77777777" w:rsidR="002022D2" w:rsidRPr="00A73B48" w:rsidRDefault="002022D2" w:rsidP="00A73B48">
            <w:pPr>
              <w:spacing w:line="240" w:lineRule="auto"/>
              <w:rPr>
                <w:rFonts w:cs="Arial"/>
                <w:szCs w:val="20"/>
              </w:rPr>
            </w:pPr>
            <w:r w:rsidRPr="00A73B48">
              <w:rPr>
                <w:rFonts w:cs="Arial"/>
                <w:color w:val="000000"/>
                <w:szCs w:val="20"/>
              </w:rPr>
              <w:t>STEMI involving right coronary artery</w:t>
            </w:r>
          </w:p>
        </w:tc>
        <w:tc>
          <w:tcPr>
            <w:tcW w:w="2231" w:type="dxa"/>
          </w:tcPr>
          <w:p w14:paraId="06C9B7EF" w14:textId="77777777" w:rsidR="002022D2" w:rsidRPr="00A73B48" w:rsidRDefault="002022D2" w:rsidP="00A73B48">
            <w:pPr>
              <w:spacing w:line="240" w:lineRule="auto"/>
              <w:rPr>
                <w:rFonts w:cs="Arial"/>
                <w:szCs w:val="20"/>
              </w:rPr>
            </w:pPr>
            <w:r w:rsidRPr="00A73B48">
              <w:rPr>
                <w:rFonts w:cs="Arial"/>
                <w:color w:val="000000"/>
                <w:szCs w:val="20"/>
              </w:rPr>
              <w:t>I21.11</w:t>
            </w:r>
          </w:p>
        </w:tc>
      </w:tr>
      <w:tr w:rsidR="00564141" w:rsidRPr="00A73B48" w14:paraId="1E8297E6" w14:textId="77777777" w:rsidTr="00A413D4">
        <w:trPr>
          <w:trHeight w:val="476"/>
        </w:trPr>
        <w:tc>
          <w:tcPr>
            <w:tcW w:w="1615" w:type="dxa"/>
            <w:vMerge/>
          </w:tcPr>
          <w:p w14:paraId="7B3602D6" w14:textId="77777777" w:rsidR="002022D2" w:rsidRPr="00A73B48" w:rsidRDefault="002022D2" w:rsidP="00A73B48">
            <w:pPr>
              <w:spacing w:line="240" w:lineRule="auto"/>
              <w:rPr>
                <w:rFonts w:cs="Arial"/>
                <w:szCs w:val="20"/>
              </w:rPr>
            </w:pPr>
          </w:p>
        </w:tc>
        <w:tc>
          <w:tcPr>
            <w:tcW w:w="4969" w:type="dxa"/>
          </w:tcPr>
          <w:p w14:paraId="6217C7D2" w14:textId="77777777" w:rsidR="002022D2" w:rsidRPr="00A73B48" w:rsidRDefault="002022D2" w:rsidP="00A73B48">
            <w:pPr>
              <w:spacing w:line="240" w:lineRule="auto"/>
              <w:rPr>
                <w:rFonts w:cs="Arial"/>
                <w:szCs w:val="20"/>
              </w:rPr>
            </w:pPr>
            <w:r w:rsidRPr="00A73B48">
              <w:rPr>
                <w:rFonts w:cs="Arial"/>
                <w:color w:val="000000"/>
                <w:szCs w:val="20"/>
              </w:rPr>
              <w:t xml:space="preserve">STEMI involving </w:t>
            </w:r>
            <w:proofErr w:type="gramStart"/>
            <w:r w:rsidRPr="00A73B48">
              <w:rPr>
                <w:rFonts w:cs="Arial"/>
                <w:color w:val="000000"/>
                <w:szCs w:val="20"/>
              </w:rPr>
              <w:t>other</w:t>
            </w:r>
            <w:proofErr w:type="gramEnd"/>
            <w:r w:rsidRPr="00A73B48">
              <w:rPr>
                <w:rFonts w:cs="Arial"/>
                <w:color w:val="000000"/>
                <w:szCs w:val="20"/>
              </w:rPr>
              <w:t xml:space="preserve"> coronary artery of inferior wall</w:t>
            </w:r>
          </w:p>
        </w:tc>
        <w:tc>
          <w:tcPr>
            <w:tcW w:w="2231" w:type="dxa"/>
          </w:tcPr>
          <w:p w14:paraId="4559BBB3" w14:textId="77777777" w:rsidR="002022D2" w:rsidRPr="00A73B48" w:rsidRDefault="002022D2" w:rsidP="00A73B48">
            <w:pPr>
              <w:spacing w:line="240" w:lineRule="auto"/>
              <w:rPr>
                <w:rFonts w:cs="Arial"/>
                <w:szCs w:val="20"/>
              </w:rPr>
            </w:pPr>
            <w:r w:rsidRPr="00A73B48">
              <w:rPr>
                <w:rFonts w:cs="Arial"/>
                <w:color w:val="000000"/>
                <w:szCs w:val="20"/>
              </w:rPr>
              <w:t>I21.19</w:t>
            </w:r>
          </w:p>
        </w:tc>
      </w:tr>
      <w:tr w:rsidR="00564141" w:rsidRPr="00A73B48" w14:paraId="711F4A61" w14:textId="77777777" w:rsidTr="00A413D4">
        <w:trPr>
          <w:trHeight w:val="476"/>
        </w:trPr>
        <w:tc>
          <w:tcPr>
            <w:tcW w:w="1615" w:type="dxa"/>
            <w:vMerge/>
          </w:tcPr>
          <w:p w14:paraId="130A0C2D" w14:textId="77777777" w:rsidR="002022D2" w:rsidRPr="00A73B48" w:rsidRDefault="002022D2" w:rsidP="00A73B48">
            <w:pPr>
              <w:spacing w:line="240" w:lineRule="auto"/>
              <w:rPr>
                <w:rFonts w:cs="Arial"/>
                <w:szCs w:val="20"/>
              </w:rPr>
            </w:pPr>
          </w:p>
        </w:tc>
        <w:tc>
          <w:tcPr>
            <w:tcW w:w="4969" w:type="dxa"/>
          </w:tcPr>
          <w:p w14:paraId="0381E7FA" w14:textId="77777777" w:rsidR="002022D2" w:rsidRPr="00A73B48" w:rsidRDefault="002022D2" w:rsidP="00A73B48">
            <w:pPr>
              <w:spacing w:line="240" w:lineRule="auto"/>
              <w:rPr>
                <w:rFonts w:cs="Arial"/>
                <w:szCs w:val="20"/>
              </w:rPr>
            </w:pPr>
            <w:r w:rsidRPr="00A73B48">
              <w:rPr>
                <w:rFonts w:cs="Arial"/>
                <w:color w:val="000000"/>
                <w:szCs w:val="20"/>
              </w:rPr>
              <w:t>STEMI involving left circumflex coronary artery</w:t>
            </w:r>
          </w:p>
        </w:tc>
        <w:tc>
          <w:tcPr>
            <w:tcW w:w="2231" w:type="dxa"/>
          </w:tcPr>
          <w:p w14:paraId="29AD1C31" w14:textId="77777777" w:rsidR="002022D2" w:rsidRPr="00A73B48" w:rsidRDefault="002022D2" w:rsidP="00A73B48">
            <w:pPr>
              <w:spacing w:line="240" w:lineRule="auto"/>
              <w:rPr>
                <w:rFonts w:cs="Arial"/>
                <w:szCs w:val="20"/>
              </w:rPr>
            </w:pPr>
            <w:r w:rsidRPr="00A73B48">
              <w:rPr>
                <w:rFonts w:cs="Arial"/>
                <w:color w:val="000000"/>
                <w:szCs w:val="20"/>
              </w:rPr>
              <w:t>I21.21</w:t>
            </w:r>
          </w:p>
        </w:tc>
      </w:tr>
      <w:tr w:rsidR="00564141" w:rsidRPr="00A73B48" w14:paraId="46EAF1A6" w14:textId="77777777" w:rsidTr="00A413D4">
        <w:trPr>
          <w:trHeight w:val="476"/>
        </w:trPr>
        <w:tc>
          <w:tcPr>
            <w:tcW w:w="1615" w:type="dxa"/>
            <w:vMerge/>
          </w:tcPr>
          <w:p w14:paraId="58756F7C" w14:textId="77777777" w:rsidR="002022D2" w:rsidRPr="00A73B48" w:rsidRDefault="002022D2" w:rsidP="00A73B48">
            <w:pPr>
              <w:spacing w:line="240" w:lineRule="auto"/>
              <w:rPr>
                <w:rFonts w:cs="Arial"/>
                <w:szCs w:val="20"/>
              </w:rPr>
            </w:pPr>
          </w:p>
        </w:tc>
        <w:tc>
          <w:tcPr>
            <w:tcW w:w="4969" w:type="dxa"/>
          </w:tcPr>
          <w:p w14:paraId="2C42D8D1" w14:textId="77777777" w:rsidR="002022D2" w:rsidRPr="00A73B48" w:rsidRDefault="002022D2" w:rsidP="00A73B48">
            <w:pPr>
              <w:spacing w:line="240" w:lineRule="auto"/>
              <w:rPr>
                <w:rFonts w:cs="Arial"/>
                <w:szCs w:val="20"/>
              </w:rPr>
            </w:pPr>
            <w:r w:rsidRPr="00A73B48">
              <w:rPr>
                <w:rFonts w:cs="Arial"/>
                <w:color w:val="000000"/>
                <w:szCs w:val="20"/>
              </w:rPr>
              <w:t>STEMI involving other sites</w:t>
            </w:r>
          </w:p>
        </w:tc>
        <w:tc>
          <w:tcPr>
            <w:tcW w:w="2231" w:type="dxa"/>
          </w:tcPr>
          <w:p w14:paraId="1B848B91" w14:textId="77777777" w:rsidR="002022D2" w:rsidRPr="00A73B48" w:rsidRDefault="002022D2" w:rsidP="00A73B48">
            <w:pPr>
              <w:spacing w:line="240" w:lineRule="auto"/>
              <w:rPr>
                <w:rFonts w:cs="Arial"/>
                <w:szCs w:val="20"/>
              </w:rPr>
            </w:pPr>
            <w:r w:rsidRPr="00A73B48">
              <w:rPr>
                <w:rFonts w:cs="Arial"/>
                <w:color w:val="000000"/>
                <w:szCs w:val="20"/>
              </w:rPr>
              <w:t>I21.29</w:t>
            </w:r>
          </w:p>
        </w:tc>
      </w:tr>
      <w:tr w:rsidR="00564141" w:rsidRPr="00A73B48" w14:paraId="799D16AD" w14:textId="77777777" w:rsidTr="00A413D4">
        <w:trPr>
          <w:trHeight w:val="476"/>
        </w:trPr>
        <w:tc>
          <w:tcPr>
            <w:tcW w:w="1615" w:type="dxa"/>
            <w:vMerge/>
          </w:tcPr>
          <w:p w14:paraId="3E453B15" w14:textId="77777777" w:rsidR="002022D2" w:rsidRPr="00A73B48" w:rsidRDefault="002022D2" w:rsidP="00A73B48">
            <w:pPr>
              <w:spacing w:line="240" w:lineRule="auto"/>
              <w:rPr>
                <w:rFonts w:cs="Arial"/>
                <w:szCs w:val="20"/>
              </w:rPr>
            </w:pPr>
          </w:p>
        </w:tc>
        <w:tc>
          <w:tcPr>
            <w:tcW w:w="4969" w:type="dxa"/>
          </w:tcPr>
          <w:p w14:paraId="00F85CF0" w14:textId="77777777" w:rsidR="002022D2" w:rsidRPr="00A73B48" w:rsidRDefault="002022D2" w:rsidP="00A73B48">
            <w:pPr>
              <w:spacing w:line="240" w:lineRule="auto"/>
              <w:rPr>
                <w:rFonts w:cs="Arial"/>
                <w:szCs w:val="20"/>
              </w:rPr>
            </w:pPr>
            <w:r w:rsidRPr="00A73B48">
              <w:rPr>
                <w:rFonts w:cs="Arial"/>
                <w:color w:val="000000"/>
                <w:szCs w:val="20"/>
              </w:rPr>
              <w:t>ST elevation (STEMI) myocardial infarction of unspecified site</w:t>
            </w:r>
          </w:p>
        </w:tc>
        <w:tc>
          <w:tcPr>
            <w:tcW w:w="2231" w:type="dxa"/>
          </w:tcPr>
          <w:p w14:paraId="53122187" w14:textId="77777777" w:rsidR="002022D2" w:rsidRPr="00A73B48" w:rsidRDefault="002022D2" w:rsidP="00A73B48">
            <w:pPr>
              <w:spacing w:line="240" w:lineRule="auto"/>
              <w:rPr>
                <w:rFonts w:cs="Arial"/>
                <w:szCs w:val="20"/>
              </w:rPr>
            </w:pPr>
            <w:r w:rsidRPr="00A73B48">
              <w:rPr>
                <w:rFonts w:cs="Arial"/>
                <w:color w:val="000000"/>
                <w:szCs w:val="20"/>
              </w:rPr>
              <w:t>I21.3</w:t>
            </w:r>
          </w:p>
        </w:tc>
      </w:tr>
      <w:tr w:rsidR="008F19CE" w:rsidRPr="00A73B48" w14:paraId="645C374C" w14:textId="77777777" w:rsidTr="00A413D4">
        <w:trPr>
          <w:trHeight w:val="260"/>
        </w:trPr>
        <w:tc>
          <w:tcPr>
            <w:tcW w:w="1615" w:type="dxa"/>
            <w:vMerge w:val="restart"/>
          </w:tcPr>
          <w:p w14:paraId="1A7BDFF7" w14:textId="77777777" w:rsidR="008F19CE" w:rsidRPr="00A73B48" w:rsidRDefault="008F19CE" w:rsidP="00A73B48">
            <w:pPr>
              <w:spacing w:line="240" w:lineRule="auto"/>
              <w:rPr>
                <w:rFonts w:cs="Arial"/>
                <w:szCs w:val="20"/>
              </w:rPr>
            </w:pPr>
            <w:r w:rsidRPr="00A73B48">
              <w:rPr>
                <w:rFonts w:cs="Arial"/>
                <w:szCs w:val="20"/>
              </w:rPr>
              <w:t xml:space="preserve">Heart Failure </w:t>
            </w:r>
          </w:p>
        </w:tc>
        <w:tc>
          <w:tcPr>
            <w:tcW w:w="4969" w:type="dxa"/>
          </w:tcPr>
          <w:p w14:paraId="061CD58C" w14:textId="6CD92800" w:rsidR="008F19CE" w:rsidRPr="00A73B48" w:rsidRDefault="008F19CE" w:rsidP="008F19CE">
            <w:pPr>
              <w:spacing w:line="240" w:lineRule="auto"/>
              <w:rPr>
                <w:rFonts w:cs="Arial"/>
                <w:szCs w:val="20"/>
              </w:rPr>
            </w:pPr>
            <w:r w:rsidRPr="00A73B48">
              <w:rPr>
                <w:rFonts w:cs="Arial"/>
                <w:szCs w:val="20"/>
              </w:rPr>
              <w:t>Heart failure</w:t>
            </w:r>
          </w:p>
        </w:tc>
        <w:tc>
          <w:tcPr>
            <w:tcW w:w="2231" w:type="dxa"/>
          </w:tcPr>
          <w:p w14:paraId="6D795FC7" w14:textId="799DC2AB" w:rsidR="008F19CE" w:rsidRPr="00A73B48" w:rsidRDefault="008F19CE" w:rsidP="008F19CE">
            <w:pPr>
              <w:spacing w:line="240" w:lineRule="auto"/>
              <w:rPr>
                <w:rFonts w:cs="Arial"/>
                <w:szCs w:val="20"/>
              </w:rPr>
            </w:pPr>
            <w:r w:rsidRPr="00A73B48">
              <w:rPr>
                <w:rFonts w:cs="Arial"/>
                <w:szCs w:val="20"/>
              </w:rPr>
              <w:t>I50%</w:t>
            </w:r>
          </w:p>
        </w:tc>
      </w:tr>
      <w:tr w:rsidR="008F19CE" w:rsidRPr="00A73B48" w14:paraId="07F7F187" w14:textId="77777777" w:rsidTr="00A413D4">
        <w:tc>
          <w:tcPr>
            <w:tcW w:w="1615" w:type="dxa"/>
            <w:vMerge/>
          </w:tcPr>
          <w:p w14:paraId="790DBAC0" w14:textId="77777777" w:rsidR="008F19CE" w:rsidRPr="00A73B48" w:rsidRDefault="008F19CE" w:rsidP="00A73B48">
            <w:pPr>
              <w:spacing w:line="240" w:lineRule="auto"/>
              <w:rPr>
                <w:rFonts w:cs="Arial"/>
                <w:szCs w:val="20"/>
              </w:rPr>
            </w:pPr>
          </w:p>
        </w:tc>
        <w:tc>
          <w:tcPr>
            <w:tcW w:w="4969" w:type="dxa"/>
          </w:tcPr>
          <w:p w14:paraId="1EC24CF1" w14:textId="51CDF318" w:rsidR="008F19CE" w:rsidRPr="00A73B48" w:rsidRDefault="008F19CE" w:rsidP="00A73B48">
            <w:pPr>
              <w:spacing w:line="240" w:lineRule="auto"/>
              <w:rPr>
                <w:rFonts w:cs="Arial"/>
                <w:szCs w:val="20"/>
              </w:rPr>
            </w:pPr>
            <w:r w:rsidRPr="00A73B48">
              <w:rPr>
                <w:rFonts w:cs="Arial"/>
                <w:szCs w:val="20"/>
              </w:rPr>
              <w:t>Post-procedural heart failure</w:t>
            </w:r>
          </w:p>
        </w:tc>
        <w:tc>
          <w:tcPr>
            <w:tcW w:w="2231" w:type="dxa"/>
          </w:tcPr>
          <w:p w14:paraId="1F0E7053" w14:textId="68459475" w:rsidR="008F19CE" w:rsidRPr="008F19CE" w:rsidRDefault="008F19CE" w:rsidP="00A73B48">
            <w:pPr>
              <w:spacing w:line="240" w:lineRule="auto"/>
              <w:rPr>
                <w:rFonts w:cs="Arial"/>
                <w:szCs w:val="20"/>
              </w:rPr>
            </w:pPr>
            <w:r w:rsidRPr="00A73B48">
              <w:rPr>
                <w:rFonts w:cs="Arial"/>
                <w:szCs w:val="20"/>
              </w:rPr>
              <w:t>I97.13</w:t>
            </w:r>
          </w:p>
        </w:tc>
      </w:tr>
      <w:tr w:rsidR="008F19CE" w:rsidRPr="00A73B48" w14:paraId="091D8872" w14:textId="77777777" w:rsidTr="00A413D4">
        <w:tc>
          <w:tcPr>
            <w:tcW w:w="1615" w:type="dxa"/>
            <w:vMerge/>
          </w:tcPr>
          <w:p w14:paraId="4DF9858F" w14:textId="77777777" w:rsidR="008F19CE" w:rsidRPr="00A73B48" w:rsidRDefault="008F19CE" w:rsidP="00A73B48">
            <w:pPr>
              <w:spacing w:line="240" w:lineRule="auto"/>
              <w:rPr>
                <w:rFonts w:cs="Arial"/>
                <w:szCs w:val="20"/>
              </w:rPr>
            </w:pPr>
          </w:p>
        </w:tc>
        <w:tc>
          <w:tcPr>
            <w:tcW w:w="4969" w:type="dxa"/>
          </w:tcPr>
          <w:p w14:paraId="78859DA8" w14:textId="42D9CF6B" w:rsidR="008F19CE" w:rsidRPr="00A73B48" w:rsidRDefault="008F19CE" w:rsidP="00A73B48">
            <w:pPr>
              <w:spacing w:line="240" w:lineRule="auto"/>
              <w:rPr>
                <w:rFonts w:cs="Arial"/>
                <w:szCs w:val="20"/>
              </w:rPr>
            </w:pPr>
            <w:r w:rsidRPr="00A73B48">
              <w:rPr>
                <w:rFonts w:cs="Arial"/>
                <w:szCs w:val="20"/>
              </w:rPr>
              <w:t>Hypertensive heart disease with heart failure</w:t>
            </w:r>
          </w:p>
        </w:tc>
        <w:tc>
          <w:tcPr>
            <w:tcW w:w="2231" w:type="dxa"/>
          </w:tcPr>
          <w:p w14:paraId="38FE26A6" w14:textId="62BEB447" w:rsidR="008F19CE" w:rsidRPr="008F19CE" w:rsidRDefault="008F19CE" w:rsidP="00A73B48">
            <w:pPr>
              <w:spacing w:line="240" w:lineRule="auto"/>
              <w:rPr>
                <w:rFonts w:cs="Arial"/>
                <w:szCs w:val="20"/>
              </w:rPr>
            </w:pPr>
            <w:r w:rsidRPr="00A73B48">
              <w:rPr>
                <w:rFonts w:cs="Arial"/>
                <w:szCs w:val="20"/>
              </w:rPr>
              <w:t>I11.0</w:t>
            </w:r>
          </w:p>
        </w:tc>
      </w:tr>
      <w:tr w:rsidR="008F19CE" w:rsidRPr="00A73B48" w14:paraId="3E5E9AE0" w14:textId="77777777" w:rsidTr="00A413D4">
        <w:tc>
          <w:tcPr>
            <w:tcW w:w="1615" w:type="dxa"/>
            <w:vMerge/>
          </w:tcPr>
          <w:p w14:paraId="28A3758A" w14:textId="77777777" w:rsidR="008F19CE" w:rsidRPr="00A73B48" w:rsidRDefault="008F19CE" w:rsidP="00A73B48">
            <w:pPr>
              <w:spacing w:line="240" w:lineRule="auto"/>
              <w:rPr>
                <w:rFonts w:cs="Arial"/>
                <w:szCs w:val="20"/>
              </w:rPr>
            </w:pPr>
          </w:p>
        </w:tc>
        <w:tc>
          <w:tcPr>
            <w:tcW w:w="4969" w:type="dxa"/>
          </w:tcPr>
          <w:p w14:paraId="21E0E5AF" w14:textId="3B60A49C" w:rsidR="008F19CE" w:rsidRPr="00A73B48" w:rsidRDefault="008F19CE" w:rsidP="00A73B48">
            <w:pPr>
              <w:spacing w:line="240" w:lineRule="auto"/>
              <w:rPr>
                <w:rFonts w:cs="Arial"/>
                <w:szCs w:val="20"/>
              </w:rPr>
            </w:pPr>
            <w:r w:rsidRPr="00A73B48">
              <w:rPr>
                <w:rFonts w:cs="Arial"/>
                <w:szCs w:val="20"/>
              </w:rPr>
              <w:t>Hypertensive heart and chronic kidney disease with heart failure and stage 1 through stage 4 chronic kidney disease, or unspecified chronic kidney disease.</w:t>
            </w:r>
          </w:p>
        </w:tc>
        <w:tc>
          <w:tcPr>
            <w:tcW w:w="2231" w:type="dxa"/>
          </w:tcPr>
          <w:p w14:paraId="4BD8270A" w14:textId="209F8745" w:rsidR="008F19CE" w:rsidRPr="008F19CE" w:rsidRDefault="008F19CE" w:rsidP="00A73B48">
            <w:pPr>
              <w:spacing w:line="240" w:lineRule="auto"/>
              <w:rPr>
                <w:rFonts w:cs="Arial"/>
                <w:szCs w:val="20"/>
              </w:rPr>
            </w:pPr>
            <w:r w:rsidRPr="00A73B48">
              <w:rPr>
                <w:rFonts w:cs="Arial"/>
                <w:szCs w:val="20"/>
              </w:rPr>
              <w:t>I13.0</w:t>
            </w:r>
          </w:p>
        </w:tc>
      </w:tr>
      <w:tr w:rsidR="008F19CE" w:rsidRPr="00A73B48" w14:paraId="0278B837" w14:textId="77777777" w:rsidTr="00A413D4">
        <w:tc>
          <w:tcPr>
            <w:tcW w:w="1615" w:type="dxa"/>
            <w:vMerge/>
          </w:tcPr>
          <w:p w14:paraId="468B0896" w14:textId="77777777" w:rsidR="008F19CE" w:rsidRPr="00A73B48" w:rsidRDefault="008F19CE" w:rsidP="00A73B48">
            <w:pPr>
              <w:spacing w:line="240" w:lineRule="auto"/>
              <w:rPr>
                <w:rFonts w:cs="Arial"/>
                <w:szCs w:val="20"/>
              </w:rPr>
            </w:pPr>
          </w:p>
        </w:tc>
        <w:tc>
          <w:tcPr>
            <w:tcW w:w="4969" w:type="dxa"/>
          </w:tcPr>
          <w:p w14:paraId="5ED54792" w14:textId="0A79BC52" w:rsidR="008F19CE" w:rsidRPr="00A73B48" w:rsidRDefault="008F19CE" w:rsidP="00A73B48">
            <w:pPr>
              <w:spacing w:line="240" w:lineRule="auto"/>
              <w:rPr>
                <w:rFonts w:cs="Arial"/>
                <w:szCs w:val="20"/>
              </w:rPr>
            </w:pPr>
            <w:r w:rsidRPr="00A73B48">
              <w:rPr>
                <w:rFonts w:cs="Arial"/>
                <w:szCs w:val="20"/>
              </w:rPr>
              <w:t xml:space="preserve">Hypertensive heart and chronic kidney disease with heart failure and with stage 5 chronic kidney disease, or end-stage renal disease. </w:t>
            </w:r>
          </w:p>
        </w:tc>
        <w:tc>
          <w:tcPr>
            <w:tcW w:w="2231" w:type="dxa"/>
          </w:tcPr>
          <w:p w14:paraId="37278727" w14:textId="34B5C14C" w:rsidR="008F19CE" w:rsidRPr="008F19CE" w:rsidRDefault="008F19CE" w:rsidP="00A73B48">
            <w:pPr>
              <w:spacing w:line="240" w:lineRule="auto"/>
              <w:rPr>
                <w:rFonts w:cs="Arial"/>
                <w:szCs w:val="20"/>
              </w:rPr>
            </w:pPr>
            <w:r w:rsidRPr="00A73B48">
              <w:rPr>
                <w:rFonts w:cs="Arial"/>
                <w:szCs w:val="20"/>
              </w:rPr>
              <w:t>I13.2</w:t>
            </w:r>
          </w:p>
        </w:tc>
      </w:tr>
      <w:tr w:rsidR="00564141" w:rsidRPr="00A73B48" w14:paraId="77F9EC27" w14:textId="77777777" w:rsidTr="00A413D4">
        <w:tc>
          <w:tcPr>
            <w:tcW w:w="1615" w:type="dxa"/>
          </w:tcPr>
          <w:p w14:paraId="40C24EED" w14:textId="77777777" w:rsidR="002022D2" w:rsidRPr="00A73B48" w:rsidRDefault="002022D2" w:rsidP="00A73B48">
            <w:pPr>
              <w:spacing w:line="240" w:lineRule="auto"/>
              <w:rPr>
                <w:rFonts w:cs="Arial"/>
                <w:szCs w:val="20"/>
              </w:rPr>
            </w:pPr>
            <w:r w:rsidRPr="00A73B48">
              <w:rPr>
                <w:rFonts w:cs="Arial"/>
                <w:szCs w:val="20"/>
              </w:rPr>
              <w:t>Recurrent STEMI</w:t>
            </w:r>
          </w:p>
        </w:tc>
        <w:tc>
          <w:tcPr>
            <w:tcW w:w="4969" w:type="dxa"/>
          </w:tcPr>
          <w:p w14:paraId="795ABEA6" w14:textId="77777777" w:rsidR="002022D2" w:rsidRPr="00A73B48" w:rsidRDefault="002022D2" w:rsidP="00A73B48">
            <w:pPr>
              <w:spacing w:line="240" w:lineRule="auto"/>
              <w:rPr>
                <w:rFonts w:cs="Arial"/>
                <w:szCs w:val="20"/>
              </w:rPr>
            </w:pPr>
            <w:r w:rsidRPr="00A73B48">
              <w:rPr>
                <w:rFonts w:cs="Arial"/>
                <w:szCs w:val="20"/>
              </w:rPr>
              <w:t xml:space="preserve">STEMI including subsequent STEMI </w:t>
            </w:r>
          </w:p>
        </w:tc>
        <w:tc>
          <w:tcPr>
            <w:tcW w:w="2231" w:type="dxa"/>
          </w:tcPr>
          <w:p w14:paraId="1E492AC1" w14:textId="4472381B" w:rsidR="002022D2" w:rsidRPr="00A73B48" w:rsidRDefault="002022D2" w:rsidP="00A73B48">
            <w:pPr>
              <w:spacing w:line="240" w:lineRule="auto"/>
              <w:rPr>
                <w:rFonts w:cs="Arial"/>
                <w:szCs w:val="20"/>
                <w:lang w:val="da-DK"/>
              </w:rPr>
            </w:pPr>
            <w:r w:rsidRPr="00A73B48">
              <w:rPr>
                <w:rFonts w:cs="Arial"/>
                <w:szCs w:val="20"/>
                <w:lang w:val="da-DK"/>
              </w:rPr>
              <w:t>I22.0, I22.1, I22.8, I22.9,</w:t>
            </w:r>
            <w:r w:rsidR="00A73B48">
              <w:rPr>
                <w:rFonts w:cs="Arial"/>
                <w:szCs w:val="20"/>
                <w:lang w:val="da-DK"/>
              </w:rPr>
              <w:t xml:space="preserve"> </w:t>
            </w:r>
            <w:r w:rsidRPr="00A73B48">
              <w:rPr>
                <w:rFonts w:cs="Arial"/>
                <w:szCs w:val="20"/>
                <w:lang w:val="da-DK"/>
              </w:rPr>
              <w:t>I21.01, I21.02, I21.09, I21.11, I21.19, I21.21, I21.29, I21.3</w:t>
            </w:r>
          </w:p>
        </w:tc>
      </w:tr>
      <w:tr w:rsidR="00564141" w:rsidRPr="00A73B48" w14:paraId="585644E5" w14:textId="77777777" w:rsidTr="00A413D4">
        <w:tc>
          <w:tcPr>
            <w:tcW w:w="1615" w:type="dxa"/>
          </w:tcPr>
          <w:p w14:paraId="49E57D4B" w14:textId="77777777" w:rsidR="002022D2" w:rsidRPr="00A73B48" w:rsidRDefault="002022D2" w:rsidP="00A73B48">
            <w:pPr>
              <w:spacing w:line="240" w:lineRule="auto"/>
              <w:rPr>
                <w:rFonts w:cs="Arial"/>
                <w:szCs w:val="20"/>
              </w:rPr>
            </w:pPr>
            <w:r w:rsidRPr="00A73B48">
              <w:rPr>
                <w:rFonts w:cs="Arial"/>
                <w:szCs w:val="20"/>
              </w:rPr>
              <w:t>Recurrent non-STEMI</w:t>
            </w:r>
          </w:p>
        </w:tc>
        <w:tc>
          <w:tcPr>
            <w:tcW w:w="4969" w:type="dxa"/>
          </w:tcPr>
          <w:p w14:paraId="04047A18" w14:textId="77777777" w:rsidR="002022D2" w:rsidRPr="00A73B48" w:rsidRDefault="002022D2" w:rsidP="00A73B48">
            <w:pPr>
              <w:spacing w:line="240" w:lineRule="auto"/>
              <w:rPr>
                <w:rFonts w:cs="Arial"/>
                <w:szCs w:val="20"/>
              </w:rPr>
            </w:pPr>
            <w:r w:rsidRPr="00A73B48">
              <w:rPr>
                <w:rFonts w:cs="Arial"/>
                <w:szCs w:val="20"/>
              </w:rPr>
              <w:t>Non-STEMI including subsequent non-STEMI</w:t>
            </w:r>
          </w:p>
        </w:tc>
        <w:tc>
          <w:tcPr>
            <w:tcW w:w="2231" w:type="dxa"/>
          </w:tcPr>
          <w:p w14:paraId="3ACCA803" w14:textId="77777777" w:rsidR="002022D2" w:rsidRPr="00A73B48" w:rsidRDefault="002022D2" w:rsidP="00A73B48">
            <w:pPr>
              <w:spacing w:line="240" w:lineRule="auto"/>
              <w:rPr>
                <w:rFonts w:cs="Arial"/>
                <w:szCs w:val="20"/>
              </w:rPr>
            </w:pPr>
            <w:r w:rsidRPr="00A73B48">
              <w:rPr>
                <w:rFonts w:cs="Arial"/>
                <w:szCs w:val="20"/>
              </w:rPr>
              <w:t>I22.2, I21.4</w:t>
            </w:r>
          </w:p>
        </w:tc>
      </w:tr>
      <w:tr w:rsidR="00564141" w:rsidRPr="00A73B48" w14:paraId="2FA73B94" w14:textId="77777777" w:rsidTr="00A413D4">
        <w:tc>
          <w:tcPr>
            <w:tcW w:w="1615" w:type="dxa"/>
          </w:tcPr>
          <w:p w14:paraId="009DDBD0" w14:textId="77777777" w:rsidR="002022D2" w:rsidRPr="00A73B48" w:rsidRDefault="002022D2" w:rsidP="00A73B48">
            <w:pPr>
              <w:spacing w:line="240" w:lineRule="auto"/>
              <w:rPr>
                <w:rFonts w:cs="Arial"/>
                <w:szCs w:val="20"/>
              </w:rPr>
            </w:pPr>
            <w:r w:rsidRPr="00A73B48">
              <w:rPr>
                <w:rFonts w:cs="Arial"/>
                <w:szCs w:val="20"/>
              </w:rPr>
              <w:lastRenderedPageBreak/>
              <w:t xml:space="preserve">Reinfarction </w:t>
            </w:r>
          </w:p>
        </w:tc>
        <w:tc>
          <w:tcPr>
            <w:tcW w:w="4969" w:type="dxa"/>
          </w:tcPr>
          <w:p w14:paraId="43066D24" w14:textId="77777777" w:rsidR="002022D2" w:rsidRPr="00A73B48" w:rsidRDefault="002022D2" w:rsidP="00A73B48">
            <w:pPr>
              <w:spacing w:line="240" w:lineRule="auto"/>
              <w:rPr>
                <w:rFonts w:cs="Arial"/>
                <w:szCs w:val="20"/>
              </w:rPr>
            </w:pPr>
            <w:r w:rsidRPr="00A73B48">
              <w:rPr>
                <w:rFonts w:cs="Arial"/>
                <w:szCs w:val="20"/>
              </w:rPr>
              <w:t>Recurrent STEMI and recurrent non-STEMI</w:t>
            </w:r>
          </w:p>
        </w:tc>
        <w:tc>
          <w:tcPr>
            <w:tcW w:w="2231" w:type="dxa"/>
          </w:tcPr>
          <w:p w14:paraId="55476980" w14:textId="58C2D774" w:rsidR="002022D2" w:rsidRPr="00A73B48" w:rsidRDefault="002022D2" w:rsidP="00A73B48">
            <w:pPr>
              <w:spacing w:line="240" w:lineRule="auto"/>
              <w:rPr>
                <w:rFonts w:cs="Arial"/>
                <w:szCs w:val="20"/>
                <w:lang w:val="da-DK"/>
              </w:rPr>
            </w:pPr>
            <w:r w:rsidRPr="00A73B48">
              <w:rPr>
                <w:rFonts w:cs="Arial"/>
                <w:szCs w:val="20"/>
                <w:lang w:val="da-DK"/>
              </w:rPr>
              <w:t>I22.0, I22.1, I22.8, I22.9, I21.01, I21.02, I21.09, I21.11, I21.19, I21.21, I21.29, I21.3, I22.2, I21.4</w:t>
            </w:r>
          </w:p>
        </w:tc>
      </w:tr>
      <w:tr w:rsidR="00564141" w:rsidRPr="00A73B48" w14:paraId="64747AC5" w14:textId="77777777" w:rsidTr="00A413D4">
        <w:tc>
          <w:tcPr>
            <w:tcW w:w="1615" w:type="dxa"/>
          </w:tcPr>
          <w:p w14:paraId="3DA55BB5" w14:textId="77777777" w:rsidR="002022D2" w:rsidRPr="00A73B48" w:rsidRDefault="002022D2" w:rsidP="00A73B48">
            <w:pPr>
              <w:spacing w:line="240" w:lineRule="auto"/>
              <w:rPr>
                <w:rFonts w:cs="Arial"/>
                <w:szCs w:val="20"/>
              </w:rPr>
            </w:pPr>
            <w:r w:rsidRPr="00A73B48">
              <w:rPr>
                <w:rFonts w:cs="Arial"/>
                <w:szCs w:val="20"/>
              </w:rPr>
              <w:t>Repeat PCIs</w:t>
            </w:r>
          </w:p>
          <w:p w14:paraId="0BBBF869" w14:textId="77777777" w:rsidR="002022D2" w:rsidRPr="00A73B48" w:rsidRDefault="002022D2" w:rsidP="00A73B48">
            <w:pPr>
              <w:spacing w:line="240" w:lineRule="auto"/>
              <w:rPr>
                <w:rFonts w:cs="Arial"/>
                <w:szCs w:val="20"/>
              </w:rPr>
            </w:pPr>
          </w:p>
        </w:tc>
        <w:tc>
          <w:tcPr>
            <w:tcW w:w="4969" w:type="dxa"/>
          </w:tcPr>
          <w:p w14:paraId="45359CD3" w14:textId="77777777" w:rsidR="002022D2" w:rsidRPr="00A73B48" w:rsidRDefault="002022D2" w:rsidP="00A73B48">
            <w:pPr>
              <w:spacing w:line="240" w:lineRule="auto"/>
              <w:rPr>
                <w:rFonts w:cs="Arial"/>
                <w:szCs w:val="20"/>
              </w:rPr>
            </w:pPr>
            <w:r w:rsidRPr="00A73B48">
              <w:rPr>
                <w:rFonts w:cs="Arial"/>
                <w:szCs w:val="20"/>
              </w:rPr>
              <w:t>Revascularization</w:t>
            </w:r>
          </w:p>
        </w:tc>
        <w:tc>
          <w:tcPr>
            <w:tcW w:w="2231" w:type="dxa"/>
          </w:tcPr>
          <w:p w14:paraId="34CE2BD6" w14:textId="3196010E" w:rsidR="002022D2" w:rsidRPr="00A73B48" w:rsidRDefault="002022D2" w:rsidP="00A73B48">
            <w:pPr>
              <w:spacing w:line="240" w:lineRule="auto"/>
              <w:rPr>
                <w:rFonts w:cs="Arial"/>
                <w:vertAlign w:val="superscript"/>
              </w:rPr>
            </w:pPr>
            <w:r w:rsidRPr="4247FC0E">
              <w:rPr>
                <w:rFonts w:cs="Arial"/>
              </w:rPr>
              <w:t>PCI codes</w:t>
            </w:r>
            <w:r w:rsidR="00CD702A" w:rsidRPr="4247FC0E">
              <w:rPr>
                <w:rFonts w:cs="Arial"/>
                <w:noProof/>
                <w:vertAlign w:val="superscript"/>
              </w:rPr>
              <w:t>34</w:t>
            </w:r>
            <w:r w:rsidR="705B65BE" w:rsidRPr="4247FC0E">
              <w:rPr>
                <w:rFonts w:cs="Arial"/>
                <w:noProof/>
                <w:vertAlign w:val="superscript"/>
              </w:rPr>
              <w:t>,35</w:t>
            </w:r>
          </w:p>
        </w:tc>
      </w:tr>
      <w:tr w:rsidR="00564141" w:rsidRPr="00A73B48" w14:paraId="25C9E27C" w14:textId="77777777" w:rsidTr="00A413D4">
        <w:tc>
          <w:tcPr>
            <w:tcW w:w="1615" w:type="dxa"/>
          </w:tcPr>
          <w:p w14:paraId="6396C316" w14:textId="77777777" w:rsidR="002022D2" w:rsidRPr="00A73B48" w:rsidRDefault="002022D2" w:rsidP="00A73B48">
            <w:pPr>
              <w:spacing w:line="240" w:lineRule="auto"/>
              <w:rPr>
                <w:rFonts w:cs="Arial"/>
                <w:szCs w:val="20"/>
              </w:rPr>
            </w:pPr>
            <w:r w:rsidRPr="00A73B48">
              <w:rPr>
                <w:rFonts w:cs="Arial"/>
                <w:szCs w:val="20"/>
              </w:rPr>
              <w:t>Acute MI</w:t>
            </w:r>
          </w:p>
        </w:tc>
        <w:tc>
          <w:tcPr>
            <w:tcW w:w="4969" w:type="dxa"/>
          </w:tcPr>
          <w:p w14:paraId="29C715EF" w14:textId="77777777" w:rsidR="002022D2" w:rsidRPr="00A73B48" w:rsidRDefault="002022D2" w:rsidP="00A73B48">
            <w:pPr>
              <w:spacing w:line="240" w:lineRule="auto"/>
              <w:rPr>
                <w:rFonts w:cs="Arial"/>
                <w:szCs w:val="20"/>
              </w:rPr>
            </w:pPr>
            <w:r w:rsidRPr="00A73B48">
              <w:rPr>
                <w:rFonts w:cs="Arial"/>
                <w:szCs w:val="20"/>
              </w:rPr>
              <w:t>Acute myocardial infarction</w:t>
            </w:r>
          </w:p>
        </w:tc>
        <w:tc>
          <w:tcPr>
            <w:tcW w:w="2231" w:type="dxa"/>
          </w:tcPr>
          <w:p w14:paraId="55A13DBA" w14:textId="77777777" w:rsidR="002022D2" w:rsidRPr="00A73B48" w:rsidRDefault="002022D2" w:rsidP="00A73B48">
            <w:pPr>
              <w:spacing w:line="240" w:lineRule="auto"/>
              <w:rPr>
                <w:rFonts w:cs="Arial"/>
                <w:szCs w:val="20"/>
              </w:rPr>
            </w:pPr>
            <w:r w:rsidRPr="00A73B48">
              <w:rPr>
                <w:rFonts w:cs="Arial"/>
                <w:szCs w:val="20"/>
              </w:rPr>
              <w:t>I21%</w:t>
            </w:r>
            <w:r w:rsidRPr="00A73B48">
              <w:rPr>
                <w:rFonts w:cs="Arial"/>
                <w:color w:val="000000"/>
                <w:szCs w:val="20"/>
                <w:shd w:val="clear" w:color="auto" w:fill="FFFFFF"/>
              </w:rPr>
              <w:t xml:space="preserve"> </w:t>
            </w:r>
          </w:p>
        </w:tc>
      </w:tr>
      <w:tr w:rsidR="00564141" w:rsidRPr="00A73B48" w14:paraId="147F3CDE" w14:textId="77777777" w:rsidTr="00A413D4">
        <w:tc>
          <w:tcPr>
            <w:tcW w:w="1615" w:type="dxa"/>
          </w:tcPr>
          <w:p w14:paraId="4D0287B0" w14:textId="77777777" w:rsidR="002022D2" w:rsidRPr="00A73B48" w:rsidRDefault="002022D2" w:rsidP="00A73B48">
            <w:pPr>
              <w:spacing w:line="240" w:lineRule="auto"/>
              <w:rPr>
                <w:rFonts w:cs="Arial"/>
                <w:szCs w:val="20"/>
              </w:rPr>
            </w:pPr>
            <w:r w:rsidRPr="00A73B48">
              <w:rPr>
                <w:rFonts w:cs="Arial"/>
                <w:szCs w:val="20"/>
              </w:rPr>
              <w:t>Non-STEMI</w:t>
            </w:r>
          </w:p>
        </w:tc>
        <w:tc>
          <w:tcPr>
            <w:tcW w:w="4969" w:type="dxa"/>
          </w:tcPr>
          <w:p w14:paraId="751C4034" w14:textId="77777777" w:rsidR="002022D2" w:rsidRPr="00A73B48" w:rsidRDefault="002022D2" w:rsidP="00A73B48">
            <w:pPr>
              <w:spacing w:line="240" w:lineRule="auto"/>
              <w:rPr>
                <w:rFonts w:cs="Arial"/>
                <w:szCs w:val="20"/>
              </w:rPr>
            </w:pPr>
            <w:r w:rsidRPr="00A73B48">
              <w:rPr>
                <w:rFonts w:cs="Arial"/>
                <w:szCs w:val="20"/>
              </w:rPr>
              <w:t>Non-ST elevation myocardial infarction</w:t>
            </w:r>
          </w:p>
        </w:tc>
        <w:tc>
          <w:tcPr>
            <w:tcW w:w="2231" w:type="dxa"/>
          </w:tcPr>
          <w:p w14:paraId="57D7FFDA" w14:textId="77777777" w:rsidR="002022D2" w:rsidRPr="00A73B48" w:rsidRDefault="002022D2" w:rsidP="00A73B48">
            <w:pPr>
              <w:spacing w:line="240" w:lineRule="auto"/>
              <w:rPr>
                <w:rFonts w:cs="Arial"/>
                <w:szCs w:val="20"/>
              </w:rPr>
            </w:pPr>
            <w:r w:rsidRPr="00A73B48">
              <w:rPr>
                <w:rFonts w:cs="Arial"/>
                <w:szCs w:val="20"/>
              </w:rPr>
              <w:t>I21.4</w:t>
            </w:r>
          </w:p>
        </w:tc>
      </w:tr>
      <w:tr w:rsidR="00564141" w:rsidRPr="00A73B48" w14:paraId="44EBB338" w14:textId="77777777" w:rsidTr="00A413D4">
        <w:tc>
          <w:tcPr>
            <w:tcW w:w="1615" w:type="dxa"/>
          </w:tcPr>
          <w:p w14:paraId="704ECEFC" w14:textId="77777777" w:rsidR="002022D2" w:rsidRPr="00A73B48" w:rsidRDefault="002022D2" w:rsidP="00A73B48">
            <w:pPr>
              <w:spacing w:line="240" w:lineRule="auto"/>
              <w:rPr>
                <w:rFonts w:cs="Arial"/>
                <w:szCs w:val="20"/>
              </w:rPr>
            </w:pPr>
            <w:r w:rsidRPr="00A73B48">
              <w:rPr>
                <w:rFonts w:cs="Arial"/>
                <w:szCs w:val="20"/>
              </w:rPr>
              <w:t>Stroke</w:t>
            </w:r>
          </w:p>
          <w:p w14:paraId="1A679E8C" w14:textId="77777777" w:rsidR="002022D2" w:rsidRPr="00A73B48" w:rsidRDefault="002022D2" w:rsidP="00A73B48">
            <w:pPr>
              <w:spacing w:line="240" w:lineRule="auto"/>
              <w:rPr>
                <w:rFonts w:cs="Arial"/>
                <w:szCs w:val="20"/>
              </w:rPr>
            </w:pPr>
          </w:p>
        </w:tc>
        <w:tc>
          <w:tcPr>
            <w:tcW w:w="4969" w:type="dxa"/>
          </w:tcPr>
          <w:p w14:paraId="143A2439" w14:textId="77777777" w:rsidR="002022D2" w:rsidRPr="00A73B48" w:rsidRDefault="002022D2" w:rsidP="00A73B48">
            <w:pPr>
              <w:spacing w:line="240" w:lineRule="auto"/>
              <w:rPr>
                <w:rFonts w:cs="Arial"/>
                <w:szCs w:val="20"/>
              </w:rPr>
            </w:pPr>
            <w:r w:rsidRPr="00A73B48">
              <w:rPr>
                <w:rFonts w:cs="Arial"/>
                <w:szCs w:val="20"/>
              </w:rPr>
              <w:t>Cerebral infarction, ischemic stroke / TIA</w:t>
            </w:r>
          </w:p>
        </w:tc>
        <w:tc>
          <w:tcPr>
            <w:tcW w:w="2231" w:type="dxa"/>
          </w:tcPr>
          <w:p w14:paraId="158C5D80" w14:textId="77777777" w:rsidR="002022D2" w:rsidRPr="00A73B48" w:rsidRDefault="002022D2" w:rsidP="00A73B48">
            <w:pPr>
              <w:spacing w:line="240" w:lineRule="auto"/>
              <w:rPr>
                <w:rFonts w:cs="Arial"/>
                <w:szCs w:val="20"/>
              </w:rPr>
            </w:pPr>
            <w:r w:rsidRPr="00A73B48">
              <w:rPr>
                <w:rFonts w:cs="Arial"/>
                <w:szCs w:val="20"/>
              </w:rPr>
              <w:t xml:space="preserve">I63%, </w:t>
            </w:r>
            <w:r w:rsidRPr="00A73B48">
              <w:rPr>
                <w:rFonts w:cs="Arial"/>
                <w:szCs w:val="20"/>
                <w:lang w:val="en-GB"/>
              </w:rPr>
              <w:t>I69.3%, G45%, G46%, H34.0%, H34.1%, H34.2%, Z86.73%</w:t>
            </w:r>
          </w:p>
        </w:tc>
      </w:tr>
      <w:tr w:rsidR="00564141" w:rsidRPr="00A73B48" w14:paraId="5BE20563" w14:textId="77777777" w:rsidTr="00A413D4">
        <w:tc>
          <w:tcPr>
            <w:tcW w:w="1615" w:type="dxa"/>
          </w:tcPr>
          <w:p w14:paraId="21473C45" w14:textId="77777777" w:rsidR="002022D2" w:rsidRPr="00A73B48" w:rsidRDefault="002022D2" w:rsidP="00A73B48">
            <w:pPr>
              <w:spacing w:line="240" w:lineRule="auto"/>
              <w:rPr>
                <w:rFonts w:cs="Arial"/>
                <w:szCs w:val="20"/>
              </w:rPr>
            </w:pPr>
            <w:r w:rsidRPr="00A73B48">
              <w:rPr>
                <w:rFonts w:cs="Arial"/>
                <w:szCs w:val="20"/>
              </w:rPr>
              <w:t>Unstable angina</w:t>
            </w:r>
          </w:p>
        </w:tc>
        <w:tc>
          <w:tcPr>
            <w:tcW w:w="4969" w:type="dxa"/>
          </w:tcPr>
          <w:p w14:paraId="44DFDD23" w14:textId="77777777" w:rsidR="002022D2" w:rsidRPr="00A73B48" w:rsidRDefault="002022D2" w:rsidP="00A73B48">
            <w:pPr>
              <w:spacing w:line="240" w:lineRule="auto"/>
              <w:rPr>
                <w:rFonts w:cs="Arial"/>
                <w:szCs w:val="20"/>
              </w:rPr>
            </w:pPr>
            <w:r w:rsidRPr="00A73B48">
              <w:rPr>
                <w:rFonts w:cs="Arial"/>
                <w:szCs w:val="20"/>
              </w:rPr>
              <w:t>Unstable angina</w:t>
            </w:r>
          </w:p>
        </w:tc>
        <w:tc>
          <w:tcPr>
            <w:tcW w:w="2231" w:type="dxa"/>
          </w:tcPr>
          <w:p w14:paraId="5B3358C9" w14:textId="77777777" w:rsidR="002022D2" w:rsidRPr="00A73B48" w:rsidRDefault="002022D2" w:rsidP="00A73B48">
            <w:pPr>
              <w:spacing w:line="240" w:lineRule="auto"/>
              <w:rPr>
                <w:rFonts w:cs="Arial"/>
                <w:szCs w:val="20"/>
              </w:rPr>
            </w:pPr>
            <w:r w:rsidRPr="00A73B48">
              <w:rPr>
                <w:rFonts w:cs="Arial"/>
                <w:szCs w:val="20"/>
              </w:rPr>
              <w:t xml:space="preserve">I20.0, </w:t>
            </w:r>
            <w:r w:rsidRPr="00A73B48">
              <w:rPr>
                <w:rFonts w:cs="Arial"/>
                <w:szCs w:val="20"/>
                <w:lang w:val="en-GB"/>
              </w:rPr>
              <w:t>I24.0%, I24.8%, I24.9%</w:t>
            </w:r>
          </w:p>
        </w:tc>
      </w:tr>
      <w:tr w:rsidR="00564141" w:rsidRPr="00A73B48" w14:paraId="45B4FC5C" w14:textId="77777777" w:rsidTr="00A413D4">
        <w:tc>
          <w:tcPr>
            <w:tcW w:w="1615" w:type="dxa"/>
          </w:tcPr>
          <w:p w14:paraId="08F5962A" w14:textId="77777777" w:rsidR="002022D2" w:rsidRPr="00A73B48" w:rsidRDefault="002022D2" w:rsidP="00A73B48">
            <w:pPr>
              <w:spacing w:line="240" w:lineRule="auto"/>
              <w:rPr>
                <w:rFonts w:cs="Arial"/>
                <w:szCs w:val="20"/>
              </w:rPr>
            </w:pPr>
            <w:r w:rsidRPr="00A73B48">
              <w:rPr>
                <w:rFonts w:cs="Arial"/>
                <w:szCs w:val="20"/>
              </w:rPr>
              <w:t>Arrythmias</w:t>
            </w:r>
          </w:p>
        </w:tc>
        <w:tc>
          <w:tcPr>
            <w:tcW w:w="4969" w:type="dxa"/>
          </w:tcPr>
          <w:p w14:paraId="508E6BA6" w14:textId="77777777" w:rsidR="002022D2" w:rsidRPr="00A73B48" w:rsidRDefault="002022D2" w:rsidP="00A73B48">
            <w:pPr>
              <w:spacing w:line="240" w:lineRule="auto"/>
              <w:rPr>
                <w:rFonts w:cs="Arial"/>
                <w:szCs w:val="20"/>
              </w:rPr>
            </w:pPr>
            <w:r w:rsidRPr="00A73B48">
              <w:rPr>
                <w:rFonts w:cs="Arial"/>
                <w:szCs w:val="20"/>
              </w:rPr>
              <w:t>Atrial Fibrillation</w:t>
            </w:r>
          </w:p>
        </w:tc>
        <w:tc>
          <w:tcPr>
            <w:tcW w:w="2231" w:type="dxa"/>
          </w:tcPr>
          <w:p w14:paraId="32677309" w14:textId="02755048" w:rsidR="002022D2" w:rsidRPr="00A73B48" w:rsidRDefault="002022D2" w:rsidP="00A73B48">
            <w:pPr>
              <w:spacing w:line="240" w:lineRule="auto"/>
              <w:rPr>
                <w:rFonts w:cs="Arial"/>
                <w:szCs w:val="20"/>
              </w:rPr>
            </w:pPr>
            <w:r w:rsidRPr="00A73B48">
              <w:rPr>
                <w:rFonts w:cs="Arial"/>
                <w:szCs w:val="20"/>
              </w:rPr>
              <w:t>I48.2</w:t>
            </w:r>
            <w:r w:rsidR="00A73B48">
              <w:rPr>
                <w:rFonts w:cs="Arial"/>
                <w:szCs w:val="20"/>
              </w:rPr>
              <w:t xml:space="preserve">, </w:t>
            </w:r>
            <w:r w:rsidRPr="00A73B48">
              <w:rPr>
                <w:rFonts w:cs="Arial"/>
                <w:szCs w:val="20"/>
              </w:rPr>
              <w:t>I48.20</w:t>
            </w:r>
            <w:r w:rsidR="00A73B48">
              <w:rPr>
                <w:rFonts w:cs="Arial"/>
                <w:szCs w:val="20"/>
              </w:rPr>
              <w:t xml:space="preserve">, </w:t>
            </w:r>
            <w:r w:rsidRPr="00A73B48">
              <w:rPr>
                <w:rFonts w:cs="Arial"/>
                <w:szCs w:val="20"/>
              </w:rPr>
              <w:t>I48.11</w:t>
            </w:r>
            <w:r w:rsidR="00A73B48">
              <w:rPr>
                <w:rFonts w:cs="Arial"/>
                <w:szCs w:val="20"/>
              </w:rPr>
              <w:t xml:space="preserve">, </w:t>
            </w:r>
            <w:r w:rsidRPr="00A73B48">
              <w:rPr>
                <w:rFonts w:cs="Arial"/>
                <w:szCs w:val="20"/>
              </w:rPr>
              <w:t>I48.19</w:t>
            </w:r>
            <w:r w:rsidR="00A73B48">
              <w:rPr>
                <w:rFonts w:cs="Arial"/>
                <w:szCs w:val="20"/>
              </w:rPr>
              <w:t xml:space="preserve">, </w:t>
            </w:r>
            <w:r w:rsidRPr="00A73B48">
              <w:rPr>
                <w:rFonts w:cs="Arial"/>
                <w:szCs w:val="20"/>
              </w:rPr>
              <w:t>I48.0</w:t>
            </w:r>
            <w:r w:rsidR="00A73B48">
              <w:rPr>
                <w:rFonts w:cs="Arial"/>
                <w:szCs w:val="20"/>
              </w:rPr>
              <w:t xml:space="preserve">, </w:t>
            </w:r>
            <w:r w:rsidRPr="00A73B48">
              <w:rPr>
                <w:rFonts w:cs="Arial"/>
                <w:szCs w:val="20"/>
              </w:rPr>
              <w:t>I48.21</w:t>
            </w:r>
            <w:r w:rsidR="00A73B48">
              <w:rPr>
                <w:rFonts w:cs="Arial"/>
                <w:szCs w:val="20"/>
              </w:rPr>
              <w:t xml:space="preserve">, </w:t>
            </w:r>
            <w:r w:rsidRPr="00A73B48">
              <w:rPr>
                <w:rFonts w:cs="Arial"/>
                <w:szCs w:val="20"/>
              </w:rPr>
              <w:t>I48.1</w:t>
            </w:r>
            <w:r w:rsidR="00A73B48">
              <w:rPr>
                <w:rFonts w:cs="Arial"/>
                <w:szCs w:val="20"/>
              </w:rPr>
              <w:t xml:space="preserve">, </w:t>
            </w:r>
            <w:r w:rsidRPr="00A73B48">
              <w:rPr>
                <w:rFonts w:cs="Arial"/>
                <w:szCs w:val="20"/>
              </w:rPr>
              <w:t>I48.91</w:t>
            </w:r>
          </w:p>
        </w:tc>
      </w:tr>
      <w:tr w:rsidR="007743BD" w:rsidRPr="00A73B48" w14:paraId="06932EE1" w14:textId="77777777" w:rsidTr="008C041A">
        <w:tc>
          <w:tcPr>
            <w:tcW w:w="1615" w:type="dxa"/>
          </w:tcPr>
          <w:p w14:paraId="4B4228F7" w14:textId="77777777" w:rsidR="002022D2" w:rsidRPr="00A73B48" w:rsidRDefault="002022D2" w:rsidP="00A73B48">
            <w:pPr>
              <w:spacing w:line="240" w:lineRule="auto"/>
              <w:rPr>
                <w:rFonts w:cs="Arial"/>
                <w:szCs w:val="20"/>
                <w:highlight w:val="yellow"/>
              </w:rPr>
            </w:pPr>
          </w:p>
        </w:tc>
        <w:tc>
          <w:tcPr>
            <w:tcW w:w="4969" w:type="dxa"/>
          </w:tcPr>
          <w:p w14:paraId="442A79E0" w14:textId="77777777" w:rsidR="002022D2" w:rsidRPr="00A73B48" w:rsidRDefault="002022D2" w:rsidP="00A73B48">
            <w:pPr>
              <w:spacing w:line="240" w:lineRule="auto"/>
              <w:rPr>
                <w:rFonts w:cs="Arial"/>
                <w:szCs w:val="20"/>
              </w:rPr>
            </w:pPr>
            <w:r w:rsidRPr="00A73B48">
              <w:rPr>
                <w:rFonts w:cs="Arial"/>
                <w:szCs w:val="20"/>
              </w:rPr>
              <w:t>Ventricular Fibrillation</w:t>
            </w:r>
          </w:p>
        </w:tc>
        <w:tc>
          <w:tcPr>
            <w:tcW w:w="2231" w:type="dxa"/>
          </w:tcPr>
          <w:p w14:paraId="2C9260AA" w14:textId="77777777" w:rsidR="002022D2" w:rsidRPr="00A73B48" w:rsidRDefault="002022D2" w:rsidP="00A73B48">
            <w:pPr>
              <w:spacing w:line="240" w:lineRule="auto"/>
              <w:rPr>
                <w:rFonts w:cs="Arial"/>
                <w:szCs w:val="20"/>
              </w:rPr>
            </w:pPr>
            <w:r w:rsidRPr="00A73B48">
              <w:rPr>
                <w:rFonts w:cs="Arial"/>
                <w:szCs w:val="20"/>
              </w:rPr>
              <w:t>I49.01</w:t>
            </w:r>
          </w:p>
        </w:tc>
      </w:tr>
      <w:tr w:rsidR="007743BD" w:rsidRPr="00A73B48" w14:paraId="2E4EFD5D" w14:textId="77777777" w:rsidTr="008C041A">
        <w:tc>
          <w:tcPr>
            <w:tcW w:w="1615" w:type="dxa"/>
          </w:tcPr>
          <w:p w14:paraId="577A2E66" w14:textId="77777777" w:rsidR="002022D2" w:rsidRPr="00A73B48" w:rsidRDefault="002022D2" w:rsidP="00A73B48">
            <w:pPr>
              <w:spacing w:line="240" w:lineRule="auto"/>
              <w:rPr>
                <w:rFonts w:cs="Arial"/>
                <w:szCs w:val="20"/>
                <w:highlight w:val="yellow"/>
              </w:rPr>
            </w:pPr>
          </w:p>
        </w:tc>
        <w:tc>
          <w:tcPr>
            <w:tcW w:w="4969" w:type="dxa"/>
          </w:tcPr>
          <w:p w14:paraId="0552F5E5" w14:textId="77777777" w:rsidR="002022D2" w:rsidRPr="00A73B48" w:rsidRDefault="002022D2" w:rsidP="00A73B48">
            <w:pPr>
              <w:spacing w:line="240" w:lineRule="auto"/>
              <w:rPr>
                <w:rFonts w:cs="Arial"/>
                <w:szCs w:val="20"/>
              </w:rPr>
            </w:pPr>
            <w:r w:rsidRPr="00A73B48">
              <w:rPr>
                <w:rFonts w:cs="Arial"/>
                <w:szCs w:val="20"/>
              </w:rPr>
              <w:t>Ventricular tachycardia</w:t>
            </w:r>
          </w:p>
        </w:tc>
        <w:tc>
          <w:tcPr>
            <w:tcW w:w="2231" w:type="dxa"/>
          </w:tcPr>
          <w:p w14:paraId="5AB008D0" w14:textId="77777777" w:rsidR="002022D2" w:rsidRPr="00A73B48" w:rsidRDefault="002022D2" w:rsidP="00A73B48">
            <w:pPr>
              <w:spacing w:line="240" w:lineRule="auto"/>
              <w:rPr>
                <w:rFonts w:cs="Arial"/>
                <w:szCs w:val="20"/>
              </w:rPr>
            </w:pPr>
            <w:r w:rsidRPr="00A73B48">
              <w:rPr>
                <w:rFonts w:cs="Arial"/>
                <w:szCs w:val="20"/>
              </w:rPr>
              <w:t>I47.2%</w:t>
            </w:r>
          </w:p>
        </w:tc>
      </w:tr>
      <w:tr w:rsidR="007743BD" w:rsidRPr="00A73B48" w14:paraId="3C7BC262" w14:textId="77777777" w:rsidTr="008C041A">
        <w:tc>
          <w:tcPr>
            <w:tcW w:w="1615" w:type="dxa"/>
          </w:tcPr>
          <w:p w14:paraId="275A9E8C" w14:textId="77777777" w:rsidR="002022D2" w:rsidRPr="00A73B48" w:rsidRDefault="002022D2" w:rsidP="00A73B48">
            <w:pPr>
              <w:spacing w:line="240" w:lineRule="auto"/>
              <w:rPr>
                <w:rFonts w:cs="Arial"/>
                <w:szCs w:val="20"/>
                <w:highlight w:val="yellow"/>
              </w:rPr>
            </w:pPr>
          </w:p>
        </w:tc>
        <w:tc>
          <w:tcPr>
            <w:tcW w:w="4969" w:type="dxa"/>
          </w:tcPr>
          <w:p w14:paraId="5A811874" w14:textId="77777777" w:rsidR="002022D2" w:rsidRPr="00A73B48" w:rsidRDefault="002022D2" w:rsidP="00A73B48">
            <w:pPr>
              <w:spacing w:line="240" w:lineRule="auto"/>
              <w:rPr>
                <w:rFonts w:cs="Arial"/>
                <w:szCs w:val="20"/>
              </w:rPr>
            </w:pPr>
            <w:r w:rsidRPr="00A73B48">
              <w:rPr>
                <w:rFonts w:cs="Arial"/>
                <w:szCs w:val="20"/>
              </w:rPr>
              <w:t>Supraventricular tachycardia</w:t>
            </w:r>
          </w:p>
        </w:tc>
        <w:tc>
          <w:tcPr>
            <w:tcW w:w="2231" w:type="dxa"/>
          </w:tcPr>
          <w:p w14:paraId="259411CE" w14:textId="77777777" w:rsidR="002022D2" w:rsidRPr="00A73B48" w:rsidRDefault="002022D2" w:rsidP="00A73B48">
            <w:pPr>
              <w:spacing w:line="240" w:lineRule="auto"/>
              <w:rPr>
                <w:rFonts w:cs="Arial"/>
                <w:szCs w:val="20"/>
              </w:rPr>
            </w:pPr>
            <w:r w:rsidRPr="00A73B48">
              <w:rPr>
                <w:rFonts w:cs="Arial"/>
                <w:szCs w:val="20"/>
              </w:rPr>
              <w:t>I47.1%</w:t>
            </w:r>
          </w:p>
        </w:tc>
      </w:tr>
    </w:tbl>
    <w:p w14:paraId="283750A1" w14:textId="77777777" w:rsidR="002022D2" w:rsidRPr="00A73B48" w:rsidRDefault="002022D2" w:rsidP="004F1E5B">
      <w:pPr>
        <w:spacing w:line="240" w:lineRule="auto"/>
        <w:rPr>
          <w:rFonts w:eastAsia="Calibri" w:cs="Arial"/>
          <w:b/>
          <w:bCs/>
          <w:szCs w:val="20"/>
        </w:rPr>
      </w:pPr>
    </w:p>
    <w:p w14:paraId="6D1CECE1" w14:textId="59252B5C" w:rsidR="002022D2" w:rsidRPr="00A73B48" w:rsidRDefault="002022D2" w:rsidP="002022D2">
      <w:pPr>
        <w:spacing w:line="240" w:lineRule="auto"/>
        <w:rPr>
          <w:rFonts w:eastAsia="Calibri" w:cs="Arial"/>
          <w:b/>
          <w:bCs/>
          <w:szCs w:val="20"/>
        </w:rPr>
      </w:pPr>
      <w:r w:rsidRPr="00A73B48">
        <w:rPr>
          <w:rFonts w:eastAsia="Calibri" w:cs="Arial"/>
          <w:b/>
          <w:bCs/>
          <w:szCs w:val="20"/>
        </w:rPr>
        <w:t>Supplementary Table S</w:t>
      </w:r>
      <w:r w:rsidR="00C8736D">
        <w:rPr>
          <w:rFonts w:eastAsia="Calibri" w:cs="Arial"/>
          <w:b/>
          <w:bCs/>
          <w:szCs w:val="20"/>
        </w:rPr>
        <w:t>2</w:t>
      </w:r>
      <w:r w:rsidRPr="00A73B48">
        <w:rPr>
          <w:rFonts w:eastAsia="Calibri" w:cs="Arial"/>
          <w:b/>
          <w:bCs/>
          <w:szCs w:val="20"/>
        </w:rPr>
        <w:t>: Top 20 Primary Reasons (Diagnosis) for Readmission (n=29,321) at 1 Year Following Index PCI Discharge</w:t>
      </w:r>
    </w:p>
    <w:p w14:paraId="09B85D04" w14:textId="77777777" w:rsidR="002022D2" w:rsidRPr="00A73B48" w:rsidRDefault="002022D2" w:rsidP="002022D2">
      <w:pPr>
        <w:spacing w:line="240" w:lineRule="auto"/>
        <w:rPr>
          <w:rFonts w:eastAsia="Calibri" w:cs="Arial"/>
          <w:b/>
          <w:bCs/>
          <w:szCs w:val="20"/>
        </w:rPr>
      </w:pPr>
    </w:p>
    <w:tbl>
      <w:tblPr>
        <w:tblStyle w:val="TableGrid1"/>
        <w:tblW w:w="8674" w:type="dxa"/>
        <w:tblLook w:val="04A0" w:firstRow="1" w:lastRow="0" w:firstColumn="1" w:lastColumn="0" w:noHBand="0" w:noVBand="1"/>
      </w:tblPr>
      <w:tblGrid>
        <w:gridCol w:w="913"/>
        <w:gridCol w:w="1242"/>
        <w:gridCol w:w="5670"/>
        <w:gridCol w:w="849"/>
      </w:tblGrid>
      <w:tr w:rsidR="00BC36E3" w:rsidRPr="00A73B48" w14:paraId="4F30614D" w14:textId="77777777" w:rsidTr="00A73B48">
        <w:trPr>
          <w:trHeight w:val="422"/>
        </w:trPr>
        <w:tc>
          <w:tcPr>
            <w:tcW w:w="913" w:type="dxa"/>
            <w:shd w:val="clear" w:color="auto" w:fill="D9D9D9"/>
            <w:noWrap/>
            <w:hideMark/>
          </w:tcPr>
          <w:p w14:paraId="00D51DE0"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Rank</w:t>
            </w:r>
          </w:p>
        </w:tc>
        <w:tc>
          <w:tcPr>
            <w:tcW w:w="1242" w:type="dxa"/>
            <w:shd w:val="clear" w:color="auto" w:fill="D9D9D9"/>
            <w:hideMark/>
          </w:tcPr>
          <w:p w14:paraId="0AE7CF6E"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Dx Code</w:t>
            </w:r>
          </w:p>
        </w:tc>
        <w:tc>
          <w:tcPr>
            <w:tcW w:w="5670" w:type="dxa"/>
            <w:shd w:val="clear" w:color="auto" w:fill="D9D9D9"/>
            <w:noWrap/>
            <w:hideMark/>
          </w:tcPr>
          <w:p w14:paraId="7A0D5326"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Description</w:t>
            </w:r>
          </w:p>
        </w:tc>
        <w:tc>
          <w:tcPr>
            <w:tcW w:w="849" w:type="dxa"/>
            <w:shd w:val="clear" w:color="auto" w:fill="D9D9D9"/>
            <w:noWrap/>
            <w:hideMark/>
          </w:tcPr>
          <w:p w14:paraId="6C3BDA3E"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Count</w:t>
            </w:r>
          </w:p>
        </w:tc>
      </w:tr>
      <w:tr w:rsidR="00BC36E3" w:rsidRPr="00A73B48" w14:paraId="4DB134D0" w14:textId="77777777" w:rsidTr="00A73B48">
        <w:trPr>
          <w:trHeight w:val="390"/>
        </w:trPr>
        <w:tc>
          <w:tcPr>
            <w:tcW w:w="913" w:type="dxa"/>
            <w:noWrap/>
            <w:hideMark/>
          </w:tcPr>
          <w:p w14:paraId="0E11ACA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w:t>
            </w:r>
          </w:p>
        </w:tc>
        <w:tc>
          <w:tcPr>
            <w:tcW w:w="1242" w:type="dxa"/>
            <w:noWrap/>
            <w:hideMark/>
          </w:tcPr>
          <w:p w14:paraId="571948C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I11.0</w:t>
            </w:r>
          </w:p>
        </w:tc>
        <w:tc>
          <w:tcPr>
            <w:tcW w:w="5670" w:type="dxa"/>
            <w:noWrap/>
            <w:hideMark/>
          </w:tcPr>
          <w:p w14:paraId="000ABAE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Hypertension heart disease (HT-HRT) with Heart Failure (HF)</w:t>
            </w:r>
          </w:p>
        </w:tc>
        <w:tc>
          <w:tcPr>
            <w:tcW w:w="849" w:type="dxa"/>
            <w:noWrap/>
            <w:hideMark/>
          </w:tcPr>
          <w:p w14:paraId="36B15FB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2,932</w:t>
            </w:r>
          </w:p>
        </w:tc>
      </w:tr>
      <w:tr w:rsidR="00BC36E3" w:rsidRPr="00A73B48" w14:paraId="3126AA83" w14:textId="77777777" w:rsidTr="00A73B48">
        <w:trPr>
          <w:trHeight w:val="390"/>
        </w:trPr>
        <w:tc>
          <w:tcPr>
            <w:tcW w:w="913" w:type="dxa"/>
            <w:noWrap/>
            <w:hideMark/>
          </w:tcPr>
          <w:p w14:paraId="2243EE6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w:t>
            </w:r>
          </w:p>
        </w:tc>
        <w:tc>
          <w:tcPr>
            <w:tcW w:w="1242" w:type="dxa"/>
            <w:noWrap/>
            <w:hideMark/>
          </w:tcPr>
          <w:p w14:paraId="231E7D6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I13.0</w:t>
            </w:r>
          </w:p>
        </w:tc>
        <w:tc>
          <w:tcPr>
            <w:tcW w:w="5670" w:type="dxa"/>
            <w:noWrap/>
            <w:hideMark/>
          </w:tcPr>
          <w:p w14:paraId="63BE906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HT-HRT&amp; Chronic Kidney disease (CKD) with HF &amp; Stage: 1-4 CKD, or unspecified CKD</w:t>
            </w:r>
          </w:p>
        </w:tc>
        <w:tc>
          <w:tcPr>
            <w:tcW w:w="849" w:type="dxa"/>
            <w:noWrap/>
            <w:hideMark/>
          </w:tcPr>
          <w:p w14:paraId="20B7403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2,350</w:t>
            </w:r>
          </w:p>
        </w:tc>
      </w:tr>
      <w:tr w:rsidR="00BC36E3" w:rsidRPr="00A73B48" w14:paraId="220FF7F9" w14:textId="77777777" w:rsidTr="00A73B48">
        <w:trPr>
          <w:trHeight w:val="390"/>
        </w:trPr>
        <w:tc>
          <w:tcPr>
            <w:tcW w:w="913" w:type="dxa"/>
            <w:noWrap/>
            <w:hideMark/>
          </w:tcPr>
          <w:p w14:paraId="3368301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3</w:t>
            </w:r>
          </w:p>
        </w:tc>
        <w:tc>
          <w:tcPr>
            <w:tcW w:w="1242" w:type="dxa"/>
            <w:noWrap/>
            <w:hideMark/>
          </w:tcPr>
          <w:p w14:paraId="3F09CDA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I21.4</w:t>
            </w:r>
          </w:p>
        </w:tc>
        <w:tc>
          <w:tcPr>
            <w:tcW w:w="5670" w:type="dxa"/>
            <w:noWrap/>
            <w:hideMark/>
          </w:tcPr>
          <w:p w14:paraId="76235DB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NON-ST Elevation (NSTEMI) Myocardial Infarction (MI)</w:t>
            </w:r>
          </w:p>
        </w:tc>
        <w:tc>
          <w:tcPr>
            <w:tcW w:w="849" w:type="dxa"/>
            <w:noWrap/>
            <w:hideMark/>
          </w:tcPr>
          <w:p w14:paraId="45CE9AA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2,180</w:t>
            </w:r>
          </w:p>
        </w:tc>
      </w:tr>
      <w:tr w:rsidR="00BC36E3" w:rsidRPr="00A73B48" w14:paraId="02AFFC95" w14:textId="77777777" w:rsidTr="00A73B48">
        <w:trPr>
          <w:trHeight w:val="390"/>
        </w:trPr>
        <w:tc>
          <w:tcPr>
            <w:tcW w:w="913" w:type="dxa"/>
            <w:noWrap/>
            <w:hideMark/>
          </w:tcPr>
          <w:p w14:paraId="59A8D63C"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w:t>
            </w:r>
          </w:p>
        </w:tc>
        <w:tc>
          <w:tcPr>
            <w:tcW w:w="1242" w:type="dxa"/>
            <w:noWrap/>
            <w:hideMark/>
          </w:tcPr>
          <w:p w14:paraId="3D2FA04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I25.110</w:t>
            </w:r>
          </w:p>
        </w:tc>
        <w:tc>
          <w:tcPr>
            <w:tcW w:w="5670" w:type="dxa"/>
            <w:noWrap/>
            <w:hideMark/>
          </w:tcPr>
          <w:p w14:paraId="67248D8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Atherosclerotic heart disease (ATHSCL HRT DZ) of the native coronary artery (NTV COR ART) WITH unstable angina pectoris. </w:t>
            </w:r>
          </w:p>
        </w:tc>
        <w:tc>
          <w:tcPr>
            <w:tcW w:w="849" w:type="dxa"/>
            <w:noWrap/>
            <w:hideMark/>
          </w:tcPr>
          <w:p w14:paraId="00561D5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2,006</w:t>
            </w:r>
          </w:p>
        </w:tc>
      </w:tr>
      <w:tr w:rsidR="00BC36E3" w:rsidRPr="00A73B48" w14:paraId="4D964CE6" w14:textId="77777777" w:rsidTr="00A73B48">
        <w:trPr>
          <w:trHeight w:val="390"/>
        </w:trPr>
        <w:tc>
          <w:tcPr>
            <w:tcW w:w="913" w:type="dxa"/>
            <w:noWrap/>
            <w:hideMark/>
          </w:tcPr>
          <w:p w14:paraId="3479842C"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w:t>
            </w:r>
          </w:p>
        </w:tc>
        <w:tc>
          <w:tcPr>
            <w:tcW w:w="1242" w:type="dxa"/>
            <w:noWrap/>
            <w:hideMark/>
          </w:tcPr>
          <w:p w14:paraId="34D05BFF"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A41.9</w:t>
            </w:r>
          </w:p>
        </w:tc>
        <w:tc>
          <w:tcPr>
            <w:tcW w:w="5670" w:type="dxa"/>
            <w:noWrap/>
            <w:hideMark/>
          </w:tcPr>
          <w:p w14:paraId="38661F4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SEPSIS Unspecified organism</w:t>
            </w:r>
          </w:p>
        </w:tc>
        <w:tc>
          <w:tcPr>
            <w:tcW w:w="849" w:type="dxa"/>
            <w:noWrap/>
            <w:hideMark/>
          </w:tcPr>
          <w:p w14:paraId="40CB2D5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1,925</w:t>
            </w:r>
          </w:p>
        </w:tc>
      </w:tr>
      <w:tr w:rsidR="00BC36E3" w:rsidRPr="00A73B48" w14:paraId="252D16CE" w14:textId="77777777" w:rsidTr="00A73B48">
        <w:trPr>
          <w:trHeight w:val="390"/>
        </w:trPr>
        <w:tc>
          <w:tcPr>
            <w:tcW w:w="913" w:type="dxa"/>
            <w:noWrap/>
            <w:hideMark/>
          </w:tcPr>
          <w:p w14:paraId="1A10F08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6</w:t>
            </w:r>
          </w:p>
        </w:tc>
        <w:tc>
          <w:tcPr>
            <w:tcW w:w="1242" w:type="dxa"/>
            <w:noWrap/>
            <w:hideMark/>
          </w:tcPr>
          <w:p w14:paraId="16E8C7EF"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I25.10</w:t>
            </w:r>
          </w:p>
        </w:tc>
        <w:tc>
          <w:tcPr>
            <w:tcW w:w="5670" w:type="dxa"/>
            <w:noWrap/>
            <w:hideMark/>
          </w:tcPr>
          <w:p w14:paraId="7B4AE19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ATHSCL HRT DZ of the NTV COR ART WITHOUT unstable angina pectoris. </w:t>
            </w:r>
          </w:p>
        </w:tc>
        <w:tc>
          <w:tcPr>
            <w:tcW w:w="849" w:type="dxa"/>
            <w:noWrap/>
            <w:hideMark/>
          </w:tcPr>
          <w:p w14:paraId="02BCEF1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1,709</w:t>
            </w:r>
          </w:p>
        </w:tc>
      </w:tr>
      <w:tr w:rsidR="00BC36E3" w:rsidRPr="00A73B48" w14:paraId="18CD772D" w14:textId="77777777" w:rsidTr="00A73B48">
        <w:trPr>
          <w:trHeight w:val="390"/>
        </w:trPr>
        <w:tc>
          <w:tcPr>
            <w:tcW w:w="913" w:type="dxa"/>
            <w:noWrap/>
            <w:hideMark/>
          </w:tcPr>
          <w:p w14:paraId="4DD0A15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7</w:t>
            </w:r>
          </w:p>
        </w:tc>
        <w:tc>
          <w:tcPr>
            <w:tcW w:w="1242" w:type="dxa"/>
            <w:noWrap/>
            <w:hideMark/>
          </w:tcPr>
          <w:p w14:paraId="57C9B86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N17.9</w:t>
            </w:r>
          </w:p>
        </w:tc>
        <w:tc>
          <w:tcPr>
            <w:tcW w:w="5670" w:type="dxa"/>
            <w:noWrap/>
            <w:hideMark/>
          </w:tcPr>
          <w:p w14:paraId="70B34929"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Acute Kidney Failure unspecified</w:t>
            </w:r>
          </w:p>
        </w:tc>
        <w:tc>
          <w:tcPr>
            <w:tcW w:w="849" w:type="dxa"/>
            <w:noWrap/>
            <w:hideMark/>
          </w:tcPr>
          <w:p w14:paraId="290AA7A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878</w:t>
            </w:r>
          </w:p>
        </w:tc>
      </w:tr>
      <w:tr w:rsidR="00BC36E3" w:rsidRPr="00A73B48" w14:paraId="562EB567" w14:textId="77777777" w:rsidTr="00A73B48">
        <w:trPr>
          <w:trHeight w:val="390"/>
        </w:trPr>
        <w:tc>
          <w:tcPr>
            <w:tcW w:w="913" w:type="dxa"/>
            <w:noWrap/>
            <w:hideMark/>
          </w:tcPr>
          <w:p w14:paraId="1D61A8D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8</w:t>
            </w:r>
          </w:p>
        </w:tc>
        <w:tc>
          <w:tcPr>
            <w:tcW w:w="1242" w:type="dxa"/>
            <w:noWrap/>
            <w:hideMark/>
          </w:tcPr>
          <w:p w14:paraId="4697932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R07.89</w:t>
            </w:r>
          </w:p>
        </w:tc>
        <w:tc>
          <w:tcPr>
            <w:tcW w:w="5670" w:type="dxa"/>
            <w:noWrap/>
            <w:hideMark/>
          </w:tcPr>
          <w:p w14:paraId="3FF6195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Other Chest pain</w:t>
            </w:r>
          </w:p>
        </w:tc>
        <w:tc>
          <w:tcPr>
            <w:tcW w:w="849" w:type="dxa"/>
            <w:noWrap/>
            <w:hideMark/>
          </w:tcPr>
          <w:p w14:paraId="5F36D8F9"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787</w:t>
            </w:r>
          </w:p>
        </w:tc>
      </w:tr>
      <w:tr w:rsidR="00BC36E3" w:rsidRPr="00A73B48" w14:paraId="1F3CAA82" w14:textId="77777777" w:rsidTr="00A73B48">
        <w:trPr>
          <w:trHeight w:val="390"/>
        </w:trPr>
        <w:tc>
          <w:tcPr>
            <w:tcW w:w="913" w:type="dxa"/>
            <w:noWrap/>
            <w:hideMark/>
          </w:tcPr>
          <w:p w14:paraId="58F20E4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9</w:t>
            </w:r>
          </w:p>
        </w:tc>
        <w:tc>
          <w:tcPr>
            <w:tcW w:w="1242" w:type="dxa"/>
            <w:noWrap/>
            <w:hideMark/>
          </w:tcPr>
          <w:p w14:paraId="591B90A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I25.119</w:t>
            </w:r>
          </w:p>
        </w:tc>
        <w:tc>
          <w:tcPr>
            <w:tcW w:w="5670" w:type="dxa"/>
            <w:noWrap/>
            <w:hideMark/>
          </w:tcPr>
          <w:p w14:paraId="1189AAC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ATHSCL HRT DZ NTV COR ART Unspecified angina Pectoris</w:t>
            </w:r>
          </w:p>
        </w:tc>
        <w:tc>
          <w:tcPr>
            <w:tcW w:w="849" w:type="dxa"/>
            <w:noWrap/>
            <w:hideMark/>
          </w:tcPr>
          <w:p w14:paraId="6969E9D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576</w:t>
            </w:r>
          </w:p>
        </w:tc>
      </w:tr>
      <w:tr w:rsidR="00BC36E3" w:rsidRPr="00A73B48" w14:paraId="255E1278" w14:textId="77777777" w:rsidTr="00A73B48">
        <w:trPr>
          <w:trHeight w:val="390"/>
        </w:trPr>
        <w:tc>
          <w:tcPr>
            <w:tcW w:w="913" w:type="dxa"/>
            <w:noWrap/>
            <w:hideMark/>
          </w:tcPr>
          <w:p w14:paraId="7566090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10</w:t>
            </w:r>
          </w:p>
        </w:tc>
        <w:tc>
          <w:tcPr>
            <w:tcW w:w="1242" w:type="dxa"/>
            <w:noWrap/>
            <w:hideMark/>
          </w:tcPr>
          <w:p w14:paraId="6676310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J18.9</w:t>
            </w:r>
          </w:p>
        </w:tc>
        <w:tc>
          <w:tcPr>
            <w:tcW w:w="5670" w:type="dxa"/>
            <w:noWrap/>
            <w:hideMark/>
          </w:tcPr>
          <w:p w14:paraId="5F43DCB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Pneumonia unspecified organism</w:t>
            </w:r>
          </w:p>
        </w:tc>
        <w:tc>
          <w:tcPr>
            <w:tcW w:w="849" w:type="dxa"/>
            <w:noWrap/>
            <w:hideMark/>
          </w:tcPr>
          <w:p w14:paraId="497840E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529</w:t>
            </w:r>
          </w:p>
        </w:tc>
      </w:tr>
      <w:tr w:rsidR="00BC36E3" w:rsidRPr="00A73B48" w14:paraId="4BA5FFFF" w14:textId="77777777" w:rsidTr="00A73B48">
        <w:trPr>
          <w:trHeight w:val="390"/>
        </w:trPr>
        <w:tc>
          <w:tcPr>
            <w:tcW w:w="913" w:type="dxa"/>
            <w:noWrap/>
            <w:hideMark/>
          </w:tcPr>
          <w:p w14:paraId="24F73C7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11</w:t>
            </w:r>
          </w:p>
        </w:tc>
        <w:tc>
          <w:tcPr>
            <w:tcW w:w="1242" w:type="dxa"/>
            <w:noWrap/>
            <w:hideMark/>
          </w:tcPr>
          <w:p w14:paraId="3BD6936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R07.9</w:t>
            </w:r>
          </w:p>
        </w:tc>
        <w:tc>
          <w:tcPr>
            <w:tcW w:w="5670" w:type="dxa"/>
            <w:noWrap/>
            <w:hideMark/>
          </w:tcPr>
          <w:p w14:paraId="31E1431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Chest Pain, Unspecified</w:t>
            </w:r>
          </w:p>
        </w:tc>
        <w:tc>
          <w:tcPr>
            <w:tcW w:w="849" w:type="dxa"/>
            <w:noWrap/>
            <w:hideMark/>
          </w:tcPr>
          <w:p w14:paraId="29D7821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527</w:t>
            </w:r>
          </w:p>
        </w:tc>
      </w:tr>
      <w:tr w:rsidR="00BC36E3" w:rsidRPr="00A73B48" w14:paraId="15A0D3DC" w14:textId="77777777" w:rsidTr="00A73B48">
        <w:trPr>
          <w:trHeight w:val="390"/>
        </w:trPr>
        <w:tc>
          <w:tcPr>
            <w:tcW w:w="913" w:type="dxa"/>
            <w:noWrap/>
            <w:hideMark/>
          </w:tcPr>
          <w:p w14:paraId="3A5AC57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12</w:t>
            </w:r>
          </w:p>
        </w:tc>
        <w:tc>
          <w:tcPr>
            <w:tcW w:w="1242" w:type="dxa"/>
            <w:noWrap/>
            <w:hideMark/>
          </w:tcPr>
          <w:p w14:paraId="475601F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I21.19</w:t>
            </w:r>
          </w:p>
        </w:tc>
        <w:tc>
          <w:tcPr>
            <w:tcW w:w="5670" w:type="dxa"/>
            <w:noWrap/>
            <w:hideMark/>
          </w:tcPr>
          <w:p w14:paraId="4995CF6C"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STEMI involving </w:t>
            </w:r>
            <w:proofErr w:type="gramStart"/>
            <w:r w:rsidRPr="00A73B48">
              <w:rPr>
                <w:rFonts w:eastAsia="Calibri" w:cs="Arial"/>
                <w:sz w:val="20"/>
                <w:szCs w:val="20"/>
              </w:rPr>
              <w:t>other</w:t>
            </w:r>
            <w:proofErr w:type="gramEnd"/>
            <w:r w:rsidRPr="00A73B48">
              <w:rPr>
                <w:rFonts w:eastAsia="Calibri" w:cs="Arial"/>
                <w:sz w:val="20"/>
                <w:szCs w:val="20"/>
              </w:rPr>
              <w:t xml:space="preserve"> coronary artery of inferior wall</w:t>
            </w:r>
          </w:p>
        </w:tc>
        <w:tc>
          <w:tcPr>
            <w:tcW w:w="849" w:type="dxa"/>
            <w:noWrap/>
            <w:hideMark/>
          </w:tcPr>
          <w:p w14:paraId="13433DA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500</w:t>
            </w:r>
          </w:p>
        </w:tc>
      </w:tr>
      <w:tr w:rsidR="00BC36E3" w:rsidRPr="00A73B48" w14:paraId="20C61959" w14:textId="77777777" w:rsidTr="00A73B48">
        <w:trPr>
          <w:trHeight w:val="390"/>
        </w:trPr>
        <w:tc>
          <w:tcPr>
            <w:tcW w:w="913" w:type="dxa"/>
            <w:noWrap/>
            <w:hideMark/>
          </w:tcPr>
          <w:p w14:paraId="55EC6E7F"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13</w:t>
            </w:r>
          </w:p>
        </w:tc>
        <w:tc>
          <w:tcPr>
            <w:tcW w:w="1242" w:type="dxa"/>
            <w:noWrap/>
            <w:hideMark/>
          </w:tcPr>
          <w:p w14:paraId="6A57D43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I47.2</w:t>
            </w:r>
          </w:p>
        </w:tc>
        <w:tc>
          <w:tcPr>
            <w:tcW w:w="5670" w:type="dxa"/>
            <w:noWrap/>
            <w:hideMark/>
          </w:tcPr>
          <w:p w14:paraId="4675A9F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Ventricular Tachycardia</w:t>
            </w:r>
          </w:p>
        </w:tc>
        <w:tc>
          <w:tcPr>
            <w:tcW w:w="849" w:type="dxa"/>
            <w:noWrap/>
            <w:hideMark/>
          </w:tcPr>
          <w:p w14:paraId="2B0603A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499</w:t>
            </w:r>
          </w:p>
        </w:tc>
      </w:tr>
      <w:tr w:rsidR="00BC36E3" w:rsidRPr="00A73B48" w14:paraId="074C86A2" w14:textId="77777777" w:rsidTr="00A73B48">
        <w:trPr>
          <w:trHeight w:val="390"/>
        </w:trPr>
        <w:tc>
          <w:tcPr>
            <w:tcW w:w="913" w:type="dxa"/>
            <w:noWrap/>
            <w:hideMark/>
          </w:tcPr>
          <w:p w14:paraId="6AC72759"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14</w:t>
            </w:r>
          </w:p>
        </w:tc>
        <w:tc>
          <w:tcPr>
            <w:tcW w:w="1242" w:type="dxa"/>
            <w:noWrap/>
            <w:hideMark/>
          </w:tcPr>
          <w:p w14:paraId="753D6E2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I48.0</w:t>
            </w:r>
          </w:p>
        </w:tc>
        <w:tc>
          <w:tcPr>
            <w:tcW w:w="5670" w:type="dxa"/>
            <w:noWrap/>
            <w:hideMark/>
          </w:tcPr>
          <w:p w14:paraId="50B6B7F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Paroxysmal Atrial Fibrillation</w:t>
            </w:r>
          </w:p>
        </w:tc>
        <w:tc>
          <w:tcPr>
            <w:tcW w:w="849" w:type="dxa"/>
            <w:noWrap/>
            <w:hideMark/>
          </w:tcPr>
          <w:p w14:paraId="0CBB44D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449</w:t>
            </w:r>
          </w:p>
        </w:tc>
      </w:tr>
      <w:tr w:rsidR="00BC36E3" w:rsidRPr="00A73B48" w14:paraId="03BE161B" w14:textId="77777777" w:rsidTr="00A73B48">
        <w:trPr>
          <w:trHeight w:val="390"/>
        </w:trPr>
        <w:tc>
          <w:tcPr>
            <w:tcW w:w="913" w:type="dxa"/>
            <w:noWrap/>
            <w:hideMark/>
          </w:tcPr>
          <w:p w14:paraId="1DD5B3D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15</w:t>
            </w:r>
          </w:p>
        </w:tc>
        <w:tc>
          <w:tcPr>
            <w:tcW w:w="1242" w:type="dxa"/>
            <w:noWrap/>
            <w:hideMark/>
          </w:tcPr>
          <w:p w14:paraId="2A621C4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J44.1</w:t>
            </w:r>
          </w:p>
        </w:tc>
        <w:tc>
          <w:tcPr>
            <w:tcW w:w="5670" w:type="dxa"/>
            <w:noWrap/>
            <w:hideMark/>
          </w:tcPr>
          <w:p w14:paraId="10E36DF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COPD with acute exacerbation</w:t>
            </w:r>
          </w:p>
        </w:tc>
        <w:tc>
          <w:tcPr>
            <w:tcW w:w="849" w:type="dxa"/>
            <w:noWrap/>
            <w:hideMark/>
          </w:tcPr>
          <w:p w14:paraId="7FFF647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441</w:t>
            </w:r>
          </w:p>
        </w:tc>
      </w:tr>
      <w:tr w:rsidR="00BC36E3" w:rsidRPr="00A73B48" w14:paraId="62D93E6C" w14:textId="77777777" w:rsidTr="00A73B48">
        <w:trPr>
          <w:trHeight w:val="390"/>
        </w:trPr>
        <w:tc>
          <w:tcPr>
            <w:tcW w:w="913" w:type="dxa"/>
            <w:noWrap/>
            <w:hideMark/>
          </w:tcPr>
          <w:p w14:paraId="2E62BA7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lastRenderedPageBreak/>
              <w:t>16</w:t>
            </w:r>
          </w:p>
        </w:tc>
        <w:tc>
          <w:tcPr>
            <w:tcW w:w="1242" w:type="dxa"/>
            <w:noWrap/>
            <w:hideMark/>
          </w:tcPr>
          <w:p w14:paraId="1C97301C"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I50.23</w:t>
            </w:r>
          </w:p>
        </w:tc>
        <w:tc>
          <w:tcPr>
            <w:tcW w:w="5670" w:type="dxa"/>
            <w:noWrap/>
            <w:hideMark/>
          </w:tcPr>
          <w:p w14:paraId="6F1D585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Acute on chronic systolic congestive heart failure </w:t>
            </w:r>
          </w:p>
        </w:tc>
        <w:tc>
          <w:tcPr>
            <w:tcW w:w="849" w:type="dxa"/>
            <w:noWrap/>
            <w:hideMark/>
          </w:tcPr>
          <w:p w14:paraId="53D30E5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435</w:t>
            </w:r>
          </w:p>
        </w:tc>
      </w:tr>
      <w:tr w:rsidR="00BC36E3" w:rsidRPr="00A73B48" w14:paraId="0CC74512" w14:textId="77777777" w:rsidTr="00A73B48">
        <w:trPr>
          <w:trHeight w:val="390"/>
        </w:trPr>
        <w:tc>
          <w:tcPr>
            <w:tcW w:w="913" w:type="dxa"/>
            <w:noWrap/>
            <w:hideMark/>
          </w:tcPr>
          <w:p w14:paraId="433C9EE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17</w:t>
            </w:r>
          </w:p>
        </w:tc>
        <w:tc>
          <w:tcPr>
            <w:tcW w:w="1242" w:type="dxa"/>
            <w:noWrap/>
            <w:hideMark/>
          </w:tcPr>
          <w:p w14:paraId="07A8224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T82.855A</w:t>
            </w:r>
          </w:p>
        </w:tc>
        <w:tc>
          <w:tcPr>
            <w:tcW w:w="5670" w:type="dxa"/>
            <w:noWrap/>
            <w:hideMark/>
          </w:tcPr>
          <w:p w14:paraId="583830B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Stenosis of a coronary artery stent, during initial encounter</w:t>
            </w:r>
          </w:p>
        </w:tc>
        <w:tc>
          <w:tcPr>
            <w:tcW w:w="849" w:type="dxa"/>
            <w:noWrap/>
            <w:hideMark/>
          </w:tcPr>
          <w:p w14:paraId="7EB1F9C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404</w:t>
            </w:r>
          </w:p>
        </w:tc>
      </w:tr>
      <w:tr w:rsidR="00BC36E3" w:rsidRPr="00A73B48" w14:paraId="421FB001" w14:textId="77777777" w:rsidTr="00A73B48">
        <w:trPr>
          <w:trHeight w:val="390"/>
        </w:trPr>
        <w:tc>
          <w:tcPr>
            <w:tcW w:w="913" w:type="dxa"/>
            <w:noWrap/>
            <w:hideMark/>
          </w:tcPr>
          <w:p w14:paraId="53B1830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18</w:t>
            </w:r>
          </w:p>
        </w:tc>
        <w:tc>
          <w:tcPr>
            <w:tcW w:w="1242" w:type="dxa"/>
            <w:noWrap/>
            <w:hideMark/>
          </w:tcPr>
          <w:p w14:paraId="5BFB916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T82.867A</w:t>
            </w:r>
          </w:p>
        </w:tc>
        <w:tc>
          <w:tcPr>
            <w:tcW w:w="5670" w:type="dxa"/>
            <w:noWrap/>
            <w:hideMark/>
          </w:tcPr>
          <w:p w14:paraId="5D07218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Thrombosis due to cardiac prosthetic devices, implants, and grafts during an initial encounter</w:t>
            </w:r>
          </w:p>
        </w:tc>
        <w:tc>
          <w:tcPr>
            <w:tcW w:w="849" w:type="dxa"/>
            <w:noWrap/>
            <w:hideMark/>
          </w:tcPr>
          <w:p w14:paraId="759DCF1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383</w:t>
            </w:r>
          </w:p>
        </w:tc>
      </w:tr>
      <w:tr w:rsidR="00BC36E3" w:rsidRPr="00A73B48" w14:paraId="1E9F5503" w14:textId="77777777" w:rsidTr="00A73B48">
        <w:trPr>
          <w:trHeight w:val="390"/>
        </w:trPr>
        <w:tc>
          <w:tcPr>
            <w:tcW w:w="913" w:type="dxa"/>
            <w:noWrap/>
            <w:hideMark/>
          </w:tcPr>
          <w:p w14:paraId="54AFE4D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19</w:t>
            </w:r>
          </w:p>
        </w:tc>
        <w:tc>
          <w:tcPr>
            <w:tcW w:w="1242" w:type="dxa"/>
            <w:noWrap/>
            <w:hideMark/>
          </w:tcPr>
          <w:p w14:paraId="7AE9E03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U07.1</w:t>
            </w:r>
          </w:p>
        </w:tc>
        <w:tc>
          <w:tcPr>
            <w:tcW w:w="5670" w:type="dxa"/>
            <w:noWrap/>
            <w:hideMark/>
          </w:tcPr>
          <w:p w14:paraId="794BAA5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COVID-19</w:t>
            </w:r>
          </w:p>
        </w:tc>
        <w:tc>
          <w:tcPr>
            <w:tcW w:w="849" w:type="dxa"/>
            <w:noWrap/>
            <w:hideMark/>
          </w:tcPr>
          <w:p w14:paraId="66D1EDD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382</w:t>
            </w:r>
          </w:p>
        </w:tc>
      </w:tr>
      <w:tr w:rsidR="00BC36E3" w:rsidRPr="00A73B48" w14:paraId="04E0D8AF" w14:textId="77777777" w:rsidTr="00A73B48">
        <w:trPr>
          <w:trHeight w:val="390"/>
        </w:trPr>
        <w:tc>
          <w:tcPr>
            <w:tcW w:w="913" w:type="dxa"/>
            <w:noWrap/>
            <w:hideMark/>
          </w:tcPr>
          <w:p w14:paraId="618D152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20</w:t>
            </w:r>
          </w:p>
        </w:tc>
        <w:tc>
          <w:tcPr>
            <w:tcW w:w="1242" w:type="dxa"/>
            <w:noWrap/>
            <w:hideMark/>
          </w:tcPr>
          <w:p w14:paraId="7C705FF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I21.09</w:t>
            </w:r>
          </w:p>
        </w:tc>
        <w:tc>
          <w:tcPr>
            <w:tcW w:w="5670" w:type="dxa"/>
            <w:noWrap/>
            <w:hideMark/>
          </w:tcPr>
          <w:p w14:paraId="7E1D68E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STEMI involving </w:t>
            </w:r>
            <w:proofErr w:type="gramStart"/>
            <w:r w:rsidRPr="00A73B48">
              <w:rPr>
                <w:rFonts w:eastAsia="Calibri" w:cs="Arial"/>
                <w:sz w:val="20"/>
                <w:szCs w:val="20"/>
              </w:rPr>
              <w:t>other</w:t>
            </w:r>
            <w:proofErr w:type="gramEnd"/>
            <w:r w:rsidRPr="00A73B48">
              <w:rPr>
                <w:rFonts w:eastAsia="Calibri" w:cs="Arial"/>
                <w:sz w:val="20"/>
                <w:szCs w:val="20"/>
              </w:rPr>
              <w:t xml:space="preserve"> coronary artery of anterior wall</w:t>
            </w:r>
          </w:p>
        </w:tc>
        <w:tc>
          <w:tcPr>
            <w:tcW w:w="849" w:type="dxa"/>
            <w:noWrap/>
            <w:hideMark/>
          </w:tcPr>
          <w:p w14:paraId="494F5E4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368</w:t>
            </w:r>
          </w:p>
        </w:tc>
      </w:tr>
    </w:tbl>
    <w:p w14:paraId="03FACD54" w14:textId="77777777" w:rsidR="002022D2" w:rsidRPr="00A73B48" w:rsidRDefault="002022D2" w:rsidP="00A73B48">
      <w:pPr>
        <w:rPr>
          <w:rFonts w:eastAsia="Calibri" w:cs="Arial"/>
          <w:b/>
          <w:bCs/>
          <w:szCs w:val="20"/>
          <w:highlight w:val="yellow"/>
        </w:rPr>
      </w:pPr>
    </w:p>
    <w:p w14:paraId="6E6B73BD" w14:textId="4DE01421" w:rsidR="002022D2" w:rsidRPr="00A73B48" w:rsidRDefault="002022D2" w:rsidP="004F1E5B">
      <w:pPr>
        <w:rPr>
          <w:rFonts w:eastAsia="Calibri" w:cs="Arial"/>
          <w:b/>
          <w:bCs/>
          <w:szCs w:val="20"/>
        </w:rPr>
      </w:pPr>
      <w:r w:rsidRPr="00A73B48">
        <w:rPr>
          <w:rFonts w:eastAsia="Calibri" w:cs="Arial"/>
          <w:b/>
          <w:bCs/>
          <w:szCs w:val="20"/>
        </w:rPr>
        <w:t>Supplementary Table S</w:t>
      </w:r>
      <w:r w:rsidR="00C8736D">
        <w:rPr>
          <w:rFonts w:eastAsia="Calibri" w:cs="Arial"/>
          <w:b/>
          <w:bCs/>
          <w:szCs w:val="20"/>
        </w:rPr>
        <w:t>3</w:t>
      </w:r>
      <w:r w:rsidRPr="00A73B48">
        <w:rPr>
          <w:rFonts w:eastAsia="Calibri" w:cs="Arial"/>
          <w:b/>
          <w:bCs/>
          <w:szCs w:val="20"/>
        </w:rPr>
        <w:t xml:space="preserve">: Baseline Characteristics of the 3-Year Cohort (PHD, n=63,469) That Underwent PCI for STEMI </w:t>
      </w:r>
    </w:p>
    <w:tbl>
      <w:tblPr>
        <w:tblStyle w:val="TableGrid1"/>
        <w:tblW w:w="8302" w:type="dxa"/>
        <w:tblLook w:val="04A0" w:firstRow="1" w:lastRow="0" w:firstColumn="1" w:lastColumn="0" w:noHBand="0" w:noVBand="1"/>
      </w:tblPr>
      <w:tblGrid>
        <w:gridCol w:w="2965"/>
        <w:gridCol w:w="2668"/>
        <w:gridCol w:w="2669"/>
      </w:tblGrid>
      <w:tr w:rsidR="00A413D4" w:rsidRPr="00A73B48" w14:paraId="5E945542" w14:textId="77777777" w:rsidTr="00A413D4">
        <w:trPr>
          <w:trHeight w:val="395"/>
        </w:trPr>
        <w:tc>
          <w:tcPr>
            <w:tcW w:w="2965" w:type="dxa"/>
            <w:tcBorders>
              <w:top w:val="single" w:sz="4" w:space="0" w:color="auto"/>
              <w:left w:val="single" w:sz="4" w:space="0" w:color="auto"/>
              <w:bottom w:val="single" w:sz="4" w:space="0" w:color="auto"/>
              <w:right w:val="single" w:sz="4" w:space="0" w:color="auto"/>
            </w:tcBorders>
            <w:shd w:val="clear" w:color="auto" w:fill="D9D9D9"/>
            <w:hideMark/>
          </w:tcPr>
          <w:p w14:paraId="2B44106C"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Characteristics at Index visit</w:t>
            </w:r>
          </w:p>
        </w:tc>
        <w:tc>
          <w:tcPr>
            <w:tcW w:w="2668" w:type="dxa"/>
            <w:tcBorders>
              <w:top w:val="single" w:sz="4" w:space="0" w:color="auto"/>
              <w:left w:val="single" w:sz="4" w:space="0" w:color="auto"/>
              <w:bottom w:val="single" w:sz="4" w:space="0" w:color="auto"/>
              <w:right w:val="single" w:sz="4" w:space="0" w:color="auto"/>
            </w:tcBorders>
            <w:shd w:val="clear" w:color="auto" w:fill="D9D9D9"/>
            <w:hideMark/>
          </w:tcPr>
          <w:p w14:paraId="6D36D553"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Levels</w:t>
            </w:r>
          </w:p>
        </w:tc>
        <w:tc>
          <w:tcPr>
            <w:tcW w:w="2669" w:type="dxa"/>
            <w:tcBorders>
              <w:top w:val="single" w:sz="4" w:space="0" w:color="auto"/>
              <w:left w:val="single" w:sz="4" w:space="0" w:color="auto"/>
              <w:right w:val="single" w:sz="4" w:space="0" w:color="auto"/>
            </w:tcBorders>
            <w:shd w:val="clear" w:color="auto" w:fill="D9D9D9"/>
            <w:hideMark/>
          </w:tcPr>
          <w:p w14:paraId="6BA2C60A"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N (%)</w:t>
            </w:r>
          </w:p>
        </w:tc>
      </w:tr>
      <w:tr w:rsidR="00A413D4" w:rsidRPr="00A73B48" w14:paraId="362652CC" w14:textId="77777777" w:rsidTr="00A413D4">
        <w:trPr>
          <w:trHeight w:val="566"/>
        </w:trPr>
        <w:tc>
          <w:tcPr>
            <w:tcW w:w="2965" w:type="dxa"/>
            <w:tcBorders>
              <w:top w:val="single" w:sz="4" w:space="0" w:color="auto"/>
              <w:left w:val="single" w:sz="4" w:space="0" w:color="auto"/>
              <w:bottom w:val="single" w:sz="4" w:space="0" w:color="auto"/>
              <w:right w:val="single" w:sz="4" w:space="0" w:color="auto"/>
            </w:tcBorders>
            <w:hideMark/>
          </w:tcPr>
          <w:p w14:paraId="7B97A6E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Age (years)</w:t>
            </w:r>
          </w:p>
        </w:tc>
        <w:tc>
          <w:tcPr>
            <w:tcW w:w="2668" w:type="dxa"/>
            <w:tcBorders>
              <w:top w:val="single" w:sz="4" w:space="0" w:color="auto"/>
              <w:left w:val="single" w:sz="4" w:space="0" w:color="auto"/>
              <w:bottom w:val="single" w:sz="4" w:space="0" w:color="auto"/>
              <w:right w:val="single" w:sz="4" w:space="0" w:color="auto"/>
            </w:tcBorders>
            <w:hideMark/>
          </w:tcPr>
          <w:p w14:paraId="03EAFBA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Mean ± SD</w:t>
            </w:r>
          </w:p>
          <w:p w14:paraId="68C4385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Median (IQR)</w:t>
            </w:r>
          </w:p>
        </w:tc>
        <w:tc>
          <w:tcPr>
            <w:tcW w:w="2669" w:type="dxa"/>
            <w:tcBorders>
              <w:top w:val="single" w:sz="4" w:space="0" w:color="auto"/>
              <w:left w:val="single" w:sz="4" w:space="0" w:color="auto"/>
              <w:bottom w:val="single" w:sz="4" w:space="0" w:color="auto"/>
              <w:right w:val="single" w:sz="4" w:space="0" w:color="auto"/>
            </w:tcBorders>
            <w:hideMark/>
          </w:tcPr>
          <w:p w14:paraId="4AB1335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62.2 ± 11.6</w:t>
            </w:r>
          </w:p>
          <w:p w14:paraId="0B0ABDF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62.0 (54,71)</w:t>
            </w:r>
          </w:p>
        </w:tc>
      </w:tr>
      <w:tr w:rsidR="00A413D4" w:rsidRPr="00A73B48" w14:paraId="3089E766" w14:textId="77777777" w:rsidTr="00A413D4">
        <w:trPr>
          <w:trHeight w:val="194"/>
        </w:trPr>
        <w:tc>
          <w:tcPr>
            <w:tcW w:w="2965" w:type="dxa"/>
            <w:tcBorders>
              <w:top w:val="single" w:sz="4" w:space="0" w:color="auto"/>
              <w:left w:val="single" w:sz="4" w:space="0" w:color="auto"/>
              <w:bottom w:val="single" w:sz="4" w:space="0" w:color="auto"/>
              <w:right w:val="single" w:sz="4" w:space="0" w:color="auto"/>
            </w:tcBorders>
            <w:hideMark/>
          </w:tcPr>
          <w:p w14:paraId="77431A1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Age Categories (years)</w:t>
            </w:r>
          </w:p>
        </w:tc>
        <w:tc>
          <w:tcPr>
            <w:tcW w:w="2668" w:type="dxa"/>
            <w:tcBorders>
              <w:top w:val="single" w:sz="4" w:space="0" w:color="auto"/>
              <w:left w:val="single" w:sz="4" w:space="0" w:color="auto"/>
              <w:bottom w:val="single" w:sz="4" w:space="0" w:color="auto"/>
              <w:right w:val="single" w:sz="4" w:space="0" w:color="auto"/>
            </w:tcBorders>
            <w:hideMark/>
          </w:tcPr>
          <w:p w14:paraId="644C2D0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18-34</w:t>
            </w:r>
          </w:p>
          <w:p w14:paraId="5969707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35-49                                                                        </w:t>
            </w:r>
          </w:p>
          <w:p w14:paraId="3D0D55A9"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50-64</w:t>
            </w:r>
          </w:p>
          <w:p w14:paraId="439BFD99"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65-79</w:t>
            </w:r>
          </w:p>
          <w:p w14:paraId="525CC22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80+</w:t>
            </w:r>
          </w:p>
        </w:tc>
        <w:tc>
          <w:tcPr>
            <w:tcW w:w="2669" w:type="dxa"/>
            <w:tcBorders>
              <w:top w:val="single" w:sz="4" w:space="0" w:color="auto"/>
              <w:left w:val="single" w:sz="4" w:space="0" w:color="auto"/>
              <w:bottom w:val="single" w:sz="4" w:space="0" w:color="auto"/>
              <w:right w:val="single" w:sz="4" w:space="0" w:color="auto"/>
            </w:tcBorders>
            <w:hideMark/>
          </w:tcPr>
          <w:p w14:paraId="4B92324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655 (1.0)</w:t>
            </w:r>
          </w:p>
          <w:p w14:paraId="429ED5C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8,663 (13.6)</w:t>
            </w:r>
          </w:p>
          <w:p w14:paraId="627B4DC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26,536 (41.8)</w:t>
            </w:r>
          </w:p>
          <w:p w14:paraId="2F632D5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21,456 (33.8)</w:t>
            </w:r>
          </w:p>
          <w:p w14:paraId="0ACE89D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6,159 (9.7)</w:t>
            </w:r>
          </w:p>
        </w:tc>
      </w:tr>
      <w:tr w:rsidR="00A413D4" w:rsidRPr="00A73B48" w14:paraId="299CF815" w14:textId="77777777" w:rsidTr="00A413D4">
        <w:trPr>
          <w:trHeight w:val="486"/>
        </w:trPr>
        <w:tc>
          <w:tcPr>
            <w:tcW w:w="2965" w:type="dxa"/>
            <w:tcBorders>
              <w:top w:val="single" w:sz="4" w:space="0" w:color="auto"/>
              <w:left w:val="single" w:sz="4" w:space="0" w:color="auto"/>
              <w:bottom w:val="single" w:sz="4" w:space="0" w:color="auto"/>
              <w:right w:val="single" w:sz="4" w:space="0" w:color="auto"/>
            </w:tcBorders>
            <w:hideMark/>
          </w:tcPr>
          <w:p w14:paraId="357F110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Sex                                                                </w:t>
            </w:r>
          </w:p>
        </w:tc>
        <w:tc>
          <w:tcPr>
            <w:tcW w:w="2668" w:type="dxa"/>
            <w:tcBorders>
              <w:top w:val="single" w:sz="4" w:space="0" w:color="auto"/>
              <w:left w:val="single" w:sz="4" w:space="0" w:color="auto"/>
              <w:bottom w:val="single" w:sz="4" w:space="0" w:color="auto"/>
              <w:right w:val="single" w:sz="4" w:space="0" w:color="auto"/>
            </w:tcBorders>
            <w:hideMark/>
          </w:tcPr>
          <w:p w14:paraId="66BD966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Female</w:t>
            </w:r>
          </w:p>
          <w:p w14:paraId="1240E61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Male</w:t>
            </w:r>
          </w:p>
        </w:tc>
        <w:tc>
          <w:tcPr>
            <w:tcW w:w="2669" w:type="dxa"/>
            <w:tcBorders>
              <w:top w:val="single" w:sz="4" w:space="0" w:color="auto"/>
              <w:left w:val="single" w:sz="4" w:space="0" w:color="auto"/>
              <w:bottom w:val="single" w:sz="4" w:space="0" w:color="auto"/>
              <w:right w:val="single" w:sz="4" w:space="0" w:color="auto"/>
            </w:tcBorders>
            <w:hideMark/>
          </w:tcPr>
          <w:p w14:paraId="5EC7919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18,454 (29.1)</w:t>
            </w:r>
          </w:p>
          <w:p w14:paraId="29291F2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44,984 (70.9)</w:t>
            </w:r>
          </w:p>
        </w:tc>
      </w:tr>
      <w:tr w:rsidR="00A413D4" w:rsidRPr="00A73B48" w14:paraId="18FDEFE9" w14:textId="77777777" w:rsidTr="00A413D4">
        <w:trPr>
          <w:trHeight w:val="186"/>
        </w:trPr>
        <w:tc>
          <w:tcPr>
            <w:tcW w:w="2965" w:type="dxa"/>
            <w:tcBorders>
              <w:top w:val="single" w:sz="4" w:space="0" w:color="auto"/>
              <w:left w:val="single" w:sz="4" w:space="0" w:color="auto"/>
              <w:bottom w:val="single" w:sz="4" w:space="0" w:color="auto"/>
              <w:right w:val="single" w:sz="4" w:space="0" w:color="auto"/>
            </w:tcBorders>
            <w:hideMark/>
          </w:tcPr>
          <w:p w14:paraId="05E5FA1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Race-Ethnicity                                           </w:t>
            </w:r>
          </w:p>
        </w:tc>
        <w:tc>
          <w:tcPr>
            <w:tcW w:w="2668" w:type="dxa"/>
            <w:tcBorders>
              <w:top w:val="single" w:sz="4" w:space="0" w:color="auto"/>
              <w:left w:val="single" w:sz="4" w:space="0" w:color="auto"/>
              <w:bottom w:val="single" w:sz="4" w:space="0" w:color="auto"/>
              <w:right w:val="single" w:sz="4" w:space="0" w:color="auto"/>
            </w:tcBorders>
            <w:hideMark/>
          </w:tcPr>
          <w:p w14:paraId="62B85AF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NH-White</w:t>
            </w:r>
          </w:p>
          <w:p w14:paraId="55866CF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NH-Black</w:t>
            </w:r>
          </w:p>
          <w:p w14:paraId="210EA17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NH-Other/unknown</w:t>
            </w:r>
          </w:p>
          <w:p w14:paraId="4954F70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Hispanic</w:t>
            </w:r>
          </w:p>
        </w:tc>
        <w:tc>
          <w:tcPr>
            <w:tcW w:w="2669" w:type="dxa"/>
            <w:tcBorders>
              <w:top w:val="single" w:sz="4" w:space="0" w:color="auto"/>
              <w:left w:val="single" w:sz="4" w:space="0" w:color="auto"/>
              <w:bottom w:val="single" w:sz="4" w:space="0" w:color="auto"/>
              <w:right w:val="single" w:sz="4" w:space="0" w:color="auto"/>
            </w:tcBorders>
            <w:hideMark/>
          </w:tcPr>
          <w:p w14:paraId="5B955BC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41,493 (65.4)</w:t>
            </w:r>
          </w:p>
          <w:p w14:paraId="0BEE966C"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4,717 (7.4)</w:t>
            </w:r>
          </w:p>
          <w:p w14:paraId="5B0D586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12,537 (19.8)</w:t>
            </w:r>
          </w:p>
          <w:p w14:paraId="2A04E62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4,717 (7.4)</w:t>
            </w:r>
          </w:p>
        </w:tc>
      </w:tr>
      <w:tr w:rsidR="00A413D4" w:rsidRPr="00A73B48" w14:paraId="2FF9FE9E" w14:textId="77777777" w:rsidTr="00A413D4">
        <w:trPr>
          <w:trHeight w:val="194"/>
        </w:trPr>
        <w:tc>
          <w:tcPr>
            <w:tcW w:w="2965" w:type="dxa"/>
            <w:tcBorders>
              <w:top w:val="single" w:sz="4" w:space="0" w:color="auto"/>
              <w:left w:val="single" w:sz="4" w:space="0" w:color="auto"/>
              <w:bottom w:val="single" w:sz="4" w:space="0" w:color="auto"/>
              <w:right w:val="single" w:sz="4" w:space="0" w:color="auto"/>
            </w:tcBorders>
            <w:hideMark/>
          </w:tcPr>
          <w:p w14:paraId="60E988A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Payor Type                                                 </w:t>
            </w:r>
          </w:p>
        </w:tc>
        <w:tc>
          <w:tcPr>
            <w:tcW w:w="2668" w:type="dxa"/>
            <w:tcBorders>
              <w:top w:val="single" w:sz="4" w:space="0" w:color="auto"/>
              <w:left w:val="single" w:sz="4" w:space="0" w:color="auto"/>
              <w:bottom w:val="single" w:sz="4" w:space="0" w:color="auto"/>
              <w:right w:val="single" w:sz="4" w:space="0" w:color="auto"/>
            </w:tcBorders>
            <w:hideMark/>
          </w:tcPr>
          <w:p w14:paraId="7A2C1B5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Medicare</w:t>
            </w:r>
          </w:p>
          <w:p w14:paraId="092122E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Medicaid</w:t>
            </w:r>
          </w:p>
          <w:p w14:paraId="574408F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Commercial</w:t>
            </w:r>
          </w:p>
          <w:p w14:paraId="68182BB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Other/uninsured/unknown</w:t>
            </w:r>
          </w:p>
        </w:tc>
        <w:tc>
          <w:tcPr>
            <w:tcW w:w="2669" w:type="dxa"/>
            <w:tcBorders>
              <w:top w:val="single" w:sz="4" w:space="0" w:color="auto"/>
              <w:left w:val="single" w:sz="4" w:space="0" w:color="auto"/>
              <w:bottom w:val="single" w:sz="4" w:space="0" w:color="auto"/>
              <w:right w:val="single" w:sz="4" w:space="0" w:color="auto"/>
            </w:tcBorders>
            <w:hideMark/>
          </w:tcPr>
          <w:p w14:paraId="0252ED39"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27,381 (43.1)</w:t>
            </w:r>
          </w:p>
          <w:p w14:paraId="426344F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7,457 (11.7)</w:t>
            </w:r>
          </w:p>
          <w:p w14:paraId="7559F72C"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21,149 (33.3)</w:t>
            </w:r>
          </w:p>
          <w:p w14:paraId="176C475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7,482 (11.8)</w:t>
            </w:r>
          </w:p>
        </w:tc>
      </w:tr>
      <w:tr w:rsidR="00A413D4" w:rsidRPr="00A73B48" w14:paraId="0D2C25CD" w14:textId="77777777" w:rsidTr="00A413D4">
        <w:trPr>
          <w:trHeight w:val="186"/>
        </w:trPr>
        <w:tc>
          <w:tcPr>
            <w:tcW w:w="2965" w:type="dxa"/>
            <w:tcBorders>
              <w:top w:val="single" w:sz="4" w:space="0" w:color="auto"/>
              <w:left w:val="single" w:sz="4" w:space="0" w:color="auto"/>
              <w:bottom w:val="single" w:sz="4" w:space="0" w:color="auto"/>
              <w:right w:val="single" w:sz="4" w:space="0" w:color="auto"/>
            </w:tcBorders>
            <w:hideMark/>
          </w:tcPr>
          <w:p w14:paraId="24A9D2B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Hospital Beds</w:t>
            </w:r>
          </w:p>
        </w:tc>
        <w:tc>
          <w:tcPr>
            <w:tcW w:w="2668" w:type="dxa"/>
            <w:tcBorders>
              <w:top w:val="single" w:sz="4" w:space="0" w:color="auto"/>
              <w:left w:val="single" w:sz="4" w:space="0" w:color="auto"/>
              <w:bottom w:val="single" w:sz="4" w:space="0" w:color="auto"/>
              <w:right w:val="single" w:sz="4" w:space="0" w:color="auto"/>
            </w:tcBorders>
            <w:hideMark/>
          </w:tcPr>
          <w:p w14:paraId="2205456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1-299</w:t>
            </w:r>
          </w:p>
          <w:p w14:paraId="3F43ECC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300-499</w:t>
            </w:r>
          </w:p>
          <w:p w14:paraId="2BDFC49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500+</w:t>
            </w:r>
          </w:p>
        </w:tc>
        <w:tc>
          <w:tcPr>
            <w:tcW w:w="2669" w:type="dxa"/>
            <w:tcBorders>
              <w:top w:val="single" w:sz="4" w:space="0" w:color="auto"/>
              <w:left w:val="single" w:sz="4" w:space="0" w:color="auto"/>
              <w:bottom w:val="single" w:sz="4" w:space="0" w:color="auto"/>
              <w:right w:val="single" w:sz="4" w:space="0" w:color="auto"/>
            </w:tcBorders>
            <w:hideMark/>
          </w:tcPr>
          <w:p w14:paraId="4285D26F"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21,135 (33.4)</w:t>
            </w:r>
          </w:p>
          <w:p w14:paraId="22E6D6A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20,097 (31.8)</w:t>
            </w:r>
          </w:p>
          <w:p w14:paraId="0CC56E7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22,046 (34.8)</w:t>
            </w:r>
          </w:p>
        </w:tc>
      </w:tr>
      <w:tr w:rsidR="00A413D4" w:rsidRPr="00A73B48" w14:paraId="6AA5D2D9" w14:textId="77777777" w:rsidTr="00A413D4">
        <w:trPr>
          <w:trHeight w:val="186"/>
        </w:trPr>
        <w:tc>
          <w:tcPr>
            <w:tcW w:w="2965" w:type="dxa"/>
            <w:tcBorders>
              <w:top w:val="single" w:sz="4" w:space="0" w:color="auto"/>
              <w:left w:val="single" w:sz="4" w:space="0" w:color="auto"/>
              <w:bottom w:val="single" w:sz="4" w:space="0" w:color="auto"/>
              <w:right w:val="single" w:sz="4" w:space="0" w:color="auto"/>
            </w:tcBorders>
            <w:hideMark/>
          </w:tcPr>
          <w:p w14:paraId="71B2D70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Hospital Region</w:t>
            </w:r>
          </w:p>
        </w:tc>
        <w:tc>
          <w:tcPr>
            <w:tcW w:w="2668" w:type="dxa"/>
            <w:tcBorders>
              <w:top w:val="single" w:sz="4" w:space="0" w:color="auto"/>
              <w:left w:val="single" w:sz="4" w:space="0" w:color="auto"/>
              <w:bottom w:val="single" w:sz="4" w:space="0" w:color="auto"/>
              <w:right w:val="single" w:sz="4" w:space="0" w:color="auto"/>
            </w:tcBorders>
            <w:hideMark/>
          </w:tcPr>
          <w:p w14:paraId="74F0122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Northeast</w:t>
            </w:r>
          </w:p>
          <w:p w14:paraId="38F5C16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Midwest</w:t>
            </w:r>
          </w:p>
          <w:p w14:paraId="4708844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West</w:t>
            </w:r>
          </w:p>
          <w:p w14:paraId="2CC749B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South</w:t>
            </w:r>
          </w:p>
        </w:tc>
        <w:tc>
          <w:tcPr>
            <w:tcW w:w="2669" w:type="dxa"/>
            <w:tcBorders>
              <w:top w:val="single" w:sz="4" w:space="0" w:color="auto"/>
              <w:left w:val="single" w:sz="4" w:space="0" w:color="auto"/>
              <w:bottom w:val="single" w:sz="4" w:space="0" w:color="auto"/>
              <w:right w:val="single" w:sz="4" w:space="0" w:color="auto"/>
            </w:tcBorders>
            <w:hideMark/>
          </w:tcPr>
          <w:p w14:paraId="74630A7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9,568 (15.1)</w:t>
            </w:r>
          </w:p>
          <w:p w14:paraId="1694E759"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13,930 (21.9)</w:t>
            </w:r>
          </w:p>
          <w:p w14:paraId="697C07B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10,056 (15.8)</w:t>
            </w:r>
          </w:p>
          <w:p w14:paraId="563FDA4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29,915 (47.1)</w:t>
            </w:r>
          </w:p>
        </w:tc>
      </w:tr>
      <w:tr w:rsidR="00A413D4" w:rsidRPr="00A73B48" w14:paraId="0743E7F1" w14:textId="77777777" w:rsidTr="00A413D4">
        <w:trPr>
          <w:trHeight w:val="194"/>
        </w:trPr>
        <w:tc>
          <w:tcPr>
            <w:tcW w:w="2965" w:type="dxa"/>
            <w:tcBorders>
              <w:top w:val="single" w:sz="4" w:space="0" w:color="auto"/>
              <w:left w:val="single" w:sz="4" w:space="0" w:color="auto"/>
              <w:bottom w:val="single" w:sz="4" w:space="0" w:color="auto"/>
              <w:right w:val="single" w:sz="4" w:space="0" w:color="auto"/>
            </w:tcBorders>
            <w:hideMark/>
          </w:tcPr>
          <w:p w14:paraId="7696AEB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Hospital Teaching Status                             </w:t>
            </w:r>
          </w:p>
        </w:tc>
        <w:tc>
          <w:tcPr>
            <w:tcW w:w="2668" w:type="dxa"/>
            <w:tcBorders>
              <w:top w:val="single" w:sz="4" w:space="0" w:color="auto"/>
              <w:left w:val="single" w:sz="4" w:space="0" w:color="auto"/>
              <w:bottom w:val="single" w:sz="4" w:space="0" w:color="auto"/>
              <w:right w:val="single" w:sz="4" w:space="0" w:color="auto"/>
            </w:tcBorders>
            <w:hideMark/>
          </w:tcPr>
          <w:p w14:paraId="0DBA75AF"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Teaching</w:t>
            </w:r>
          </w:p>
          <w:p w14:paraId="4541792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Non-Teaching</w:t>
            </w:r>
          </w:p>
        </w:tc>
        <w:tc>
          <w:tcPr>
            <w:tcW w:w="2669" w:type="dxa"/>
            <w:tcBorders>
              <w:top w:val="single" w:sz="4" w:space="0" w:color="auto"/>
              <w:left w:val="single" w:sz="4" w:space="0" w:color="auto"/>
              <w:bottom w:val="single" w:sz="4" w:space="0" w:color="auto"/>
              <w:right w:val="single" w:sz="4" w:space="0" w:color="auto"/>
            </w:tcBorders>
            <w:hideMark/>
          </w:tcPr>
          <w:p w14:paraId="7BD1274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33,224 (52.3)</w:t>
            </w:r>
          </w:p>
          <w:p w14:paraId="21DBC5E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30,245 (47.7)</w:t>
            </w:r>
          </w:p>
        </w:tc>
      </w:tr>
      <w:tr w:rsidR="00A413D4" w:rsidRPr="00A73B48" w14:paraId="146B9353" w14:textId="77777777" w:rsidTr="00A413D4">
        <w:trPr>
          <w:trHeight w:val="186"/>
        </w:trPr>
        <w:tc>
          <w:tcPr>
            <w:tcW w:w="2965" w:type="dxa"/>
            <w:tcBorders>
              <w:top w:val="single" w:sz="4" w:space="0" w:color="auto"/>
              <w:left w:val="single" w:sz="4" w:space="0" w:color="auto"/>
              <w:bottom w:val="single" w:sz="4" w:space="0" w:color="auto"/>
              <w:right w:val="single" w:sz="4" w:space="0" w:color="auto"/>
            </w:tcBorders>
            <w:hideMark/>
          </w:tcPr>
          <w:p w14:paraId="5325C4C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Population Served</w:t>
            </w:r>
          </w:p>
        </w:tc>
        <w:tc>
          <w:tcPr>
            <w:tcW w:w="2668" w:type="dxa"/>
            <w:tcBorders>
              <w:top w:val="single" w:sz="4" w:space="0" w:color="auto"/>
              <w:left w:val="single" w:sz="4" w:space="0" w:color="auto"/>
              <w:bottom w:val="single" w:sz="4" w:space="0" w:color="auto"/>
              <w:right w:val="single" w:sz="4" w:space="0" w:color="auto"/>
            </w:tcBorders>
            <w:hideMark/>
          </w:tcPr>
          <w:p w14:paraId="6AFB7B1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Rural</w:t>
            </w:r>
          </w:p>
          <w:p w14:paraId="4CADBE9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Urban</w:t>
            </w:r>
          </w:p>
        </w:tc>
        <w:tc>
          <w:tcPr>
            <w:tcW w:w="2669" w:type="dxa"/>
            <w:tcBorders>
              <w:top w:val="single" w:sz="4" w:space="0" w:color="auto"/>
              <w:left w:val="single" w:sz="4" w:space="0" w:color="auto"/>
              <w:bottom w:val="single" w:sz="4" w:space="0" w:color="auto"/>
              <w:right w:val="single" w:sz="4" w:space="0" w:color="auto"/>
            </w:tcBorders>
            <w:hideMark/>
          </w:tcPr>
          <w:p w14:paraId="4075079C"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7,228 (11.4)</w:t>
            </w:r>
          </w:p>
          <w:p w14:paraId="64B1CF5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56,241 (88.6)</w:t>
            </w:r>
          </w:p>
        </w:tc>
      </w:tr>
      <w:tr w:rsidR="00A413D4" w:rsidRPr="00A73B48" w14:paraId="5EBF7D4C" w14:textId="77777777" w:rsidTr="00A413D4">
        <w:trPr>
          <w:trHeight w:val="298"/>
        </w:trPr>
        <w:tc>
          <w:tcPr>
            <w:tcW w:w="2965" w:type="dxa"/>
            <w:tcBorders>
              <w:top w:val="single" w:sz="4" w:space="0" w:color="auto"/>
              <w:left w:val="single" w:sz="4" w:space="0" w:color="auto"/>
              <w:bottom w:val="single" w:sz="4" w:space="0" w:color="auto"/>
              <w:right w:val="single" w:sz="4" w:space="0" w:color="auto"/>
            </w:tcBorders>
            <w:hideMark/>
          </w:tcPr>
          <w:p w14:paraId="7DFF876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SVI Overall (quintiles)</w:t>
            </w:r>
          </w:p>
        </w:tc>
        <w:tc>
          <w:tcPr>
            <w:tcW w:w="2668" w:type="dxa"/>
            <w:tcBorders>
              <w:top w:val="single" w:sz="4" w:space="0" w:color="auto"/>
              <w:left w:val="single" w:sz="4" w:space="0" w:color="auto"/>
              <w:bottom w:val="single" w:sz="4" w:space="0" w:color="auto"/>
              <w:right w:val="single" w:sz="4" w:space="0" w:color="auto"/>
            </w:tcBorders>
            <w:hideMark/>
          </w:tcPr>
          <w:p w14:paraId="4EFA79B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QT1</w:t>
            </w:r>
          </w:p>
          <w:p w14:paraId="7A1C790F"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QT2</w:t>
            </w:r>
          </w:p>
          <w:p w14:paraId="315D1FE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QT3</w:t>
            </w:r>
          </w:p>
          <w:p w14:paraId="5C9D805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QT4</w:t>
            </w:r>
          </w:p>
          <w:p w14:paraId="21505B0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QT5</w:t>
            </w:r>
          </w:p>
        </w:tc>
        <w:tc>
          <w:tcPr>
            <w:tcW w:w="2669" w:type="dxa"/>
            <w:tcBorders>
              <w:top w:val="single" w:sz="4" w:space="0" w:color="auto"/>
              <w:left w:val="single" w:sz="4" w:space="0" w:color="auto"/>
              <w:bottom w:val="single" w:sz="4" w:space="0" w:color="auto"/>
              <w:right w:val="single" w:sz="4" w:space="0" w:color="auto"/>
            </w:tcBorders>
            <w:hideMark/>
          </w:tcPr>
          <w:p w14:paraId="22C0C67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6,271 (9.9)</w:t>
            </w:r>
          </w:p>
          <w:p w14:paraId="588B133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11,971 (18.9)</w:t>
            </w:r>
          </w:p>
          <w:p w14:paraId="6A6DA14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12,382 (19.5)</w:t>
            </w:r>
          </w:p>
          <w:p w14:paraId="0AD0779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20,333 (32.1)</w:t>
            </w:r>
          </w:p>
          <w:p w14:paraId="7A886CB6"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12,381 (19.5)</w:t>
            </w:r>
          </w:p>
        </w:tc>
      </w:tr>
      <w:tr w:rsidR="00A413D4" w:rsidRPr="00A73B48" w14:paraId="6C0778E4" w14:textId="77777777" w:rsidTr="00A413D4">
        <w:trPr>
          <w:trHeight w:val="186"/>
        </w:trPr>
        <w:tc>
          <w:tcPr>
            <w:tcW w:w="2965" w:type="dxa"/>
            <w:tcBorders>
              <w:top w:val="single" w:sz="4" w:space="0" w:color="auto"/>
              <w:left w:val="single" w:sz="4" w:space="0" w:color="auto"/>
              <w:bottom w:val="single" w:sz="4" w:space="0" w:color="auto"/>
              <w:right w:val="single" w:sz="4" w:space="0" w:color="auto"/>
            </w:tcBorders>
          </w:tcPr>
          <w:p w14:paraId="7336BE1F"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CCI Score at Index</w:t>
            </w:r>
          </w:p>
          <w:p w14:paraId="1628B296" w14:textId="77777777" w:rsidR="002022D2" w:rsidRPr="00A73B48" w:rsidRDefault="002022D2" w:rsidP="00A73B48">
            <w:pPr>
              <w:spacing w:line="240" w:lineRule="auto"/>
              <w:rPr>
                <w:rFonts w:eastAsia="Calibri" w:cs="Arial"/>
                <w:sz w:val="20"/>
                <w:szCs w:val="20"/>
              </w:rPr>
            </w:pPr>
          </w:p>
        </w:tc>
        <w:tc>
          <w:tcPr>
            <w:tcW w:w="2668" w:type="dxa"/>
            <w:tcBorders>
              <w:top w:val="single" w:sz="4" w:space="0" w:color="auto"/>
              <w:left w:val="single" w:sz="4" w:space="0" w:color="auto"/>
              <w:bottom w:val="single" w:sz="4" w:space="0" w:color="auto"/>
              <w:right w:val="single" w:sz="4" w:space="0" w:color="auto"/>
            </w:tcBorders>
            <w:hideMark/>
          </w:tcPr>
          <w:p w14:paraId="3257D9C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Mean ± SD</w:t>
            </w:r>
          </w:p>
          <w:p w14:paraId="6F4A13A9"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Median (IQR)</w:t>
            </w:r>
          </w:p>
        </w:tc>
        <w:tc>
          <w:tcPr>
            <w:tcW w:w="2669" w:type="dxa"/>
            <w:tcBorders>
              <w:top w:val="single" w:sz="4" w:space="0" w:color="auto"/>
              <w:left w:val="single" w:sz="4" w:space="0" w:color="auto"/>
              <w:bottom w:val="single" w:sz="4" w:space="0" w:color="auto"/>
              <w:right w:val="single" w:sz="4" w:space="0" w:color="auto"/>
            </w:tcBorders>
            <w:hideMark/>
          </w:tcPr>
          <w:p w14:paraId="07E123F9"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2.2 ± 1.52</w:t>
            </w:r>
          </w:p>
          <w:p w14:paraId="632DB86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 (1,3)</w:t>
            </w:r>
          </w:p>
        </w:tc>
      </w:tr>
      <w:tr w:rsidR="00A413D4" w:rsidRPr="00A73B48" w14:paraId="69B87432" w14:textId="77777777" w:rsidTr="00A413D4">
        <w:trPr>
          <w:trHeight w:val="186"/>
        </w:trPr>
        <w:tc>
          <w:tcPr>
            <w:tcW w:w="2965" w:type="dxa"/>
            <w:tcBorders>
              <w:top w:val="single" w:sz="4" w:space="0" w:color="auto"/>
              <w:left w:val="single" w:sz="4" w:space="0" w:color="auto"/>
              <w:bottom w:val="single" w:sz="4" w:space="0" w:color="auto"/>
              <w:right w:val="single" w:sz="4" w:space="0" w:color="auto"/>
            </w:tcBorders>
            <w:hideMark/>
          </w:tcPr>
          <w:p w14:paraId="75B5B53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CCI Categories at Index</w:t>
            </w:r>
          </w:p>
        </w:tc>
        <w:tc>
          <w:tcPr>
            <w:tcW w:w="2668" w:type="dxa"/>
            <w:tcBorders>
              <w:top w:val="single" w:sz="4" w:space="0" w:color="auto"/>
              <w:left w:val="single" w:sz="4" w:space="0" w:color="auto"/>
              <w:bottom w:val="single" w:sz="4" w:space="0" w:color="auto"/>
              <w:right w:val="single" w:sz="4" w:space="0" w:color="auto"/>
            </w:tcBorders>
            <w:hideMark/>
          </w:tcPr>
          <w:p w14:paraId="56F6F37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1-3 conditions</w:t>
            </w:r>
          </w:p>
          <w:p w14:paraId="5AE65A3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4+ conditions</w:t>
            </w:r>
          </w:p>
        </w:tc>
        <w:tc>
          <w:tcPr>
            <w:tcW w:w="2669" w:type="dxa"/>
            <w:tcBorders>
              <w:top w:val="single" w:sz="4" w:space="0" w:color="auto"/>
              <w:left w:val="single" w:sz="4" w:space="0" w:color="auto"/>
              <w:bottom w:val="single" w:sz="4" w:space="0" w:color="auto"/>
              <w:right w:val="single" w:sz="4" w:space="0" w:color="auto"/>
            </w:tcBorders>
            <w:hideMark/>
          </w:tcPr>
          <w:p w14:paraId="521FEF3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58,189 (91.7)</w:t>
            </w:r>
          </w:p>
          <w:p w14:paraId="2E28AE6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5,280 (8.3)</w:t>
            </w:r>
          </w:p>
        </w:tc>
      </w:tr>
      <w:tr w:rsidR="00A413D4" w:rsidRPr="00A73B48" w14:paraId="415995E4" w14:textId="77777777" w:rsidTr="00A413D4">
        <w:trPr>
          <w:trHeight w:val="186"/>
        </w:trPr>
        <w:tc>
          <w:tcPr>
            <w:tcW w:w="2965" w:type="dxa"/>
            <w:tcBorders>
              <w:top w:val="single" w:sz="4" w:space="0" w:color="auto"/>
              <w:left w:val="single" w:sz="4" w:space="0" w:color="auto"/>
              <w:bottom w:val="single" w:sz="4" w:space="0" w:color="auto"/>
              <w:right w:val="single" w:sz="4" w:space="0" w:color="auto"/>
            </w:tcBorders>
          </w:tcPr>
          <w:p w14:paraId="644E91E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lastRenderedPageBreak/>
              <w:t>Frequently observed comorbidities at Index</w:t>
            </w:r>
          </w:p>
          <w:p w14:paraId="353F5E46" w14:textId="77777777" w:rsidR="002022D2" w:rsidRPr="00A73B48" w:rsidRDefault="002022D2" w:rsidP="00A73B48">
            <w:pPr>
              <w:spacing w:line="240" w:lineRule="auto"/>
              <w:rPr>
                <w:rFonts w:eastAsia="Calibri" w:cs="Arial"/>
                <w:sz w:val="20"/>
                <w:szCs w:val="20"/>
              </w:rPr>
            </w:pPr>
          </w:p>
        </w:tc>
        <w:tc>
          <w:tcPr>
            <w:tcW w:w="2668" w:type="dxa"/>
            <w:tcBorders>
              <w:top w:val="single" w:sz="4" w:space="0" w:color="auto"/>
              <w:left w:val="single" w:sz="4" w:space="0" w:color="auto"/>
              <w:bottom w:val="single" w:sz="4" w:space="0" w:color="auto"/>
              <w:right w:val="single" w:sz="4" w:space="0" w:color="auto"/>
            </w:tcBorders>
            <w:hideMark/>
          </w:tcPr>
          <w:p w14:paraId="5B106EB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CCF</w:t>
            </w:r>
          </w:p>
          <w:p w14:paraId="2074EAD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DM without complications</w:t>
            </w:r>
          </w:p>
          <w:p w14:paraId="40619A43"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CPD</w:t>
            </w:r>
          </w:p>
        </w:tc>
        <w:tc>
          <w:tcPr>
            <w:tcW w:w="2669" w:type="dxa"/>
            <w:tcBorders>
              <w:top w:val="single" w:sz="4" w:space="0" w:color="auto"/>
              <w:left w:val="single" w:sz="4" w:space="0" w:color="auto"/>
              <w:bottom w:val="single" w:sz="4" w:space="0" w:color="auto"/>
              <w:right w:val="single" w:sz="4" w:space="0" w:color="auto"/>
            </w:tcBorders>
            <w:hideMark/>
          </w:tcPr>
          <w:p w14:paraId="7B67CE9C"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15,796 (24.9)</w:t>
            </w:r>
          </w:p>
          <w:p w14:paraId="586E217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14,021 (22.1)</w:t>
            </w:r>
          </w:p>
          <w:p w14:paraId="1405E61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8,855 (14.0)</w:t>
            </w:r>
          </w:p>
        </w:tc>
      </w:tr>
      <w:tr w:rsidR="00A413D4" w:rsidRPr="00A73B48" w14:paraId="4D6CC96E" w14:textId="77777777" w:rsidTr="00A413D4">
        <w:trPr>
          <w:trHeight w:val="724"/>
        </w:trPr>
        <w:tc>
          <w:tcPr>
            <w:tcW w:w="2965" w:type="dxa"/>
            <w:tcBorders>
              <w:top w:val="single" w:sz="4" w:space="0" w:color="auto"/>
              <w:left w:val="single" w:sz="4" w:space="0" w:color="auto"/>
              <w:bottom w:val="single" w:sz="4" w:space="0" w:color="auto"/>
              <w:right w:val="single" w:sz="4" w:space="0" w:color="auto"/>
            </w:tcBorders>
            <w:hideMark/>
          </w:tcPr>
          <w:p w14:paraId="24D81DE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Number of Vessels Involved</w:t>
            </w:r>
          </w:p>
        </w:tc>
        <w:tc>
          <w:tcPr>
            <w:tcW w:w="2668" w:type="dxa"/>
            <w:tcBorders>
              <w:top w:val="single" w:sz="4" w:space="0" w:color="auto"/>
              <w:left w:val="single" w:sz="4" w:space="0" w:color="auto"/>
              <w:bottom w:val="single" w:sz="4" w:space="0" w:color="auto"/>
              <w:right w:val="single" w:sz="4" w:space="0" w:color="auto"/>
            </w:tcBorders>
            <w:hideMark/>
          </w:tcPr>
          <w:p w14:paraId="11FEF03F"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Single vessel</w:t>
            </w:r>
          </w:p>
          <w:p w14:paraId="7C535A8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Multi-vessel</w:t>
            </w:r>
          </w:p>
          <w:p w14:paraId="24C3FAD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unknown</w:t>
            </w:r>
          </w:p>
        </w:tc>
        <w:tc>
          <w:tcPr>
            <w:tcW w:w="2669" w:type="dxa"/>
            <w:tcBorders>
              <w:top w:val="single" w:sz="4" w:space="0" w:color="auto"/>
              <w:left w:val="single" w:sz="4" w:space="0" w:color="auto"/>
              <w:bottom w:val="single" w:sz="4" w:space="0" w:color="auto"/>
              <w:right w:val="single" w:sz="4" w:space="0" w:color="auto"/>
            </w:tcBorders>
            <w:hideMark/>
          </w:tcPr>
          <w:p w14:paraId="0D7B5DE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53,536 (85.3)</w:t>
            </w:r>
          </w:p>
          <w:p w14:paraId="50CF3A0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9,242 (14.7)</w:t>
            </w:r>
          </w:p>
          <w:p w14:paraId="38F295E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691</w:t>
            </w:r>
          </w:p>
        </w:tc>
      </w:tr>
      <w:tr w:rsidR="00A413D4" w:rsidRPr="00A73B48" w14:paraId="74DBC5F3" w14:textId="77777777" w:rsidTr="00A413D4">
        <w:trPr>
          <w:trHeight w:val="591"/>
        </w:trPr>
        <w:tc>
          <w:tcPr>
            <w:tcW w:w="2965" w:type="dxa"/>
            <w:tcBorders>
              <w:top w:val="single" w:sz="4" w:space="0" w:color="auto"/>
              <w:left w:val="single" w:sz="4" w:space="0" w:color="auto"/>
              <w:bottom w:val="single" w:sz="4" w:space="0" w:color="auto"/>
              <w:right w:val="single" w:sz="4" w:space="0" w:color="auto"/>
            </w:tcBorders>
            <w:hideMark/>
          </w:tcPr>
          <w:p w14:paraId="617861FE"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Medication Use</w:t>
            </w:r>
          </w:p>
        </w:tc>
        <w:tc>
          <w:tcPr>
            <w:tcW w:w="2668" w:type="dxa"/>
            <w:tcBorders>
              <w:top w:val="single" w:sz="4" w:space="0" w:color="auto"/>
              <w:left w:val="single" w:sz="4" w:space="0" w:color="auto"/>
              <w:bottom w:val="single" w:sz="4" w:space="0" w:color="auto"/>
              <w:right w:val="single" w:sz="4" w:space="0" w:color="auto"/>
            </w:tcBorders>
            <w:hideMark/>
          </w:tcPr>
          <w:p w14:paraId="62542FBA"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Beta blocker</w:t>
            </w:r>
          </w:p>
          <w:p w14:paraId="52B7E65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CCB                                                                                                                     ACE inhibitors</w:t>
            </w:r>
          </w:p>
          <w:p w14:paraId="740C3D1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 xml:space="preserve">Anticoagulants                                                        </w:t>
            </w:r>
          </w:p>
          <w:p w14:paraId="148FAE7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Antiplatelets</w:t>
            </w:r>
          </w:p>
          <w:p w14:paraId="6725A7E2"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Statin</w:t>
            </w:r>
          </w:p>
        </w:tc>
        <w:tc>
          <w:tcPr>
            <w:tcW w:w="2669" w:type="dxa"/>
            <w:tcBorders>
              <w:top w:val="single" w:sz="4" w:space="0" w:color="auto"/>
              <w:left w:val="single" w:sz="4" w:space="0" w:color="auto"/>
              <w:bottom w:val="single" w:sz="4" w:space="0" w:color="auto"/>
              <w:right w:val="single" w:sz="4" w:space="0" w:color="auto"/>
            </w:tcBorders>
            <w:hideMark/>
          </w:tcPr>
          <w:p w14:paraId="2AA664F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54,500 (86.2)</w:t>
            </w:r>
          </w:p>
          <w:p w14:paraId="4C7C25B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33,186 (52.5)</w:t>
            </w:r>
          </w:p>
          <w:p w14:paraId="51C05425"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27,258 (43.1)</w:t>
            </w:r>
          </w:p>
          <w:p w14:paraId="5A68E7C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61,939 (98.0)</w:t>
            </w:r>
          </w:p>
          <w:p w14:paraId="0590C36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61,869 (97.9)</w:t>
            </w:r>
          </w:p>
          <w:p w14:paraId="1DA59898"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57,865 (91.5)</w:t>
            </w:r>
          </w:p>
        </w:tc>
      </w:tr>
      <w:tr w:rsidR="00A413D4" w:rsidRPr="00A73B48" w14:paraId="1FF7CC39" w14:textId="77777777" w:rsidTr="00A413D4">
        <w:trPr>
          <w:trHeight w:val="591"/>
        </w:trPr>
        <w:tc>
          <w:tcPr>
            <w:tcW w:w="2965" w:type="dxa"/>
            <w:tcBorders>
              <w:top w:val="single" w:sz="4" w:space="0" w:color="auto"/>
              <w:left w:val="single" w:sz="4" w:space="0" w:color="auto"/>
              <w:bottom w:val="single" w:sz="4" w:space="0" w:color="auto"/>
              <w:right w:val="single" w:sz="4" w:space="0" w:color="auto"/>
            </w:tcBorders>
            <w:hideMark/>
          </w:tcPr>
          <w:p w14:paraId="2E45E71A" w14:textId="22551061" w:rsidR="002022D2" w:rsidRPr="00A73B48" w:rsidRDefault="002022D2" w:rsidP="00A73B48">
            <w:pPr>
              <w:spacing w:line="240" w:lineRule="auto"/>
              <w:rPr>
                <w:rFonts w:eastAsia="Calibri" w:cs="Arial"/>
                <w:sz w:val="20"/>
                <w:szCs w:val="20"/>
              </w:rPr>
            </w:pPr>
            <w:r w:rsidRPr="00A73B48">
              <w:rPr>
                <w:rFonts w:eastAsia="Calibri" w:cs="Arial"/>
                <w:sz w:val="20"/>
                <w:szCs w:val="20"/>
              </w:rPr>
              <w:t>APR</w:t>
            </w:r>
            <w:r w:rsidR="00EB735C">
              <w:rPr>
                <w:rFonts w:eastAsia="Calibri" w:cs="Arial"/>
                <w:sz w:val="20"/>
                <w:szCs w:val="20"/>
              </w:rPr>
              <w:t>-DRG</w:t>
            </w:r>
            <w:r w:rsidRPr="00A73B48">
              <w:rPr>
                <w:rFonts w:eastAsia="Calibri" w:cs="Arial"/>
                <w:sz w:val="20"/>
                <w:szCs w:val="20"/>
              </w:rPr>
              <w:t xml:space="preserve"> Severity of Illness (inpatient)</w:t>
            </w:r>
          </w:p>
        </w:tc>
        <w:tc>
          <w:tcPr>
            <w:tcW w:w="2668" w:type="dxa"/>
            <w:tcBorders>
              <w:top w:val="single" w:sz="4" w:space="0" w:color="auto"/>
              <w:left w:val="single" w:sz="4" w:space="0" w:color="auto"/>
              <w:bottom w:val="single" w:sz="4" w:space="0" w:color="auto"/>
              <w:right w:val="single" w:sz="4" w:space="0" w:color="auto"/>
            </w:tcBorders>
            <w:hideMark/>
          </w:tcPr>
          <w:p w14:paraId="4ABF929B"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Minor</w:t>
            </w:r>
          </w:p>
          <w:p w14:paraId="32682D0F"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Moderate</w:t>
            </w:r>
          </w:p>
          <w:p w14:paraId="61956FBD"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Severe</w:t>
            </w:r>
          </w:p>
          <w:p w14:paraId="3CEC96F4"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Extreme</w:t>
            </w:r>
          </w:p>
        </w:tc>
        <w:tc>
          <w:tcPr>
            <w:tcW w:w="2669" w:type="dxa"/>
            <w:tcBorders>
              <w:top w:val="single" w:sz="4" w:space="0" w:color="auto"/>
              <w:left w:val="single" w:sz="4" w:space="0" w:color="auto"/>
              <w:bottom w:val="single" w:sz="4" w:space="0" w:color="auto"/>
              <w:right w:val="single" w:sz="4" w:space="0" w:color="auto"/>
            </w:tcBorders>
            <w:hideMark/>
          </w:tcPr>
          <w:p w14:paraId="5B67DAB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22,699 (36.1)</w:t>
            </w:r>
          </w:p>
          <w:p w14:paraId="3A3DA027"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22,079 (35.1)</w:t>
            </w:r>
          </w:p>
          <w:p w14:paraId="6935C890"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7,460 (11.9)</w:t>
            </w:r>
          </w:p>
          <w:p w14:paraId="4F5C38B1" w14:textId="77777777" w:rsidR="002022D2" w:rsidRPr="00A73B48" w:rsidRDefault="002022D2" w:rsidP="00A73B48">
            <w:pPr>
              <w:spacing w:line="240" w:lineRule="auto"/>
              <w:rPr>
                <w:rFonts w:eastAsia="Calibri" w:cs="Arial"/>
                <w:sz w:val="20"/>
                <w:szCs w:val="20"/>
              </w:rPr>
            </w:pPr>
            <w:r w:rsidRPr="00A73B48">
              <w:rPr>
                <w:rFonts w:eastAsia="Calibri" w:cs="Arial"/>
                <w:sz w:val="20"/>
                <w:szCs w:val="20"/>
              </w:rPr>
              <w:t>10,673 (17.0)</w:t>
            </w:r>
          </w:p>
        </w:tc>
      </w:tr>
    </w:tbl>
    <w:p w14:paraId="79DDD829" w14:textId="0FA38ABD" w:rsidR="002022D2" w:rsidRPr="00BC36E3" w:rsidRDefault="00BC36E3" w:rsidP="00BC36E3">
      <w:pPr>
        <w:rPr>
          <w:rFonts w:eastAsia="Calibri" w:cs="Arial"/>
          <w:szCs w:val="20"/>
        </w:rPr>
      </w:pPr>
      <w:r w:rsidRPr="009C1BEE">
        <w:rPr>
          <w:rFonts w:cs="Arial"/>
          <w:bCs/>
          <w:szCs w:val="20"/>
        </w:rPr>
        <w:t>Abbreviations</w:t>
      </w:r>
      <w:r w:rsidRPr="00B915E4">
        <w:rPr>
          <w:rFonts w:cs="Arial"/>
          <w:b/>
          <w:szCs w:val="20"/>
        </w:rPr>
        <w:t>:</w:t>
      </w:r>
      <w:r w:rsidRPr="00B915E4">
        <w:rPr>
          <w:rFonts w:cs="Arial"/>
          <w:szCs w:val="20"/>
        </w:rPr>
        <w:t xml:space="preserve"> </w:t>
      </w:r>
      <w:r w:rsidR="002022D2" w:rsidRPr="00A73B48">
        <w:rPr>
          <w:rFonts w:eastAsia="Calibri" w:cs="Arial"/>
          <w:szCs w:val="20"/>
        </w:rPr>
        <w:t>CCI</w:t>
      </w:r>
      <w:r w:rsidR="00AB2B7A">
        <w:rPr>
          <w:rFonts w:eastAsia="Calibri" w:cs="Arial"/>
          <w:szCs w:val="20"/>
        </w:rPr>
        <w:t xml:space="preserve"> =</w:t>
      </w:r>
      <w:r w:rsidR="004F1E5B">
        <w:rPr>
          <w:rFonts w:eastAsia="Calibri" w:cs="Arial"/>
          <w:szCs w:val="20"/>
        </w:rPr>
        <w:t xml:space="preserve"> </w:t>
      </w:r>
      <w:r w:rsidR="002022D2" w:rsidRPr="00A73B48">
        <w:rPr>
          <w:rFonts w:eastAsia="Calibri" w:cs="Arial"/>
          <w:szCs w:val="20"/>
        </w:rPr>
        <w:t>Charlson comorbidity index; SVI</w:t>
      </w:r>
      <w:r w:rsidR="00AB2B7A">
        <w:rPr>
          <w:rFonts w:eastAsia="Calibri" w:cs="Arial"/>
          <w:szCs w:val="20"/>
        </w:rPr>
        <w:t xml:space="preserve"> = </w:t>
      </w:r>
      <w:r w:rsidR="002022D2" w:rsidRPr="00A73B48">
        <w:rPr>
          <w:rFonts w:eastAsia="Calibri" w:cs="Arial"/>
          <w:szCs w:val="20"/>
        </w:rPr>
        <w:t>Social Vulnerability index; NH</w:t>
      </w:r>
      <w:r w:rsidR="00AB2B7A">
        <w:rPr>
          <w:rFonts w:eastAsia="Calibri" w:cs="Arial"/>
          <w:szCs w:val="20"/>
        </w:rPr>
        <w:t xml:space="preserve"> =</w:t>
      </w:r>
      <w:r w:rsidR="004F1E5B">
        <w:rPr>
          <w:rFonts w:eastAsia="Calibri" w:cs="Arial"/>
          <w:szCs w:val="20"/>
        </w:rPr>
        <w:t xml:space="preserve"> </w:t>
      </w:r>
      <w:r w:rsidR="002022D2" w:rsidRPr="00A73B48">
        <w:rPr>
          <w:rFonts w:eastAsia="Calibri" w:cs="Arial"/>
          <w:szCs w:val="20"/>
        </w:rPr>
        <w:t>non-Hispanic</w:t>
      </w:r>
      <w:r w:rsidR="005F217C">
        <w:rPr>
          <w:rFonts w:eastAsia="Calibri" w:cs="Arial"/>
          <w:szCs w:val="20"/>
        </w:rPr>
        <w:t>;</w:t>
      </w:r>
      <w:r w:rsidR="00EB735C">
        <w:rPr>
          <w:rFonts w:eastAsia="Calibri" w:cs="Arial"/>
          <w:szCs w:val="20"/>
        </w:rPr>
        <w:t xml:space="preserve"> APR-DRG</w:t>
      </w:r>
      <w:r w:rsidR="00AB2B7A">
        <w:rPr>
          <w:rFonts w:eastAsia="Calibri" w:cs="Arial"/>
          <w:szCs w:val="20"/>
        </w:rPr>
        <w:t xml:space="preserve"> = </w:t>
      </w:r>
      <w:r w:rsidR="00EB735C">
        <w:rPr>
          <w:rFonts w:eastAsia="Calibri" w:cs="Arial"/>
          <w:szCs w:val="20"/>
        </w:rPr>
        <w:t>All Patient Refined Diagnosis Related Groups</w:t>
      </w:r>
      <w:r w:rsidR="002022D2" w:rsidRPr="00A73B48">
        <w:rPr>
          <w:rFonts w:eastAsia="Calibri" w:cs="Arial"/>
          <w:b/>
          <w:bCs/>
          <w:szCs w:val="20"/>
          <w:highlight w:val="yellow"/>
        </w:rPr>
        <w:br w:type="page"/>
      </w:r>
    </w:p>
    <w:p w14:paraId="4EBA92C2" w14:textId="7F73428D" w:rsidR="002022D2" w:rsidRPr="00A73B48" w:rsidRDefault="002022D2" w:rsidP="00A73B48">
      <w:pPr>
        <w:rPr>
          <w:rFonts w:eastAsia="Calibri" w:cs="Arial"/>
          <w:b/>
          <w:bCs/>
          <w:szCs w:val="20"/>
        </w:rPr>
      </w:pPr>
      <w:r w:rsidRPr="00A73B48">
        <w:rPr>
          <w:rFonts w:eastAsia="Calibri" w:cs="Arial"/>
          <w:b/>
          <w:bCs/>
          <w:szCs w:val="20"/>
        </w:rPr>
        <w:lastRenderedPageBreak/>
        <w:t>Supplementary Table S</w:t>
      </w:r>
      <w:r w:rsidR="00C8736D">
        <w:rPr>
          <w:rFonts w:eastAsia="Calibri" w:cs="Arial"/>
          <w:b/>
          <w:bCs/>
          <w:szCs w:val="20"/>
        </w:rPr>
        <w:t>4</w:t>
      </w:r>
      <w:r w:rsidRPr="00A73B48">
        <w:rPr>
          <w:rFonts w:eastAsia="Calibri" w:cs="Arial"/>
          <w:b/>
          <w:bCs/>
          <w:szCs w:val="20"/>
        </w:rPr>
        <w:t xml:space="preserve">: Sensitivity Analysis on Outcomes Within 1 Year and 3 Years Following Index Discharge Using </w:t>
      </w:r>
      <w:r w:rsidRPr="00A73B48">
        <w:rPr>
          <w:rFonts w:eastAsia="Calibri" w:cs="Arial"/>
          <w:b/>
          <w:bCs/>
          <w:szCs w:val="20"/>
          <w:u w:val="single"/>
        </w:rPr>
        <w:t xml:space="preserve">PHD Linked Claims </w:t>
      </w:r>
      <w:proofErr w:type="spellStart"/>
      <w:r w:rsidRPr="00A73B48">
        <w:rPr>
          <w:rFonts w:eastAsia="Calibri" w:cs="Arial"/>
          <w:b/>
          <w:bCs/>
          <w:szCs w:val="20"/>
          <w:u w:val="single"/>
        </w:rPr>
        <w:t>Database</w:t>
      </w:r>
      <w:r w:rsidR="004A0749" w:rsidRPr="005F217C">
        <w:rPr>
          <w:rFonts w:eastAsia="Calibri" w:cs="Arial"/>
          <w:b/>
          <w:bCs/>
          <w:szCs w:val="20"/>
          <w:u w:val="single"/>
          <w:vertAlign w:val="superscript"/>
        </w:rPr>
        <w:t>a</w:t>
      </w:r>
      <w:proofErr w:type="spellEnd"/>
    </w:p>
    <w:p w14:paraId="669CEBAC" w14:textId="77777777" w:rsidR="002022D2" w:rsidRPr="00A73B48" w:rsidRDefault="002022D2" w:rsidP="002022D2">
      <w:pPr>
        <w:spacing w:line="240" w:lineRule="auto"/>
        <w:rPr>
          <w:rFonts w:eastAsia="Calibri" w:cs="Arial"/>
          <w:b/>
          <w:bCs/>
          <w:szCs w:val="20"/>
        </w:rPr>
      </w:pPr>
    </w:p>
    <w:tbl>
      <w:tblPr>
        <w:tblStyle w:val="TableGrid1"/>
        <w:tblW w:w="0" w:type="auto"/>
        <w:tblLook w:val="04A0" w:firstRow="1" w:lastRow="0" w:firstColumn="1" w:lastColumn="0" w:noHBand="0" w:noVBand="1"/>
      </w:tblPr>
      <w:tblGrid>
        <w:gridCol w:w="4885"/>
        <w:gridCol w:w="1926"/>
        <w:gridCol w:w="1819"/>
      </w:tblGrid>
      <w:tr w:rsidR="00034E6B" w:rsidRPr="00A73B48" w14:paraId="6AFC8794" w14:textId="77777777" w:rsidTr="00581AF3">
        <w:trPr>
          <w:trHeight w:val="255"/>
        </w:trPr>
        <w:tc>
          <w:tcPr>
            <w:tcW w:w="4885" w:type="dxa"/>
            <w:shd w:val="clear" w:color="auto" w:fill="D9D9D9"/>
          </w:tcPr>
          <w:p w14:paraId="2D0A2577"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Outcomes</w:t>
            </w:r>
          </w:p>
        </w:tc>
        <w:tc>
          <w:tcPr>
            <w:tcW w:w="1926" w:type="dxa"/>
            <w:shd w:val="clear" w:color="auto" w:fill="D9D9D9"/>
          </w:tcPr>
          <w:p w14:paraId="794C02FF"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1 Year</w:t>
            </w:r>
          </w:p>
        </w:tc>
        <w:tc>
          <w:tcPr>
            <w:tcW w:w="1819" w:type="dxa"/>
            <w:shd w:val="clear" w:color="auto" w:fill="D9D9D9"/>
          </w:tcPr>
          <w:p w14:paraId="741BD663"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3 Years</w:t>
            </w:r>
          </w:p>
        </w:tc>
      </w:tr>
      <w:tr w:rsidR="00034E6B" w:rsidRPr="00A73B48" w14:paraId="530ED6C6" w14:textId="77777777" w:rsidTr="00581AF3">
        <w:trPr>
          <w:trHeight w:val="266"/>
        </w:trPr>
        <w:tc>
          <w:tcPr>
            <w:tcW w:w="4885" w:type="dxa"/>
            <w:shd w:val="clear" w:color="auto" w:fill="D9D9D9"/>
          </w:tcPr>
          <w:p w14:paraId="74EA1D17" w14:textId="77777777" w:rsidR="002022D2" w:rsidRPr="00A73B48" w:rsidRDefault="002022D2" w:rsidP="00A73B48">
            <w:pPr>
              <w:spacing w:line="240" w:lineRule="auto"/>
              <w:rPr>
                <w:rFonts w:eastAsia="Calibri" w:cs="Arial"/>
                <w:b/>
                <w:bCs/>
                <w:sz w:val="20"/>
                <w:szCs w:val="20"/>
              </w:rPr>
            </w:pPr>
          </w:p>
        </w:tc>
        <w:tc>
          <w:tcPr>
            <w:tcW w:w="1926" w:type="dxa"/>
            <w:shd w:val="clear" w:color="auto" w:fill="D9D9D9"/>
          </w:tcPr>
          <w:p w14:paraId="546B03F3"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19,890 Alive Patients</w:t>
            </w:r>
          </w:p>
        </w:tc>
        <w:tc>
          <w:tcPr>
            <w:tcW w:w="1819" w:type="dxa"/>
            <w:shd w:val="clear" w:color="auto" w:fill="D9D9D9"/>
          </w:tcPr>
          <w:p w14:paraId="28836037" w14:textId="77777777" w:rsidR="002022D2" w:rsidRPr="00A73B48" w:rsidRDefault="002022D2" w:rsidP="00A73B48">
            <w:pPr>
              <w:spacing w:line="240" w:lineRule="auto"/>
              <w:rPr>
                <w:rFonts w:eastAsia="Calibri" w:cs="Arial"/>
                <w:b/>
                <w:bCs/>
                <w:sz w:val="20"/>
                <w:szCs w:val="20"/>
              </w:rPr>
            </w:pPr>
            <w:r w:rsidRPr="00A73B48">
              <w:rPr>
                <w:rFonts w:eastAsia="Calibri" w:cs="Arial"/>
                <w:b/>
                <w:bCs/>
                <w:sz w:val="20"/>
                <w:szCs w:val="20"/>
              </w:rPr>
              <w:t>7,218 Alive Patients</w:t>
            </w:r>
          </w:p>
        </w:tc>
      </w:tr>
      <w:tr w:rsidR="00034E6B" w:rsidRPr="00A73B48" w14:paraId="1D6F1D6B" w14:textId="77777777" w:rsidTr="00581AF3">
        <w:trPr>
          <w:trHeight w:val="255"/>
        </w:trPr>
        <w:tc>
          <w:tcPr>
            <w:tcW w:w="4885" w:type="dxa"/>
          </w:tcPr>
          <w:p w14:paraId="7B525DFE"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Death</w:t>
            </w:r>
          </w:p>
        </w:tc>
        <w:tc>
          <w:tcPr>
            <w:tcW w:w="1926" w:type="dxa"/>
          </w:tcPr>
          <w:p w14:paraId="21ECC0FA"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 xml:space="preserve"> 132 (0.7)</w:t>
            </w:r>
          </w:p>
        </w:tc>
        <w:tc>
          <w:tcPr>
            <w:tcW w:w="1819" w:type="dxa"/>
          </w:tcPr>
          <w:p w14:paraId="12B3F949"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238 (3.3)</w:t>
            </w:r>
          </w:p>
        </w:tc>
      </w:tr>
      <w:tr w:rsidR="00034E6B" w:rsidRPr="00A73B48" w14:paraId="6987F2A7" w14:textId="77777777" w:rsidTr="00581AF3">
        <w:trPr>
          <w:trHeight w:val="255"/>
        </w:trPr>
        <w:tc>
          <w:tcPr>
            <w:tcW w:w="4885" w:type="dxa"/>
          </w:tcPr>
          <w:p w14:paraId="4AC858AE"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Clinical:</w:t>
            </w:r>
          </w:p>
        </w:tc>
        <w:tc>
          <w:tcPr>
            <w:tcW w:w="1926" w:type="dxa"/>
          </w:tcPr>
          <w:p w14:paraId="02FED7A4" w14:textId="77777777" w:rsidR="002022D2" w:rsidRPr="004475BD" w:rsidRDefault="002022D2" w:rsidP="00A73B48">
            <w:pPr>
              <w:spacing w:line="240" w:lineRule="auto"/>
              <w:rPr>
                <w:rFonts w:eastAsia="Calibri" w:cs="Arial"/>
                <w:sz w:val="20"/>
                <w:szCs w:val="20"/>
              </w:rPr>
            </w:pPr>
          </w:p>
        </w:tc>
        <w:tc>
          <w:tcPr>
            <w:tcW w:w="1819" w:type="dxa"/>
          </w:tcPr>
          <w:p w14:paraId="05A36C8C" w14:textId="77777777" w:rsidR="002022D2" w:rsidRPr="004475BD" w:rsidRDefault="002022D2" w:rsidP="00A73B48">
            <w:pPr>
              <w:spacing w:line="240" w:lineRule="auto"/>
              <w:rPr>
                <w:rFonts w:eastAsia="Calibri" w:cs="Arial"/>
                <w:sz w:val="20"/>
                <w:szCs w:val="20"/>
              </w:rPr>
            </w:pPr>
          </w:p>
        </w:tc>
      </w:tr>
      <w:tr w:rsidR="00034E6B" w:rsidRPr="00A73B48" w14:paraId="57D0D762" w14:textId="77777777" w:rsidTr="00581AF3">
        <w:trPr>
          <w:trHeight w:val="255"/>
        </w:trPr>
        <w:tc>
          <w:tcPr>
            <w:tcW w:w="4885" w:type="dxa"/>
          </w:tcPr>
          <w:p w14:paraId="1F74DF8E"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Cardiac Arrythmias</w:t>
            </w:r>
          </w:p>
        </w:tc>
        <w:tc>
          <w:tcPr>
            <w:tcW w:w="1926" w:type="dxa"/>
          </w:tcPr>
          <w:p w14:paraId="61B10E8B" w14:textId="77777777" w:rsidR="002022D2" w:rsidRPr="004475BD" w:rsidRDefault="002022D2" w:rsidP="00A73B48">
            <w:pPr>
              <w:spacing w:line="240" w:lineRule="auto"/>
              <w:rPr>
                <w:rFonts w:eastAsia="Calibri" w:cs="Arial"/>
                <w:b/>
                <w:bCs/>
                <w:sz w:val="20"/>
                <w:szCs w:val="20"/>
              </w:rPr>
            </w:pPr>
          </w:p>
        </w:tc>
        <w:tc>
          <w:tcPr>
            <w:tcW w:w="1819" w:type="dxa"/>
          </w:tcPr>
          <w:p w14:paraId="6087E108" w14:textId="77777777" w:rsidR="002022D2" w:rsidRPr="004475BD" w:rsidRDefault="002022D2" w:rsidP="00A73B48">
            <w:pPr>
              <w:spacing w:line="240" w:lineRule="auto"/>
              <w:rPr>
                <w:rFonts w:eastAsia="Calibri" w:cs="Arial"/>
                <w:b/>
                <w:bCs/>
                <w:sz w:val="20"/>
                <w:szCs w:val="20"/>
              </w:rPr>
            </w:pPr>
          </w:p>
        </w:tc>
      </w:tr>
      <w:tr w:rsidR="00034E6B" w:rsidRPr="00A73B48" w14:paraId="08AE10CC" w14:textId="77777777" w:rsidTr="00581AF3">
        <w:trPr>
          <w:trHeight w:val="255"/>
        </w:trPr>
        <w:tc>
          <w:tcPr>
            <w:tcW w:w="4885" w:type="dxa"/>
          </w:tcPr>
          <w:p w14:paraId="01E39E86" w14:textId="77777777" w:rsidR="002022D2" w:rsidRPr="004475BD" w:rsidRDefault="002022D2" w:rsidP="00A73B48">
            <w:pPr>
              <w:spacing w:line="240" w:lineRule="auto"/>
              <w:rPr>
                <w:rFonts w:eastAsia="Calibri" w:cs="Arial"/>
                <w:sz w:val="20"/>
                <w:szCs w:val="20"/>
              </w:rPr>
            </w:pPr>
            <w:r w:rsidRPr="004475BD">
              <w:rPr>
                <w:rFonts w:eastAsia="Times New Roman" w:cs="Arial"/>
                <w:color w:val="000000"/>
                <w:sz w:val="20"/>
                <w:szCs w:val="20"/>
              </w:rPr>
              <w:t xml:space="preserve">   Atrial Fibrillation</w:t>
            </w:r>
          </w:p>
        </w:tc>
        <w:tc>
          <w:tcPr>
            <w:tcW w:w="1926" w:type="dxa"/>
          </w:tcPr>
          <w:p w14:paraId="14453EF1"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1,948 (9.8)</w:t>
            </w:r>
          </w:p>
        </w:tc>
        <w:tc>
          <w:tcPr>
            <w:tcW w:w="1819" w:type="dxa"/>
          </w:tcPr>
          <w:p w14:paraId="3F8C693D"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845 (11.7)</w:t>
            </w:r>
          </w:p>
        </w:tc>
      </w:tr>
      <w:tr w:rsidR="00034E6B" w:rsidRPr="00A73B48" w14:paraId="5BE77308" w14:textId="77777777" w:rsidTr="00581AF3">
        <w:trPr>
          <w:trHeight w:val="255"/>
        </w:trPr>
        <w:tc>
          <w:tcPr>
            <w:tcW w:w="4885" w:type="dxa"/>
          </w:tcPr>
          <w:p w14:paraId="18C7081A" w14:textId="77777777" w:rsidR="002022D2" w:rsidRPr="004475BD" w:rsidRDefault="002022D2" w:rsidP="00A73B48">
            <w:pPr>
              <w:spacing w:line="240" w:lineRule="auto"/>
              <w:rPr>
                <w:rFonts w:eastAsia="Calibri" w:cs="Arial"/>
                <w:sz w:val="20"/>
                <w:szCs w:val="20"/>
              </w:rPr>
            </w:pPr>
            <w:r w:rsidRPr="004475BD">
              <w:rPr>
                <w:rFonts w:eastAsia="Times New Roman" w:cs="Arial"/>
                <w:color w:val="000000"/>
                <w:sz w:val="20"/>
                <w:szCs w:val="20"/>
              </w:rPr>
              <w:t xml:space="preserve">   Ventricular Fibrillation</w:t>
            </w:r>
          </w:p>
        </w:tc>
        <w:tc>
          <w:tcPr>
            <w:tcW w:w="1926" w:type="dxa"/>
          </w:tcPr>
          <w:p w14:paraId="268E8472"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820 (4.1)</w:t>
            </w:r>
          </w:p>
        </w:tc>
        <w:tc>
          <w:tcPr>
            <w:tcW w:w="1819" w:type="dxa"/>
          </w:tcPr>
          <w:p w14:paraId="447BC954"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329 (4.6)</w:t>
            </w:r>
          </w:p>
        </w:tc>
      </w:tr>
      <w:tr w:rsidR="00034E6B" w:rsidRPr="00A73B48" w14:paraId="5BE8A68D" w14:textId="77777777" w:rsidTr="00581AF3">
        <w:trPr>
          <w:trHeight w:val="255"/>
        </w:trPr>
        <w:tc>
          <w:tcPr>
            <w:tcW w:w="4885" w:type="dxa"/>
          </w:tcPr>
          <w:p w14:paraId="5934D9BD" w14:textId="77777777" w:rsidR="002022D2" w:rsidRPr="004475BD" w:rsidRDefault="002022D2" w:rsidP="00A73B48">
            <w:pPr>
              <w:spacing w:line="240" w:lineRule="auto"/>
              <w:rPr>
                <w:rFonts w:eastAsia="Calibri" w:cs="Arial"/>
                <w:sz w:val="20"/>
                <w:szCs w:val="20"/>
              </w:rPr>
            </w:pPr>
            <w:r w:rsidRPr="004475BD">
              <w:rPr>
                <w:rFonts w:eastAsia="Times New Roman" w:cs="Arial"/>
                <w:color w:val="000000"/>
                <w:sz w:val="20"/>
                <w:szCs w:val="20"/>
              </w:rPr>
              <w:t xml:space="preserve">   Ventricular Tachycardia</w:t>
            </w:r>
          </w:p>
        </w:tc>
        <w:tc>
          <w:tcPr>
            <w:tcW w:w="1926" w:type="dxa"/>
          </w:tcPr>
          <w:p w14:paraId="5B920DB6"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1,277 (6.4)</w:t>
            </w:r>
          </w:p>
        </w:tc>
        <w:tc>
          <w:tcPr>
            <w:tcW w:w="1819" w:type="dxa"/>
          </w:tcPr>
          <w:p w14:paraId="0D24E818"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537 (7.4)</w:t>
            </w:r>
          </w:p>
        </w:tc>
      </w:tr>
      <w:tr w:rsidR="00034E6B" w:rsidRPr="00A73B48" w14:paraId="640386EC" w14:textId="77777777" w:rsidTr="00581AF3">
        <w:trPr>
          <w:trHeight w:val="255"/>
        </w:trPr>
        <w:tc>
          <w:tcPr>
            <w:tcW w:w="4885" w:type="dxa"/>
          </w:tcPr>
          <w:p w14:paraId="074A5428" w14:textId="77777777" w:rsidR="002022D2" w:rsidRPr="004475BD" w:rsidRDefault="002022D2" w:rsidP="00A73B48">
            <w:pPr>
              <w:spacing w:line="240" w:lineRule="auto"/>
              <w:rPr>
                <w:rFonts w:eastAsia="Calibri" w:cs="Arial"/>
                <w:sz w:val="20"/>
                <w:szCs w:val="20"/>
              </w:rPr>
            </w:pPr>
            <w:r w:rsidRPr="004475BD">
              <w:rPr>
                <w:rFonts w:eastAsia="Times New Roman" w:cs="Arial"/>
                <w:color w:val="000000"/>
                <w:sz w:val="20"/>
                <w:szCs w:val="20"/>
              </w:rPr>
              <w:t xml:space="preserve">   Supraventricular Tachycardia</w:t>
            </w:r>
          </w:p>
        </w:tc>
        <w:tc>
          <w:tcPr>
            <w:tcW w:w="1926" w:type="dxa"/>
          </w:tcPr>
          <w:p w14:paraId="498B2958"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471 (2.4)</w:t>
            </w:r>
          </w:p>
        </w:tc>
        <w:tc>
          <w:tcPr>
            <w:tcW w:w="1819" w:type="dxa"/>
          </w:tcPr>
          <w:p w14:paraId="7ABDF240"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249 (3.5)</w:t>
            </w:r>
          </w:p>
        </w:tc>
      </w:tr>
      <w:tr w:rsidR="00034E6B" w:rsidRPr="00A73B48" w14:paraId="5CA9D414" w14:textId="77777777" w:rsidTr="00581AF3">
        <w:trPr>
          <w:trHeight w:val="255"/>
        </w:trPr>
        <w:tc>
          <w:tcPr>
            <w:tcW w:w="4885" w:type="dxa"/>
          </w:tcPr>
          <w:p w14:paraId="765BE75E" w14:textId="75274118" w:rsidR="002022D2" w:rsidRPr="004475BD" w:rsidRDefault="002022D2" w:rsidP="00A73B48">
            <w:pPr>
              <w:spacing w:line="240" w:lineRule="auto"/>
              <w:rPr>
                <w:rFonts w:eastAsia="Calibri" w:cs="Arial"/>
                <w:color w:val="000000"/>
                <w:sz w:val="20"/>
                <w:szCs w:val="20"/>
              </w:rPr>
            </w:pPr>
            <w:r w:rsidRPr="004475BD">
              <w:rPr>
                <w:rFonts w:eastAsia="Calibri" w:cs="Arial"/>
                <w:color w:val="000000"/>
                <w:sz w:val="20"/>
                <w:szCs w:val="20"/>
              </w:rPr>
              <w:t xml:space="preserve">   Any new </w:t>
            </w:r>
            <w:proofErr w:type="spellStart"/>
            <w:r w:rsidRPr="004475BD">
              <w:rPr>
                <w:rFonts w:eastAsia="Calibri" w:cs="Arial"/>
                <w:color w:val="000000"/>
                <w:sz w:val="20"/>
                <w:szCs w:val="20"/>
              </w:rPr>
              <w:t>HF</w:t>
            </w:r>
            <w:r w:rsidR="00484DBA" w:rsidRPr="004475BD">
              <w:rPr>
                <w:rFonts w:eastAsia="Calibri" w:cs="Arial"/>
                <w:color w:val="000000"/>
                <w:sz w:val="20"/>
                <w:szCs w:val="20"/>
                <w:vertAlign w:val="superscript"/>
              </w:rPr>
              <w:t>b</w:t>
            </w:r>
            <w:proofErr w:type="spellEnd"/>
            <w:r w:rsidRPr="004475BD">
              <w:rPr>
                <w:rFonts w:eastAsia="Calibri" w:cs="Arial"/>
                <w:color w:val="000000"/>
                <w:sz w:val="20"/>
                <w:szCs w:val="20"/>
              </w:rPr>
              <w:t xml:space="preserve"> diagnosis (primary / secondary)</w:t>
            </w:r>
          </w:p>
        </w:tc>
        <w:tc>
          <w:tcPr>
            <w:tcW w:w="1926" w:type="dxa"/>
          </w:tcPr>
          <w:p w14:paraId="3EC806F9"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2,567 (12.9)</w:t>
            </w:r>
          </w:p>
        </w:tc>
        <w:tc>
          <w:tcPr>
            <w:tcW w:w="1819" w:type="dxa"/>
          </w:tcPr>
          <w:p w14:paraId="1AC041D2"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1.200 (16.6)</w:t>
            </w:r>
          </w:p>
        </w:tc>
      </w:tr>
      <w:tr w:rsidR="00034E6B" w:rsidRPr="00A73B48" w14:paraId="5A171B6E" w14:textId="77777777" w:rsidTr="00581AF3">
        <w:trPr>
          <w:trHeight w:val="255"/>
        </w:trPr>
        <w:tc>
          <w:tcPr>
            <w:tcW w:w="4885" w:type="dxa"/>
          </w:tcPr>
          <w:p w14:paraId="7A39E558"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Readmission to the index hospital</w:t>
            </w:r>
          </w:p>
        </w:tc>
        <w:tc>
          <w:tcPr>
            <w:tcW w:w="1926" w:type="dxa"/>
          </w:tcPr>
          <w:p w14:paraId="1A205842"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3,790 (19.1)</w:t>
            </w:r>
          </w:p>
        </w:tc>
        <w:tc>
          <w:tcPr>
            <w:tcW w:w="1819" w:type="dxa"/>
          </w:tcPr>
          <w:p w14:paraId="65E6960B"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1,735 (24.0)</w:t>
            </w:r>
          </w:p>
        </w:tc>
      </w:tr>
      <w:tr w:rsidR="00034E6B" w:rsidRPr="00A73B48" w14:paraId="5D26F329" w14:textId="77777777" w:rsidTr="00581AF3">
        <w:trPr>
          <w:trHeight w:val="255"/>
        </w:trPr>
        <w:tc>
          <w:tcPr>
            <w:tcW w:w="4885" w:type="dxa"/>
          </w:tcPr>
          <w:p w14:paraId="43843955"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 xml:space="preserve">Revisits to the index hospital </w:t>
            </w:r>
          </w:p>
        </w:tc>
        <w:tc>
          <w:tcPr>
            <w:tcW w:w="1926" w:type="dxa"/>
          </w:tcPr>
          <w:p w14:paraId="42983AB6"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17,218 (86.6)</w:t>
            </w:r>
          </w:p>
        </w:tc>
        <w:tc>
          <w:tcPr>
            <w:tcW w:w="1819" w:type="dxa"/>
          </w:tcPr>
          <w:p w14:paraId="651120DF"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6,026 (83.5)</w:t>
            </w:r>
          </w:p>
        </w:tc>
      </w:tr>
      <w:tr w:rsidR="00034E6B" w:rsidRPr="00A73B48" w14:paraId="3D698A3A" w14:textId="77777777" w:rsidTr="00581AF3">
        <w:trPr>
          <w:trHeight w:val="316"/>
        </w:trPr>
        <w:tc>
          <w:tcPr>
            <w:tcW w:w="4885" w:type="dxa"/>
          </w:tcPr>
          <w:p w14:paraId="3A4B582B"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Recurrent STEMI</w:t>
            </w:r>
          </w:p>
        </w:tc>
        <w:tc>
          <w:tcPr>
            <w:tcW w:w="1926" w:type="dxa"/>
          </w:tcPr>
          <w:p w14:paraId="77822F27"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577 (2.9)</w:t>
            </w:r>
          </w:p>
        </w:tc>
        <w:tc>
          <w:tcPr>
            <w:tcW w:w="1819" w:type="dxa"/>
          </w:tcPr>
          <w:p w14:paraId="5857DA96"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235 (3.3)</w:t>
            </w:r>
          </w:p>
        </w:tc>
      </w:tr>
      <w:tr w:rsidR="00034E6B" w:rsidRPr="00A73B48" w14:paraId="7E52EC47" w14:textId="77777777" w:rsidTr="00581AF3">
        <w:trPr>
          <w:trHeight w:val="255"/>
        </w:trPr>
        <w:tc>
          <w:tcPr>
            <w:tcW w:w="4885" w:type="dxa"/>
          </w:tcPr>
          <w:p w14:paraId="14E8B5D4"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Repeat PCIs</w:t>
            </w:r>
          </w:p>
        </w:tc>
        <w:tc>
          <w:tcPr>
            <w:tcW w:w="1926" w:type="dxa"/>
          </w:tcPr>
          <w:p w14:paraId="3E9448ED"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1,788 (9.0)</w:t>
            </w:r>
          </w:p>
        </w:tc>
        <w:tc>
          <w:tcPr>
            <w:tcW w:w="1819" w:type="dxa"/>
          </w:tcPr>
          <w:p w14:paraId="59BE8DCE"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775 (10.7)</w:t>
            </w:r>
          </w:p>
        </w:tc>
      </w:tr>
      <w:tr w:rsidR="00034E6B" w:rsidRPr="00A73B48" w14:paraId="64B8794C" w14:textId="77777777" w:rsidTr="00581AF3">
        <w:trPr>
          <w:trHeight w:val="255"/>
        </w:trPr>
        <w:tc>
          <w:tcPr>
            <w:tcW w:w="4885" w:type="dxa"/>
          </w:tcPr>
          <w:p w14:paraId="4E3F54D5"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Hospitalization for unstable angina</w:t>
            </w:r>
          </w:p>
        </w:tc>
        <w:tc>
          <w:tcPr>
            <w:tcW w:w="1926" w:type="dxa"/>
          </w:tcPr>
          <w:p w14:paraId="6EA63EBA"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177 (0.9)</w:t>
            </w:r>
          </w:p>
        </w:tc>
        <w:tc>
          <w:tcPr>
            <w:tcW w:w="1819" w:type="dxa"/>
          </w:tcPr>
          <w:p w14:paraId="7AC14D1E"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104 (1.4)</w:t>
            </w:r>
          </w:p>
        </w:tc>
      </w:tr>
      <w:tr w:rsidR="00034E6B" w:rsidRPr="00A73B48" w14:paraId="00DA9809" w14:textId="77777777" w:rsidTr="00581AF3">
        <w:trPr>
          <w:trHeight w:val="255"/>
        </w:trPr>
        <w:tc>
          <w:tcPr>
            <w:tcW w:w="4885" w:type="dxa"/>
          </w:tcPr>
          <w:p w14:paraId="14124D20"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Reinfarction incidence (Primary, inpatient)</w:t>
            </w:r>
          </w:p>
        </w:tc>
        <w:tc>
          <w:tcPr>
            <w:tcW w:w="1926" w:type="dxa"/>
          </w:tcPr>
          <w:p w14:paraId="1D258969"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816 (4.1)</w:t>
            </w:r>
          </w:p>
        </w:tc>
        <w:tc>
          <w:tcPr>
            <w:tcW w:w="1819" w:type="dxa"/>
          </w:tcPr>
          <w:p w14:paraId="4415513E"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375 (5.2)</w:t>
            </w:r>
          </w:p>
        </w:tc>
      </w:tr>
      <w:tr w:rsidR="00034E6B" w:rsidRPr="00A73B48" w14:paraId="250412D4" w14:textId="77777777" w:rsidTr="00581AF3">
        <w:trPr>
          <w:trHeight w:val="266"/>
        </w:trPr>
        <w:tc>
          <w:tcPr>
            <w:tcW w:w="4885" w:type="dxa"/>
          </w:tcPr>
          <w:p w14:paraId="5D0742F2"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Health Care Resource Utilization, Median (IQR):</w:t>
            </w:r>
          </w:p>
        </w:tc>
        <w:tc>
          <w:tcPr>
            <w:tcW w:w="1926" w:type="dxa"/>
          </w:tcPr>
          <w:p w14:paraId="7AA02829" w14:textId="77777777" w:rsidR="002022D2" w:rsidRPr="004475BD" w:rsidRDefault="002022D2" w:rsidP="00A73B48">
            <w:pPr>
              <w:spacing w:line="240" w:lineRule="auto"/>
              <w:rPr>
                <w:rFonts w:eastAsia="Calibri" w:cs="Arial"/>
                <w:b/>
                <w:bCs/>
                <w:sz w:val="20"/>
                <w:szCs w:val="20"/>
              </w:rPr>
            </w:pPr>
          </w:p>
        </w:tc>
        <w:tc>
          <w:tcPr>
            <w:tcW w:w="1819" w:type="dxa"/>
          </w:tcPr>
          <w:p w14:paraId="6D31A7ED" w14:textId="77777777" w:rsidR="002022D2" w:rsidRPr="004475BD" w:rsidRDefault="002022D2" w:rsidP="00A73B48">
            <w:pPr>
              <w:spacing w:line="240" w:lineRule="auto"/>
              <w:rPr>
                <w:rFonts w:eastAsia="Calibri" w:cs="Arial"/>
                <w:b/>
                <w:bCs/>
                <w:sz w:val="20"/>
                <w:szCs w:val="20"/>
              </w:rPr>
            </w:pPr>
          </w:p>
        </w:tc>
      </w:tr>
      <w:tr w:rsidR="00034E6B" w:rsidRPr="00A73B48" w14:paraId="7C73878B" w14:textId="77777777" w:rsidTr="00581AF3">
        <w:trPr>
          <w:trHeight w:val="255"/>
        </w:trPr>
        <w:tc>
          <w:tcPr>
            <w:tcW w:w="4885" w:type="dxa"/>
          </w:tcPr>
          <w:p w14:paraId="28531FDD" w14:textId="77777777" w:rsidR="002022D2" w:rsidRPr="004475BD" w:rsidRDefault="002022D2" w:rsidP="00A73B48">
            <w:pPr>
              <w:spacing w:line="240" w:lineRule="auto"/>
              <w:ind w:left="245"/>
              <w:rPr>
                <w:rFonts w:eastAsia="Calibri" w:cs="Arial"/>
                <w:sz w:val="20"/>
                <w:szCs w:val="20"/>
              </w:rPr>
            </w:pPr>
            <w:r w:rsidRPr="004475BD">
              <w:rPr>
                <w:rFonts w:eastAsia="Calibri" w:cs="Arial"/>
                <w:sz w:val="20"/>
                <w:szCs w:val="20"/>
              </w:rPr>
              <w:t>Hospital Length of Stay (LOS)</w:t>
            </w:r>
          </w:p>
        </w:tc>
        <w:tc>
          <w:tcPr>
            <w:tcW w:w="1926" w:type="dxa"/>
          </w:tcPr>
          <w:p w14:paraId="17FA3AC1"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6 (3.0,12.0)</w:t>
            </w:r>
          </w:p>
        </w:tc>
        <w:tc>
          <w:tcPr>
            <w:tcW w:w="1819" w:type="dxa"/>
          </w:tcPr>
          <w:p w14:paraId="75ACACF1"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7 (3.0,15.0)</w:t>
            </w:r>
          </w:p>
        </w:tc>
      </w:tr>
      <w:tr w:rsidR="00034E6B" w:rsidRPr="00A73B48" w14:paraId="11CE575D" w14:textId="77777777" w:rsidTr="00581AF3">
        <w:trPr>
          <w:trHeight w:val="255"/>
        </w:trPr>
        <w:tc>
          <w:tcPr>
            <w:tcW w:w="4885" w:type="dxa"/>
          </w:tcPr>
          <w:p w14:paraId="7723D235"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Cost (adjusted to 2022 $), median (IQR):</w:t>
            </w:r>
          </w:p>
        </w:tc>
        <w:tc>
          <w:tcPr>
            <w:tcW w:w="1926" w:type="dxa"/>
          </w:tcPr>
          <w:p w14:paraId="34443F0E" w14:textId="77777777" w:rsidR="002022D2" w:rsidRPr="004475BD" w:rsidRDefault="002022D2" w:rsidP="00A73B48">
            <w:pPr>
              <w:spacing w:line="240" w:lineRule="auto"/>
              <w:rPr>
                <w:rFonts w:eastAsia="Calibri" w:cs="Arial"/>
                <w:sz w:val="20"/>
                <w:szCs w:val="20"/>
              </w:rPr>
            </w:pPr>
          </w:p>
        </w:tc>
        <w:tc>
          <w:tcPr>
            <w:tcW w:w="1819" w:type="dxa"/>
          </w:tcPr>
          <w:p w14:paraId="3933C30B" w14:textId="77777777" w:rsidR="002022D2" w:rsidRPr="004475BD" w:rsidRDefault="002022D2" w:rsidP="00A73B48">
            <w:pPr>
              <w:spacing w:line="240" w:lineRule="auto"/>
              <w:rPr>
                <w:rFonts w:eastAsia="Calibri" w:cs="Arial"/>
                <w:sz w:val="20"/>
                <w:szCs w:val="20"/>
              </w:rPr>
            </w:pPr>
          </w:p>
        </w:tc>
      </w:tr>
      <w:tr w:rsidR="00034E6B" w:rsidRPr="00A73B48" w14:paraId="32DF30FE" w14:textId="77777777" w:rsidTr="00581AF3">
        <w:trPr>
          <w:trHeight w:val="255"/>
        </w:trPr>
        <w:tc>
          <w:tcPr>
            <w:tcW w:w="4885" w:type="dxa"/>
          </w:tcPr>
          <w:p w14:paraId="33FA4083" w14:textId="77777777" w:rsidR="002022D2" w:rsidRPr="004475BD" w:rsidRDefault="002022D2" w:rsidP="00A73B48">
            <w:pPr>
              <w:spacing w:line="240" w:lineRule="auto"/>
              <w:ind w:left="245"/>
              <w:rPr>
                <w:rFonts w:eastAsia="Calibri" w:cs="Arial"/>
                <w:sz w:val="20"/>
                <w:szCs w:val="20"/>
              </w:rPr>
            </w:pPr>
            <w:r w:rsidRPr="004475BD">
              <w:rPr>
                <w:rFonts w:eastAsia="Calibri" w:cs="Arial"/>
                <w:sz w:val="20"/>
                <w:szCs w:val="20"/>
              </w:rPr>
              <w:t>Follow-up cost</w:t>
            </w:r>
          </w:p>
        </w:tc>
        <w:tc>
          <w:tcPr>
            <w:tcW w:w="1926" w:type="dxa"/>
          </w:tcPr>
          <w:p w14:paraId="22899E22"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$9,472 (3,296, 24,538)</w:t>
            </w:r>
          </w:p>
        </w:tc>
        <w:tc>
          <w:tcPr>
            <w:tcW w:w="1819" w:type="dxa"/>
          </w:tcPr>
          <w:p w14:paraId="14844F34" w14:textId="77777777" w:rsidR="002022D2" w:rsidRPr="004475BD" w:rsidRDefault="002022D2" w:rsidP="00A73B48">
            <w:pPr>
              <w:spacing w:line="240" w:lineRule="auto"/>
              <w:rPr>
                <w:rFonts w:eastAsia="Calibri" w:cs="Arial"/>
                <w:sz w:val="20"/>
                <w:szCs w:val="20"/>
              </w:rPr>
            </w:pPr>
            <w:r w:rsidRPr="004475BD">
              <w:rPr>
                <w:rFonts w:eastAsia="Calibri" w:cs="Arial"/>
                <w:sz w:val="20"/>
                <w:szCs w:val="20"/>
              </w:rPr>
              <w:t>$14,773 (4711, 39,837)</w:t>
            </w:r>
          </w:p>
        </w:tc>
      </w:tr>
    </w:tbl>
    <w:p w14:paraId="37675578" w14:textId="78ED55CE" w:rsidR="002022D2" w:rsidRPr="00A73B48" w:rsidRDefault="00581AF3" w:rsidP="00581AF3">
      <w:pPr>
        <w:widowControl w:val="0"/>
        <w:rPr>
          <w:rFonts w:eastAsia="Calibri" w:cs="Arial"/>
          <w:szCs w:val="20"/>
        </w:rPr>
      </w:pPr>
      <w:r w:rsidRPr="009C1BEE">
        <w:rPr>
          <w:rFonts w:cs="Arial"/>
          <w:bCs/>
          <w:szCs w:val="20"/>
        </w:rPr>
        <w:t xml:space="preserve">Notes: </w:t>
      </w:r>
      <w:proofErr w:type="gramStart"/>
      <w:r w:rsidR="00484DBA" w:rsidRPr="009C1BEE">
        <w:rPr>
          <w:rFonts w:eastAsia="Calibri" w:cs="Arial"/>
          <w:bCs/>
          <w:szCs w:val="20"/>
          <w:vertAlign w:val="superscript"/>
        </w:rPr>
        <w:t>a</w:t>
      </w:r>
      <w:proofErr w:type="gramEnd"/>
      <w:r w:rsidR="00AC68D8" w:rsidRPr="009C1BEE">
        <w:rPr>
          <w:rFonts w:eastAsia="Calibri" w:cs="Arial"/>
          <w:bCs/>
          <w:szCs w:val="20"/>
          <w:vertAlign w:val="superscript"/>
        </w:rPr>
        <w:t xml:space="preserve"> </w:t>
      </w:r>
      <w:r w:rsidR="00AC68D8" w:rsidRPr="009C1BEE">
        <w:rPr>
          <w:rFonts w:eastAsia="Calibri" w:cs="Arial"/>
          <w:bCs/>
          <w:szCs w:val="20"/>
        </w:rPr>
        <w:t>T</w:t>
      </w:r>
      <w:r w:rsidR="002022D2" w:rsidRPr="009C1BEE">
        <w:rPr>
          <w:rFonts w:eastAsia="Calibri" w:cs="Arial"/>
          <w:bCs/>
          <w:szCs w:val="20"/>
        </w:rPr>
        <w:t xml:space="preserve">otal linked claims patients: n=20,391 patients; </w:t>
      </w:r>
      <w:r w:rsidR="00484DBA" w:rsidRPr="009C1BEE">
        <w:rPr>
          <w:rFonts w:eastAsia="Calibri" w:cs="Arial"/>
          <w:bCs/>
          <w:color w:val="000000"/>
          <w:szCs w:val="20"/>
          <w:vertAlign w:val="superscript"/>
        </w:rPr>
        <w:t>b</w:t>
      </w:r>
      <w:r w:rsidR="00AC68D8" w:rsidRPr="009C1BEE">
        <w:rPr>
          <w:rFonts w:eastAsia="Calibri" w:cs="Arial"/>
          <w:bCs/>
          <w:color w:val="000000"/>
          <w:szCs w:val="20"/>
          <w:vertAlign w:val="superscript"/>
        </w:rPr>
        <w:t xml:space="preserve"> </w:t>
      </w:r>
      <w:r w:rsidR="002022D2" w:rsidRPr="009C1BEE">
        <w:rPr>
          <w:rFonts w:eastAsia="Calibri" w:cs="Arial"/>
          <w:bCs/>
          <w:szCs w:val="20"/>
        </w:rPr>
        <w:t>heart failure (HF): ICD-10 diagnosis codes: I50%, 97.13, I11.0, I13</w:t>
      </w:r>
      <w:r w:rsidR="002022D2" w:rsidRPr="00A73B48">
        <w:rPr>
          <w:rFonts w:eastAsia="Calibri" w:cs="Arial"/>
          <w:szCs w:val="20"/>
        </w:rPr>
        <w:t>.0, I13.2</w:t>
      </w:r>
    </w:p>
    <w:p w14:paraId="13A8D426" w14:textId="50A780E3" w:rsidR="003711B2" w:rsidRDefault="003711B2" w:rsidP="003711B2"/>
    <w:p w14:paraId="7CE1AF00" w14:textId="77777777" w:rsidR="009543BC" w:rsidRDefault="009543BC">
      <w:pPr>
        <w:spacing w:line="240" w:lineRule="auto"/>
        <w:rPr>
          <w:b/>
          <w:bCs/>
        </w:rPr>
      </w:pPr>
      <w:r>
        <w:rPr>
          <w:b/>
          <w:bCs/>
        </w:rPr>
        <w:br w:type="page"/>
      </w:r>
    </w:p>
    <w:p w14:paraId="504C2CD5" w14:textId="77777777" w:rsidR="009543BC" w:rsidRDefault="007B6E2B" w:rsidP="000568AF">
      <w:r>
        <w:rPr>
          <w:b/>
          <w:bCs/>
        </w:rPr>
        <w:lastRenderedPageBreak/>
        <w:t>Supplemental Figures</w:t>
      </w:r>
    </w:p>
    <w:p w14:paraId="3D0C087A" w14:textId="2D3473D3" w:rsidR="000568AF" w:rsidRPr="009C1BEE" w:rsidRDefault="004C7B56" w:rsidP="000568AF">
      <w:pPr>
        <w:rPr>
          <w:b/>
          <w:bCs/>
        </w:rPr>
      </w:pPr>
      <w:r w:rsidRPr="009C1BEE">
        <w:rPr>
          <w:b/>
          <w:bCs/>
        </w:rPr>
        <w:t xml:space="preserve">Figure </w:t>
      </w:r>
      <w:r w:rsidR="007B6E2B" w:rsidRPr="009C1BEE">
        <w:rPr>
          <w:b/>
          <w:bCs/>
        </w:rPr>
        <w:t>S</w:t>
      </w:r>
      <w:r w:rsidRPr="009C1BEE">
        <w:rPr>
          <w:b/>
          <w:bCs/>
        </w:rPr>
        <w:t>1</w:t>
      </w:r>
      <w:r w:rsidR="00675DD5" w:rsidRPr="009C1BEE">
        <w:rPr>
          <w:b/>
          <w:bCs/>
        </w:rPr>
        <w:t xml:space="preserve">: </w:t>
      </w:r>
      <w:r w:rsidRPr="009C1BEE">
        <w:rPr>
          <w:b/>
          <w:bCs/>
        </w:rPr>
        <w:t xml:space="preserve">KM Curves for CCI </w:t>
      </w:r>
      <w:r w:rsidR="005F217C" w:rsidRPr="009C1BEE">
        <w:rPr>
          <w:b/>
          <w:bCs/>
        </w:rPr>
        <w:t>(</w:t>
      </w:r>
      <w:r w:rsidRPr="009C1BEE">
        <w:rPr>
          <w:b/>
          <w:bCs/>
        </w:rPr>
        <w:t>1 year</w:t>
      </w:r>
      <w:r w:rsidR="005F217C" w:rsidRPr="009C1BEE">
        <w:rPr>
          <w:b/>
          <w:bCs/>
        </w:rPr>
        <w:t xml:space="preserve"> survival)</w:t>
      </w:r>
    </w:p>
    <w:p w14:paraId="142149AF" w14:textId="18EF564A" w:rsidR="007C6A7B" w:rsidRDefault="00CB236D" w:rsidP="003711B2">
      <w:pPr>
        <w:rPr>
          <w:rFonts w:cs="Arial"/>
          <w:b/>
          <w:szCs w:val="20"/>
        </w:rPr>
      </w:pPr>
      <w:r>
        <w:rPr>
          <w:rFonts w:cs="Arial"/>
          <w:b/>
          <w:noProof/>
          <w:szCs w:val="20"/>
        </w:rPr>
        <w:drawing>
          <wp:inline distT="0" distB="0" distL="0" distR="0" wp14:anchorId="30CE09EF" wp14:editId="429D904C">
            <wp:extent cx="5595620" cy="3497580"/>
            <wp:effectExtent l="0" t="0" r="5080" b="7620"/>
            <wp:docPr id="215959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59158" name="Picture 21595915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5620" cy="3497580"/>
                    </a:xfrm>
                    <a:prstGeom prst="rect">
                      <a:avLst/>
                    </a:prstGeom>
                  </pic:spPr>
                </pic:pic>
              </a:graphicData>
            </a:graphic>
          </wp:inline>
        </w:drawing>
      </w:r>
    </w:p>
    <w:p w14:paraId="7A2315C9" w14:textId="109C4F9E" w:rsidR="000568AF" w:rsidRPr="009C1BEE" w:rsidRDefault="00B16C89" w:rsidP="003711B2">
      <w:pPr>
        <w:rPr>
          <w:rFonts w:eastAsia="Calibri" w:cs="Arial"/>
          <w:bCs/>
          <w:szCs w:val="20"/>
        </w:rPr>
      </w:pPr>
      <w:r w:rsidRPr="009C1BEE">
        <w:rPr>
          <w:rFonts w:cs="Arial"/>
          <w:bCs/>
          <w:szCs w:val="20"/>
        </w:rPr>
        <w:t xml:space="preserve">Abbreviations: </w:t>
      </w:r>
      <w:r w:rsidRPr="009C1BEE">
        <w:rPr>
          <w:rFonts w:eastAsia="Calibri" w:cs="Arial"/>
          <w:bCs/>
          <w:szCs w:val="20"/>
        </w:rPr>
        <w:t>CCI</w:t>
      </w:r>
      <w:r w:rsidR="00AB2B7A" w:rsidRPr="009C1BEE">
        <w:rPr>
          <w:rFonts w:eastAsia="Calibri" w:cs="Arial"/>
          <w:bCs/>
          <w:szCs w:val="20"/>
        </w:rPr>
        <w:t xml:space="preserve"> = </w:t>
      </w:r>
      <w:r w:rsidRPr="009C1BEE">
        <w:rPr>
          <w:rFonts w:eastAsia="Calibri" w:cs="Arial"/>
          <w:bCs/>
          <w:szCs w:val="20"/>
        </w:rPr>
        <w:t>Charlson comorbidity index</w:t>
      </w:r>
      <w:r w:rsidR="00823815" w:rsidRPr="009C1BEE">
        <w:rPr>
          <w:rFonts w:eastAsia="Calibri" w:cs="Arial"/>
          <w:bCs/>
          <w:szCs w:val="20"/>
        </w:rPr>
        <w:t xml:space="preserve"> 1-3, 4+</w:t>
      </w:r>
    </w:p>
    <w:p w14:paraId="179A3DEE" w14:textId="77777777" w:rsidR="00B16C89" w:rsidRDefault="00B16C89" w:rsidP="003711B2"/>
    <w:p w14:paraId="094F0753" w14:textId="77777777" w:rsidR="00823815" w:rsidRDefault="00823815">
      <w:pPr>
        <w:spacing w:line="240" w:lineRule="auto"/>
      </w:pPr>
      <w:r>
        <w:br w:type="page"/>
      </w:r>
    </w:p>
    <w:p w14:paraId="06CFC35C" w14:textId="2BA69B68" w:rsidR="00B23048" w:rsidRPr="009C1BEE" w:rsidRDefault="004C7B56" w:rsidP="003711B2">
      <w:pPr>
        <w:rPr>
          <w:b/>
          <w:bCs/>
        </w:rPr>
      </w:pPr>
      <w:r w:rsidRPr="009C1BEE">
        <w:rPr>
          <w:b/>
          <w:bCs/>
        </w:rPr>
        <w:lastRenderedPageBreak/>
        <w:t>Figure S2</w:t>
      </w:r>
      <w:r w:rsidR="00675DD5" w:rsidRPr="009C1BEE">
        <w:rPr>
          <w:b/>
          <w:bCs/>
        </w:rPr>
        <w:t xml:space="preserve">: </w:t>
      </w:r>
      <w:r w:rsidRPr="009C1BEE">
        <w:rPr>
          <w:b/>
          <w:bCs/>
        </w:rPr>
        <w:t xml:space="preserve">KM Curves for SVI </w:t>
      </w:r>
      <w:r w:rsidR="005F217C" w:rsidRPr="009C1BEE">
        <w:rPr>
          <w:b/>
          <w:bCs/>
        </w:rPr>
        <w:t>(</w:t>
      </w:r>
      <w:r w:rsidRPr="009C1BEE">
        <w:rPr>
          <w:b/>
          <w:bCs/>
        </w:rPr>
        <w:t>1 year</w:t>
      </w:r>
      <w:r w:rsidR="005F217C" w:rsidRPr="009C1BEE">
        <w:rPr>
          <w:b/>
          <w:bCs/>
        </w:rPr>
        <w:t xml:space="preserve"> survival)</w:t>
      </w:r>
    </w:p>
    <w:p w14:paraId="0E7FBF27" w14:textId="2F7F99D3" w:rsidR="00FE419C" w:rsidRDefault="00CB236D" w:rsidP="003711B2">
      <w:pPr>
        <w:rPr>
          <w:rFonts w:cs="Arial"/>
          <w:b/>
          <w:szCs w:val="20"/>
        </w:rPr>
      </w:pPr>
      <w:r>
        <w:rPr>
          <w:rFonts w:cs="Arial"/>
          <w:b/>
          <w:noProof/>
          <w:szCs w:val="20"/>
        </w:rPr>
        <w:drawing>
          <wp:inline distT="0" distB="0" distL="0" distR="0" wp14:anchorId="4D3D0327" wp14:editId="6BA5EBA4">
            <wp:extent cx="5595620" cy="3497580"/>
            <wp:effectExtent l="0" t="0" r="5080" b="7620"/>
            <wp:docPr id="11492677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67734" name="Picture 11492677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95620" cy="3497580"/>
                    </a:xfrm>
                    <a:prstGeom prst="rect">
                      <a:avLst/>
                    </a:prstGeom>
                  </pic:spPr>
                </pic:pic>
              </a:graphicData>
            </a:graphic>
          </wp:inline>
        </w:drawing>
      </w:r>
    </w:p>
    <w:p w14:paraId="4B227DA2" w14:textId="69BDCC90" w:rsidR="00475337" w:rsidRPr="009C1BEE" w:rsidRDefault="00475337" w:rsidP="003711B2">
      <w:pPr>
        <w:rPr>
          <w:bCs/>
        </w:rPr>
      </w:pPr>
      <w:r w:rsidRPr="009C1BEE">
        <w:rPr>
          <w:rFonts w:cs="Arial"/>
          <w:bCs/>
          <w:szCs w:val="20"/>
        </w:rPr>
        <w:t>Abbreviations: SVI</w:t>
      </w:r>
      <w:r w:rsidR="00AB2B7A" w:rsidRPr="009C1BEE">
        <w:rPr>
          <w:rFonts w:cs="Arial"/>
          <w:bCs/>
          <w:szCs w:val="20"/>
        </w:rPr>
        <w:t xml:space="preserve"> =</w:t>
      </w:r>
      <w:r w:rsidRPr="009C1BEE">
        <w:rPr>
          <w:rFonts w:cs="Arial"/>
          <w:bCs/>
          <w:szCs w:val="20"/>
        </w:rPr>
        <w:t xml:space="preserve"> Social Vulnerability Index</w:t>
      </w:r>
      <w:r w:rsidR="00823815" w:rsidRPr="009C1BEE">
        <w:rPr>
          <w:rFonts w:cs="Arial"/>
          <w:bCs/>
          <w:szCs w:val="20"/>
        </w:rPr>
        <w:t xml:space="preserve"> Quintiles</w:t>
      </w:r>
    </w:p>
    <w:sectPr w:rsidR="00475337" w:rsidRPr="009C1BEE" w:rsidSect="00A413D4">
      <w:footerReference w:type="even" r:id="rId12"/>
      <w:footerReference w:type="default" r:id="rId13"/>
      <w:footerReference w:type="first" r:id="rId14"/>
      <w:pgSz w:w="12240" w:h="15840"/>
      <w:pgMar w:top="1440" w:right="1714" w:bottom="1440" w:left="1714"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243A" w14:textId="77777777" w:rsidR="005119D1" w:rsidRPr="00B915E4" w:rsidRDefault="005119D1">
      <w:r w:rsidRPr="00B915E4">
        <w:separator/>
      </w:r>
    </w:p>
  </w:endnote>
  <w:endnote w:type="continuationSeparator" w:id="0">
    <w:p w14:paraId="44054687" w14:textId="77777777" w:rsidR="005119D1" w:rsidRPr="00B915E4" w:rsidRDefault="005119D1">
      <w:r w:rsidRPr="00B9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9816" w14:textId="77777777" w:rsidR="006C5368" w:rsidRPr="00B915E4" w:rsidRDefault="006C5368" w:rsidP="00FF2660">
    <w:pPr>
      <w:pStyle w:val="Footer"/>
      <w:framePr w:wrap="around" w:vAnchor="text" w:hAnchor="margin" w:xAlign="center" w:y="1"/>
      <w:rPr>
        <w:rStyle w:val="PageNumber"/>
      </w:rPr>
    </w:pPr>
    <w:r w:rsidRPr="00B915E4">
      <w:rPr>
        <w:rStyle w:val="PageNumber"/>
      </w:rPr>
      <w:fldChar w:fldCharType="begin"/>
    </w:r>
    <w:r w:rsidRPr="00B915E4">
      <w:rPr>
        <w:rStyle w:val="PageNumber"/>
      </w:rPr>
      <w:instrText xml:space="preserve">PAGE  </w:instrText>
    </w:r>
    <w:r w:rsidRPr="00B915E4">
      <w:rPr>
        <w:rStyle w:val="PageNumber"/>
      </w:rPr>
      <w:fldChar w:fldCharType="end"/>
    </w:r>
  </w:p>
  <w:p w14:paraId="2CAF2E2E" w14:textId="77777777" w:rsidR="006C5368" w:rsidRPr="00B915E4"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67A7" w14:textId="71CCC2AB" w:rsidR="006C5368" w:rsidRPr="00B915E4" w:rsidRDefault="006C5368" w:rsidP="00FF2660">
    <w:pPr>
      <w:pStyle w:val="Footer"/>
      <w:framePr w:wrap="around" w:vAnchor="text" w:hAnchor="margin" w:xAlign="center" w:y="1"/>
      <w:rPr>
        <w:rStyle w:val="PageNumber"/>
      </w:rPr>
    </w:pPr>
    <w:r w:rsidRPr="00B915E4">
      <w:rPr>
        <w:rStyle w:val="PageNumber"/>
      </w:rPr>
      <w:fldChar w:fldCharType="begin"/>
    </w:r>
    <w:r w:rsidRPr="00B915E4">
      <w:rPr>
        <w:rStyle w:val="PageNumber"/>
      </w:rPr>
      <w:instrText xml:space="preserve">PAGE  </w:instrText>
    </w:r>
    <w:r w:rsidRPr="00B915E4">
      <w:rPr>
        <w:rStyle w:val="PageNumber"/>
      </w:rPr>
      <w:fldChar w:fldCharType="separate"/>
    </w:r>
    <w:r w:rsidR="00C94612" w:rsidRPr="00B915E4">
      <w:rPr>
        <w:rStyle w:val="PageNumber"/>
      </w:rPr>
      <w:t>5</w:t>
    </w:r>
    <w:r w:rsidRPr="00B915E4">
      <w:rPr>
        <w:rStyle w:val="PageNumber"/>
      </w:rPr>
      <w:fldChar w:fldCharType="end"/>
    </w:r>
  </w:p>
  <w:p w14:paraId="57E037CD" w14:textId="77777777" w:rsidR="006C5368" w:rsidRPr="00B915E4"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9367" w14:textId="0DE6FEE1" w:rsidR="00740F67" w:rsidRPr="00B915E4" w:rsidRDefault="0074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7EAD0" w14:textId="77777777" w:rsidR="005119D1" w:rsidRPr="00B915E4" w:rsidRDefault="005119D1">
      <w:r w:rsidRPr="00B915E4">
        <w:separator/>
      </w:r>
    </w:p>
  </w:footnote>
  <w:footnote w:type="continuationSeparator" w:id="0">
    <w:p w14:paraId="60B46ECE" w14:textId="77777777" w:rsidR="005119D1" w:rsidRPr="00B915E4" w:rsidRDefault="005119D1">
      <w:r w:rsidRPr="00B915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1"/>
  </w:num>
  <w:num w:numId="2" w16cid:durableId="270280036">
    <w:abstractNumId w:val="2"/>
  </w:num>
  <w:num w:numId="3" w16cid:durableId="709231974">
    <w:abstractNumId w:val="5"/>
  </w:num>
  <w:num w:numId="4" w16cid:durableId="1854609451">
    <w:abstractNumId w:val="3"/>
  </w:num>
  <w:num w:numId="5" w16cid:durableId="693575561">
    <w:abstractNumId w:val="0"/>
  </w:num>
  <w:num w:numId="6" w16cid:durableId="1041907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False"/>
  </w:docVars>
  <w:rsids>
    <w:rsidRoot w:val="00B30BC3"/>
    <w:rsid w:val="00006E2A"/>
    <w:rsid w:val="00033695"/>
    <w:rsid w:val="000342A0"/>
    <w:rsid w:val="00034E6B"/>
    <w:rsid w:val="00035CCC"/>
    <w:rsid w:val="00043C1E"/>
    <w:rsid w:val="0005257A"/>
    <w:rsid w:val="00054361"/>
    <w:rsid w:val="000568AF"/>
    <w:rsid w:val="00062025"/>
    <w:rsid w:val="000666AF"/>
    <w:rsid w:val="000673F8"/>
    <w:rsid w:val="0007252D"/>
    <w:rsid w:val="000774B1"/>
    <w:rsid w:val="00081932"/>
    <w:rsid w:val="0008401B"/>
    <w:rsid w:val="00087F9B"/>
    <w:rsid w:val="000A4388"/>
    <w:rsid w:val="000B2BC9"/>
    <w:rsid w:val="000C038D"/>
    <w:rsid w:val="000C59ED"/>
    <w:rsid w:val="000D3E37"/>
    <w:rsid w:val="000D5360"/>
    <w:rsid w:val="000E6B48"/>
    <w:rsid w:val="000E7758"/>
    <w:rsid w:val="000F3098"/>
    <w:rsid w:val="00107396"/>
    <w:rsid w:val="00117777"/>
    <w:rsid w:val="00127CD5"/>
    <w:rsid w:val="001337FB"/>
    <w:rsid w:val="0017004E"/>
    <w:rsid w:val="00170F20"/>
    <w:rsid w:val="00173279"/>
    <w:rsid w:val="00191F49"/>
    <w:rsid w:val="001E596D"/>
    <w:rsid w:val="001E7479"/>
    <w:rsid w:val="002022D2"/>
    <w:rsid w:val="00203209"/>
    <w:rsid w:val="00212E22"/>
    <w:rsid w:val="0021655B"/>
    <w:rsid w:val="00217D65"/>
    <w:rsid w:val="0022632E"/>
    <w:rsid w:val="00240E76"/>
    <w:rsid w:val="00246A32"/>
    <w:rsid w:val="00256713"/>
    <w:rsid w:val="00270A96"/>
    <w:rsid w:val="00272487"/>
    <w:rsid w:val="00285503"/>
    <w:rsid w:val="00286E82"/>
    <w:rsid w:val="00294CB0"/>
    <w:rsid w:val="002A2D9E"/>
    <w:rsid w:val="002A2F85"/>
    <w:rsid w:val="002D1A3E"/>
    <w:rsid w:val="002D661E"/>
    <w:rsid w:val="002F058B"/>
    <w:rsid w:val="002F4012"/>
    <w:rsid w:val="00302402"/>
    <w:rsid w:val="003155A1"/>
    <w:rsid w:val="00320521"/>
    <w:rsid w:val="00324666"/>
    <w:rsid w:val="00342717"/>
    <w:rsid w:val="003711B2"/>
    <w:rsid w:val="0037212B"/>
    <w:rsid w:val="0038573C"/>
    <w:rsid w:val="0038598C"/>
    <w:rsid w:val="0039041E"/>
    <w:rsid w:val="003948EC"/>
    <w:rsid w:val="00396583"/>
    <w:rsid w:val="003A6F39"/>
    <w:rsid w:val="003B4083"/>
    <w:rsid w:val="003B4991"/>
    <w:rsid w:val="003B691D"/>
    <w:rsid w:val="003C5F8F"/>
    <w:rsid w:val="003D69BD"/>
    <w:rsid w:val="003E004D"/>
    <w:rsid w:val="003E017B"/>
    <w:rsid w:val="00410570"/>
    <w:rsid w:val="00411796"/>
    <w:rsid w:val="00416C1A"/>
    <w:rsid w:val="0042633D"/>
    <w:rsid w:val="00431388"/>
    <w:rsid w:val="00441D51"/>
    <w:rsid w:val="004475BD"/>
    <w:rsid w:val="0045115F"/>
    <w:rsid w:val="00455CF3"/>
    <w:rsid w:val="00473BF1"/>
    <w:rsid w:val="00475337"/>
    <w:rsid w:val="004754C9"/>
    <w:rsid w:val="00484DBA"/>
    <w:rsid w:val="004A0749"/>
    <w:rsid w:val="004B52C5"/>
    <w:rsid w:val="004C5313"/>
    <w:rsid w:val="004C5DB2"/>
    <w:rsid w:val="004C7B56"/>
    <w:rsid w:val="004E0368"/>
    <w:rsid w:val="004E2F6D"/>
    <w:rsid w:val="004E782D"/>
    <w:rsid w:val="004F1E5B"/>
    <w:rsid w:val="004F7DFE"/>
    <w:rsid w:val="00507C00"/>
    <w:rsid w:val="005119D1"/>
    <w:rsid w:val="00511DB2"/>
    <w:rsid w:val="0054388C"/>
    <w:rsid w:val="00553800"/>
    <w:rsid w:val="00556F09"/>
    <w:rsid w:val="00564141"/>
    <w:rsid w:val="00565970"/>
    <w:rsid w:val="00566353"/>
    <w:rsid w:val="005770CE"/>
    <w:rsid w:val="00581AF3"/>
    <w:rsid w:val="005A2903"/>
    <w:rsid w:val="005A6431"/>
    <w:rsid w:val="005B5DDD"/>
    <w:rsid w:val="005D0683"/>
    <w:rsid w:val="005D30BB"/>
    <w:rsid w:val="005D7EAE"/>
    <w:rsid w:val="005E1ECB"/>
    <w:rsid w:val="005F217C"/>
    <w:rsid w:val="00600B5C"/>
    <w:rsid w:val="0060400B"/>
    <w:rsid w:val="00611476"/>
    <w:rsid w:val="00611C5F"/>
    <w:rsid w:val="00616A5D"/>
    <w:rsid w:val="00617A44"/>
    <w:rsid w:val="0062140C"/>
    <w:rsid w:val="00630423"/>
    <w:rsid w:val="00646CF0"/>
    <w:rsid w:val="006530D5"/>
    <w:rsid w:val="00661C2D"/>
    <w:rsid w:val="00662E52"/>
    <w:rsid w:val="00664525"/>
    <w:rsid w:val="00667BDF"/>
    <w:rsid w:val="00672257"/>
    <w:rsid w:val="00675DD5"/>
    <w:rsid w:val="00680193"/>
    <w:rsid w:val="00697E45"/>
    <w:rsid w:val="006C132B"/>
    <w:rsid w:val="006C5368"/>
    <w:rsid w:val="006C58F2"/>
    <w:rsid w:val="006C6E88"/>
    <w:rsid w:val="006D0474"/>
    <w:rsid w:val="006D142F"/>
    <w:rsid w:val="006D45B8"/>
    <w:rsid w:val="006D4607"/>
    <w:rsid w:val="006D4AC5"/>
    <w:rsid w:val="006E7713"/>
    <w:rsid w:val="00704192"/>
    <w:rsid w:val="00711171"/>
    <w:rsid w:val="00713D43"/>
    <w:rsid w:val="00715165"/>
    <w:rsid w:val="00723455"/>
    <w:rsid w:val="007236ED"/>
    <w:rsid w:val="007265D3"/>
    <w:rsid w:val="00740F67"/>
    <w:rsid w:val="00745C2A"/>
    <w:rsid w:val="00753E6B"/>
    <w:rsid w:val="007743BD"/>
    <w:rsid w:val="00776A7C"/>
    <w:rsid w:val="00780A29"/>
    <w:rsid w:val="007900DA"/>
    <w:rsid w:val="00797A03"/>
    <w:rsid w:val="007A1BDB"/>
    <w:rsid w:val="007A2AB8"/>
    <w:rsid w:val="007A3BEE"/>
    <w:rsid w:val="007B6E2B"/>
    <w:rsid w:val="007C30BC"/>
    <w:rsid w:val="007C6A7B"/>
    <w:rsid w:val="007E39E1"/>
    <w:rsid w:val="007E5D6F"/>
    <w:rsid w:val="007F15BA"/>
    <w:rsid w:val="007F32DA"/>
    <w:rsid w:val="007F3E8B"/>
    <w:rsid w:val="00805816"/>
    <w:rsid w:val="00823815"/>
    <w:rsid w:val="00827FC5"/>
    <w:rsid w:val="00844467"/>
    <w:rsid w:val="00852799"/>
    <w:rsid w:val="00862741"/>
    <w:rsid w:val="00870919"/>
    <w:rsid w:val="00872BF6"/>
    <w:rsid w:val="0088598F"/>
    <w:rsid w:val="00887016"/>
    <w:rsid w:val="008A08C0"/>
    <w:rsid w:val="008A4036"/>
    <w:rsid w:val="008A52A5"/>
    <w:rsid w:val="008B697C"/>
    <w:rsid w:val="008B7AD5"/>
    <w:rsid w:val="008C041A"/>
    <w:rsid w:val="008C0AEE"/>
    <w:rsid w:val="008C2315"/>
    <w:rsid w:val="008C361E"/>
    <w:rsid w:val="008C6BE6"/>
    <w:rsid w:val="008E07E6"/>
    <w:rsid w:val="008E3EA8"/>
    <w:rsid w:val="008F19CE"/>
    <w:rsid w:val="00900663"/>
    <w:rsid w:val="00901244"/>
    <w:rsid w:val="0091401F"/>
    <w:rsid w:val="009147B3"/>
    <w:rsid w:val="00927DE6"/>
    <w:rsid w:val="009345FC"/>
    <w:rsid w:val="00937F3D"/>
    <w:rsid w:val="00946800"/>
    <w:rsid w:val="009543BC"/>
    <w:rsid w:val="009563F4"/>
    <w:rsid w:val="00956C4D"/>
    <w:rsid w:val="00972A9A"/>
    <w:rsid w:val="009828D3"/>
    <w:rsid w:val="00992CB9"/>
    <w:rsid w:val="009A1F5A"/>
    <w:rsid w:val="009A3534"/>
    <w:rsid w:val="009A4057"/>
    <w:rsid w:val="009B1D49"/>
    <w:rsid w:val="009C1BEE"/>
    <w:rsid w:val="009D3AD0"/>
    <w:rsid w:val="00A06800"/>
    <w:rsid w:val="00A10913"/>
    <w:rsid w:val="00A20FFB"/>
    <w:rsid w:val="00A21287"/>
    <w:rsid w:val="00A3730D"/>
    <w:rsid w:val="00A3756A"/>
    <w:rsid w:val="00A413D4"/>
    <w:rsid w:val="00A445D7"/>
    <w:rsid w:val="00A526C7"/>
    <w:rsid w:val="00A6170F"/>
    <w:rsid w:val="00A63CD7"/>
    <w:rsid w:val="00A70251"/>
    <w:rsid w:val="00A73B48"/>
    <w:rsid w:val="00A822B8"/>
    <w:rsid w:val="00AA4CE2"/>
    <w:rsid w:val="00AB2B7A"/>
    <w:rsid w:val="00AB389E"/>
    <w:rsid w:val="00AB47E4"/>
    <w:rsid w:val="00AC1F93"/>
    <w:rsid w:val="00AC40EE"/>
    <w:rsid w:val="00AC5480"/>
    <w:rsid w:val="00AC68D8"/>
    <w:rsid w:val="00AD76B0"/>
    <w:rsid w:val="00AE5062"/>
    <w:rsid w:val="00B16C89"/>
    <w:rsid w:val="00B23048"/>
    <w:rsid w:val="00B26A6E"/>
    <w:rsid w:val="00B30BC3"/>
    <w:rsid w:val="00B7570E"/>
    <w:rsid w:val="00B82724"/>
    <w:rsid w:val="00B86FEB"/>
    <w:rsid w:val="00B915E4"/>
    <w:rsid w:val="00B96017"/>
    <w:rsid w:val="00BB027B"/>
    <w:rsid w:val="00BC36E3"/>
    <w:rsid w:val="00BD4FC8"/>
    <w:rsid w:val="00BD6666"/>
    <w:rsid w:val="00BE7C45"/>
    <w:rsid w:val="00BF76D0"/>
    <w:rsid w:val="00C269CF"/>
    <w:rsid w:val="00C27B5D"/>
    <w:rsid w:val="00C43B3D"/>
    <w:rsid w:val="00C47918"/>
    <w:rsid w:val="00C548FC"/>
    <w:rsid w:val="00C701F9"/>
    <w:rsid w:val="00C72E8B"/>
    <w:rsid w:val="00C8736D"/>
    <w:rsid w:val="00C94612"/>
    <w:rsid w:val="00C97593"/>
    <w:rsid w:val="00CA272A"/>
    <w:rsid w:val="00CB0023"/>
    <w:rsid w:val="00CB236D"/>
    <w:rsid w:val="00CC1ADF"/>
    <w:rsid w:val="00CD03C4"/>
    <w:rsid w:val="00CD702A"/>
    <w:rsid w:val="00CD758F"/>
    <w:rsid w:val="00CE79D7"/>
    <w:rsid w:val="00CE7DDC"/>
    <w:rsid w:val="00D00B4B"/>
    <w:rsid w:val="00D051D1"/>
    <w:rsid w:val="00D10823"/>
    <w:rsid w:val="00D20CE2"/>
    <w:rsid w:val="00D20F53"/>
    <w:rsid w:val="00D35891"/>
    <w:rsid w:val="00D50641"/>
    <w:rsid w:val="00D51863"/>
    <w:rsid w:val="00D578A6"/>
    <w:rsid w:val="00D700C3"/>
    <w:rsid w:val="00D7204D"/>
    <w:rsid w:val="00D81B3E"/>
    <w:rsid w:val="00D82CEA"/>
    <w:rsid w:val="00D94F22"/>
    <w:rsid w:val="00DA7015"/>
    <w:rsid w:val="00DB0A0D"/>
    <w:rsid w:val="00DB423B"/>
    <w:rsid w:val="00DE5F42"/>
    <w:rsid w:val="00DF4C7F"/>
    <w:rsid w:val="00DF6A1F"/>
    <w:rsid w:val="00E021BA"/>
    <w:rsid w:val="00E0293E"/>
    <w:rsid w:val="00E031E1"/>
    <w:rsid w:val="00E1216B"/>
    <w:rsid w:val="00E1328D"/>
    <w:rsid w:val="00E225F8"/>
    <w:rsid w:val="00E45ED2"/>
    <w:rsid w:val="00E46C78"/>
    <w:rsid w:val="00E82728"/>
    <w:rsid w:val="00E96A0A"/>
    <w:rsid w:val="00E96D45"/>
    <w:rsid w:val="00EA202C"/>
    <w:rsid w:val="00EB735C"/>
    <w:rsid w:val="00EC0D75"/>
    <w:rsid w:val="00EC3D89"/>
    <w:rsid w:val="00ED4D96"/>
    <w:rsid w:val="00EE0017"/>
    <w:rsid w:val="00EE2FBA"/>
    <w:rsid w:val="00EF129C"/>
    <w:rsid w:val="00F03012"/>
    <w:rsid w:val="00F05A9C"/>
    <w:rsid w:val="00F05E46"/>
    <w:rsid w:val="00F16121"/>
    <w:rsid w:val="00F210A1"/>
    <w:rsid w:val="00F24210"/>
    <w:rsid w:val="00F41860"/>
    <w:rsid w:val="00F424C5"/>
    <w:rsid w:val="00F56A5E"/>
    <w:rsid w:val="00F67733"/>
    <w:rsid w:val="00F82795"/>
    <w:rsid w:val="00F91124"/>
    <w:rsid w:val="00F9503E"/>
    <w:rsid w:val="00FA2EA1"/>
    <w:rsid w:val="00FB5A89"/>
    <w:rsid w:val="00FC05F2"/>
    <w:rsid w:val="00FD4807"/>
    <w:rsid w:val="00FE419C"/>
    <w:rsid w:val="00FE66FF"/>
    <w:rsid w:val="00FF2660"/>
    <w:rsid w:val="00FF6EA8"/>
    <w:rsid w:val="1ABA390A"/>
    <w:rsid w:val="417B9CC4"/>
    <w:rsid w:val="4247FC0E"/>
    <w:rsid w:val="4D608EAB"/>
    <w:rsid w:val="69F89E66"/>
    <w:rsid w:val="705B65BE"/>
    <w:rsid w:val="72EA03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14435817-A0B3-439F-A659-600A5FF8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 w:type="paragraph" w:customStyle="1" w:styleId="CSTextdescript">
    <w:name w:val="CS Text descript"/>
    <w:basedOn w:val="Normal"/>
    <w:link w:val="CSTextdescriptChar"/>
    <w:qFormat/>
    <w:rsid w:val="002022D2"/>
    <w:pPr>
      <w:spacing w:line="240" w:lineRule="auto"/>
    </w:pPr>
    <w:rPr>
      <w:rFonts w:ascii="Times New Roman" w:eastAsiaTheme="minorEastAsia" w:hAnsi="Times New Roman"/>
      <w:i/>
      <w:sz w:val="24"/>
      <w:szCs w:val="20"/>
      <w:lang w:val="en-GB" w:eastAsia="de-DE"/>
    </w:rPr>
  </w:style>
  <w:style w:type="table" w:styleId="TableGrid">
    <w:name w:val="Table Grid"/>
    <w:basedOn w:val="TableNormal"/>
    <w:rsid w:val="0020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22D2"/>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022D2"/>
    <w:pPr>
      <w:jc w:val="center"/>
    </w:pPr>
    <w:rPr>
      <w:rFonts w:cs="Arial"/>
      <w:noProof/>
    </w:rPr>
  </w:style>
  <w:style w:type="character" w:customStyle="1" w:styleId="CSTextdescriptChar">
    <w:name w:val="CS Text descript Char"/>
    <w:basedOn w:val="DefaultParagraphFont"/>
    <w:link w:val="CSTextdescript"/>
    <w:rsid w:val="002022D2"/>
    <w:rPr>
      <w:rFonts w:eastAsiaTheme="minorEastAsia"/>
      <w:i/>
      <w:sz w:val="24"/>
      <w:lang w:val="en-GB" w:eastAsia="de-DE"/>
    </w:rPr>
  </w:style>
  <w:style w:type="character" w:customStyle="1" w:styleId="EndNoteBibliographyTitleChar">
    <w:name w:val="EndNote Bibliography Title Char"/>
    <w:basedOn w:val="CSTextdescriptChar"/>
    <w:link w:val="EndNoteBibliographyTitle"/>
    <w:rsid w:val="002022D2"/>
    <w:rPr>
      <w:rFonts w:ascii="Arial" w:eastAsiaTheme="minorEastAsia" w:hAnsi="Arial" w:cs="Arial"/>
      <w:i w:val="0"/>
      <w:noProof/>
      <w:sz w:val="24"/>
      <w:szCs w:val="24"/>
      <w:lang w:val="en-GB" w:eastAsia="de-DE"/>
    </w:rPr>
  </w:style>
  <w:style w:type="paragraph" w:customStyle="1" w:styleId="EndNoteBibliography">
    <w:name w:val="EndNote Bibliography"/>
    <w:basedOn w:val="Normal"/>
    <w:link w:val="EndNoteBibliographyChar"/>
    <w:rsid w:val="002022D2"/>
    <w:pPr>
      <w:spacing w:line="240" w:lineRule="auto"/>
    </w:pPr>
    <w:rPr>
      <w:rFonts w:cs="Arial"/>
      <w:noProof/>
    </w:rPr>
  </w:style>
  <w:style w:type="character" w:customStyle="1" w:styleId="EndNoteBibliographyChar">
    <w:name w:val="EndNote Bibliography Char"/>
    <w:basedOn w:val="CSTextdescriptChar"/>
    <w:link w:val="EndNoteBibliography"/>
    <w:rsid w:val="002022D2"/>
    <w:rPr>
      <w:rFonts w:ascii="Arial" w:eastAsiaTheme="minorEastAsia" w:hAnsi="Arial" w:cs="Arial"/>
      <w:i w:val="0"/>
      <w:noProof/>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E32D8B5BF4204DB6603DB2652423BB" ma:contentTypeVersion="16" ma:contentTypeDescription="Create a new document." ma:contentTypeScope="" ma:versionID="b76adf3181e7469591a3bc46f206e44d">
  <xsd:schema xmlns:xsd="http://www.w3.org/2001/XMLSchema" xmlns:xs="http://www.w3.org/2001/XMLSchema" xmlns:p="http://schemas.microsoft.com/office/2006/metadata/properties" xmlns:ns2="dddaf930-44ed-4b19-ba15-340f6f974606" xmlns:ns3="07656e40-4e3f-4133-9947-0308e99bea3e" targetNamespace="http://schemas.microsoft.com/office/2006/metadata/properties" ma:root="true" ma:fieldsID="ebc9f266d5f0a4e128aae1669c2d6d15" ns2:_="" ns3:_="">
    <xsd:import namespace="dddaf930-44ed-4b19-ba15-340f6f974606"/>
    <xsd:import namespace="07656e40-4e3f-4133-9947-0308e99be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af930-44ed-4b19-ba15-340f6f974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e94436-31f2-429a-b026-2f99bd5aca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56e40-4e3f-4133-9947-0308e99bea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e7b46c-bd9d-44fb-ac59-0325e62ceeaf}" ma:internalName="TaxCatchAll" ma:showField="CatchAllData" ma:web="07656e40-4e3f-4133-9947-0308e99be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af930-44ed-4b19-ba15-340f6f974606">
      <Terms xmlns="http://schemas.microsoft.com/office/infopath/2007/PartnerControls"/>
    </lcf76f155ced4ddcb4097134ff3c332f>
    <TaxCatchAll xmlns="07656e40-4e3f-4133-9947-0308e99bea3e" xsi:nil="true"/>
  </documentManagement>
</p:properties>
</file>

<file path=customXml/itemProps1.xml><?xml version="1.0" encoding="utf-8"?>
<ds:datastoreItem xmlns:ds="http://schemas.openxmlformats.org/officeDocument/2006/customXml" ds:itemID="{C71A49AA-591E-451B-9E69-CF4ED5EA8D89}">
  <ds:schemaRefs>
    <ds:schemaRef ds:uri="http://schemas.microsoft.com/sharepoint/v3/contenttype/forms"/>
  </ds:schemaRefs>
</ds:datastoreItem>
</file>

<file path=customXml/itemProps2.xml><?xml version="1.0" encoding="utf-8"?>
<ds:datastoreItem xmlns:ds="http://schemas.openxmlformats.org/officeDocument/2006/customXml" ds:itemID="{D0AA912C-CA04-45CB-B615-9872D6506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af930-44ed-4b19-ba15-340f6f974606"/>
    <ds:schemaRef ds:uri="07656e40-4e3f-4133-9947-0308e99b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20C28-2BAC-45AB-997D-6EF3940B620B}">
  <ds:schemaRefs>
    <ds:schemaRef ds:uri="http://schemas.microsoft.com/office/2006/metadata/properties"/>
    <ds:schemaRef ds:uri="http://schemas.microsoft.com/office/infopath/2007/PartnerControls"/>
    <ds:schemaRef ds:uri="dddaf930-44ed-4b19-ba15-340f6f974606"/>
    <ds:schemaRef ds:uri="07656e40-4e3f-4133-9947-0308e99bea3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1371</Words>
  <Characters>8164</Characters>
  <Application>Microsoft Office Word</Application>
  <DocSecurity>0</DocSecurity>
  <Lines>480</Lines>
  <Paragraphs>414</Paragraphs>
  <ScaleCrop>false</ScaleCrop>
  <Company>Dove Medical Press</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Lipscomb, Rheana</cp:lastModifiedBy>
  <cp:revision>23</cp:revision>
  <cp:lastPrinted>2009-01-08T00:57:00Z</cp:lastPrinted>
  <dcterms:created xsi:type="dcterms:W3CDTF">2026-05-29T18:45:00Z</dcterms:created>
  <dcterms:modified xsi:type="dcterms:W3CDTF">2026-06-04T17:24:00Z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ContentTypeId">
    <vt:lpwstr>0x01010078E32D8B5BF4204DB6603DB2652423BB</vt:lpwstr>
  </property>
  <property fmtid="{D5CDD505-2E9C-101B-9397-08002B2CF9AE}" pid="10" name="MSIP_Label_d706494a-bfc2-4f46-ab17-24d8fac696a6_Enabled">
    <vt:lpwstr>true</vt:lpwstr>
  </property>
  <property fmtid="{D5CDD505-2E9C-101B-9397-08002B2CF9AE}" pid="11" name="MSIP_Label_d706494a-bfc2-4f46-ab17-24d8fac696a6_SetDate">
    <vt:lpwstr>2026-02-17T21:01:15Z</vt:lpwstr>
  </property>
  <property fmtid="{D5CDD505-2E9C-101B-9397-08002B2CF9AE}" pid="12" name="MSIP_Label_d706494a-bfc2-4f46-ab17-24d8fac696a6_Method">
    <vt:lpwstr>Standard</vt:lpwstr>
  </property>
  <property fmtid="{D5CDD505-2E9C-101B-9397-08002B2CF9AE}" pid="13" name="MSIP_Label_d706494a-bfc2-4f46-ab17-24d8fac696a6_Name">
    <vt:lpwstr>Public2</vt:lpwstr>
  </property>
  <property fmtid="{D5CDD505-2E9C-101B-9397-08002B2CF9AE}" pid="14" name="MSIP_Label_d706494a-bfc2-4f46-ab17-24d8fac696a6_SiteId">
    <vt:lpwstr>b110eddf-23ae-457c-a6f3-734d592b2847</vt:lpwstr>
  </property>
  <property fmtid="{D5CDD505-2E9C-101B-9397-08002B2CF9AE}" pid="15" name="MSIP_Label_d706494a-bfc2-4f46-ab17-24d8fac696a6_ActionId">
    <vt:lpwstr>2668c6c8-46a9-4f3f-89c0-79b586dea578</vt:lpwstr>
  </property>
  <property fmtid="{D5CDD505-2E9C-101B-9397-08002B2CF9AE}" pid="16" name="MSIP_Label_d706494a-bfc2-4f46-ab17-24d8fac696a6_ContentBits">
    <vt:lpwstr>0</vt:lpwstr>
  </property>
  <property fmtid="{D5CDD505-2E9C-101B-9397-08002B2CF9AE}" pid="17" name="MSIP_Label_d706494a-bfc2-4f46-ab17-24d8fac696a6_Tag">
    <vt:lpwstr>10, 3, 0, 2</vt:lpwstr>
  </property>
  <property fmtid="{D5CDD505-2E9C-101B-9397-08002B2CF9AE}" pid="18" name="MediaServiceImageTags">
    <vt:lpwstr/>
  </property>
  <property fmtid="{D5CDD505-2E9C-101B-9397-08002B2CF9AE}" pid="19" name="docLang">
    <vt:lpwstr>en</vt:lpwstr>
  </property>
</Properties>
</file>