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F6F" w:rsidRDefault="00EB350B">
      <w:pPr>
        <w:rPr>
          <w:rFonts w:hint="eastAsia"/>
        </w:rPr>
      </w:pPr>
      <w:r>
        <w:rPr>
          <w:noProof/>
        </w:rPr>
        <w:drawing>
          <wp:inline distT="0" distB="0" distL="0" distR="0">
            <wp:extent cx="5274310" cy="6816880"/>
            <wp:effectExtent l="0" t="0" r="2540" b="3175"/>
            <wp:docPr id="1" name="图片 1" descr="Z:\sata1-13671717130\在投&amp;评估\发给重阳\Allen 过敏性鼻炎\修稿5.22-Journal of Asthma and Allergy一修\AI修稿5.23\Supplementary Figure 1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ata1-13671717130\在投&amp;评估\发给重阳\Allen 过敏性鼻炎\修稿5.22-Journal of Asthma and Allergy一修\AI修稿5.23\Supplementary Figure 1R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6816880"/>
                    </a:xfrm>
                    <a:prstGeom prst="rect">
                      <a:avLst/>
                    </a:prstGeom>
                    <a:noFill/>
                    <a:ln>
                      <a:noFill/>
                    </a:ln>
                  </pic:spPr>
                </pic:pic>
              </a:graphicData>
            </a:graphic>
          </wp:inline>
        </w:drawing>
      </w:r>
    </w:p>
    <w:p w:rsidR="00EB350B" w:rsidRPr="006771EE" w:rsidRDefault="00EB350B" w:rsidP="00EB350B">
      <w:pPr>
        <w:widowControl/>
        <w:spacing w:line="360" w:lineRule="auto"/>
        <w:ind w:firstLine="480"/>
        <w:rPr>
          <w:rFonts w:ascii="Times New Roman" w:eastAsia="宋体" w:hAnsi="Times New Roman" w:cs="Times New Roman"/>
          <w:color w:val="000000"/>
          <w:kern w:val="0"/>
          <w:sz w:val="24"/>
          <w:szCs w:val="24"/>
        </w:rPr>
      </w:pPr>
      <w:bookmarkStart w:id="0" w:name="_GoBack"/>
      <w:bookmarkEnd w:id="0"/>
      <w:proofErr w:type="gramStart"/>
      <w:r w:rsidRPr="006771EE">
        <w:rPr>
          <w:rFonts w:ascii="Times New Roman" w:eastAsia="宋体" w:hAnsi="Times New Roman" w:cs="Times New Roman"/>
          <w:b/>
          <w:bCs/>
          <w:color w:val="000000"/>
          <w:kern w:val="0"/>
          <w:sz w:val="24"/>
          <w:szCs w:val="24"/>
        </w:rPr>
        <w:t>Supplementary Figure S1.</w:t>
      </w:r>
      <w:proofErr w:type="gramEnd"/>
      <w:r w:rsidRPr="006771EE">
        <w:rPr>
          <w:rFonts w:ascii="Times New Roman" w:eastAsia="宋体" w:hAnsi="Times New Roman" w:cs="Times New Roman"/>
          <w:color w:val="000000"/>
          <w:kern w:val="0"/>
          <w:sz w:val="24"/>
          <w:szCs w:val="24"/>
        </w:rPr>
        <w:t> </w:t>
      </w:r>
      <w:r w:rsidRPr="006771EE">
        <w:rPr>
          <w:rFonts w:ascii="Times New Roman" w:eastAsia="宋体" w:hAnsi="Times New Roman" w:cs="Times New Roman"/>
          <w:b/>
          <w:color w:val="000000"/>
          <w:kern w:val="0"/>
          <w:sz w:val="24"/>
          <w:szCs w:val="24"/>
        </w:rPr>
        <w:t xml:space="preserve">Flowchart of patient recruitment, exclusion criteria, and the overall study design workflow. </w:t>
      </w:r>
      <w:r w:rsidRPr="006771EE">
        <w:rPr>
          <w:rFonts w:ascii="Times New Roman" w:eastAsia="宋体" w:hAnsi="Times New Roman" w:cs="Times New Roman"/>
          <w:color w:val="000000"/>
          <w:kern w:val="0"/>
          <w:sz w:val="24"/>
          <w:szCs w:val="24"/>
        </w:rPr>
        <w:t xml:space="preserve">A total of 315 pediatric patients diagnosed with allergic rhinitis (AR) and comorbid allergic asthma receiving biologics between January 2021 and August 2025 were initially screened. Based on the exclusion criteria, 69 patients were excluded (12 due to age &lt; 6 or &gt; 18 years, 34 due to incomplete clinical records, 5 due to active parasitic infections, and 18 due to </w:t>
      </w:r>
      <w:r w:rsidRPr="006771EE">
        <w:rPr>
          <w:rFonts w:ascii="Times New Roman" w:eastAsia="宋体" w:hAnsi="Times New Roman" w:cs="Times New Roman"/>
          <w:color w:val="000000"/>
          <w:kern w:val="0"/>
          <w:sz w:val="24"/>
          <w:szCs w:val="24"/>
        </w:rPr>
        <w:lastRenderedPageBreak/>
        <w:t xml:space="preserve">irregular medication). The final study cohort comprised 246 children, who were randomly assigned to either the training cohort (n = 172) or the validation cohort (n = 74) at a 7:3 ratio. Predictor selection was performed using LASSO regression and multivariate logistic regression to construct the </w:t>
      </w:r>
      <w:proofErr w:type="spellStart"/>
      <w:r w:rsidRPr="006771EE">
        <w:rPr>
          <w:rFonts w:ascii="Times New Roman" w:eastAsia="宋体" w:hAnsi="Times New Roman" w:cs="Times New Roman"/>
          <w:color w:val="000000"/>
          <w:kern w:val="0"/>
          <w:sz w:val="24"/>
          <w:szCs w:val="24"/>
        </w:rPr>
        <w:t>nomogram</w:t>
      </w:r>
      <w:proofErr w:type="spellEnd"/>
      <w:r w:rsidRPr="006771EE">
        <w:rPr>
          <w:rFonts w:ascii="Times New Roman" w:eastAsia="宋体" w:hAnsi="Times New Roman" w:cs="Times New Roman"/>
          <w:color w:val="000000"/>
          <w:kern w:val="0"/>
          <w:sz w:val="24"/>
          <w:szCs w:val="24"/>
        </w:rPr>
        <w:t>, followed by validation through ROC, calibration curves, and Decision Curve Analysis (DCA).</w:t>
      </w:r>
    </w:p>
    <w:p w:rsidR="00EB350B" w:rsidRPr="00EB350B" w:rsidRDefault="00EB350B"/>
    <w:sectPr w:rsidR="00EB350B" w:rsidRPr="00EB35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D28" w:rsidRDefault="00980D28" w:rsidP="00EB350B">
      <w:r>
        <w:separator/>
      </w:r>
    </w:p>
  </w:endnote>
  <w:endnote w:type="continuationSeparator" w:id="0">
    <w:p w:rsidR="00980D28" w:rsidRDefault="00980D28" w:rsidP="00EB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D28" w:rsidRDefault="00980D28" w:rsidP="00EB350B">
      <w:r>
        <w:separator/>
      </w:r>
    </w:p>
  </w:footnote>
  <w:footnote w:type="continuationSeparator" w:id="0">
    <w:p w:rsidR="00980D28" w:rsidRDefault="00980D28" w:rsidP="00EB3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6E5"/>
    <w:rsid w:val="00980D28"/>
    <w:rsid w:val="00CD7BBE"/>
    <w:rsid w:val="00E806E5"/>
    <w:rsid w:val="00EB350B"/>
    <w:rsid w:val="00FE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CD7BBE"/>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paragraph" w:styleId="a4">
    <w:name w:val="header"/>
    <w:basedOn w:val="a"/>
    <w:link w:val="Char"/>
    <w:uiPriority w:val="99"/>
    <w:unhideWhenUsed/>
    <w:rsid w:val="00EB35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B350B"/>
    <w:rPr>
      <w:sz w:val="18"/>
      <w:szCs w:val="18"/>
    </w:rPr>
  </w:style>
  <w:style w:type="paragraph" w:styleId="a5">
    <w:name w:val="footer"/>
    <w:basedOn w:val="a"/>
    <w:link w:val="Char0"/>
    <w:uiPriority w:val="99"/>
    <w:unhideWhenUsed/>
    <w:rsid w:val="00EB350B"/>
    <w:pPr>
      <w:tabs>
        <w:tab w:val="center" w:pos="4153"/>
        <w:tab w:val="right" w:pos="8306"/>
      </w:tabs>
      <w:snapToGrid w:val="0"/>
      <w:jc w:val="left"/>
    </w:pPr>
    <w:rPr>
      <w:sz w:val="18"/>
      <w:szCs w:val="18"/>
    </w:rPr>
  </w:style>
  <w:style w:type="character" w:customStyle="1" w:styleId="Char0">
    <w:name w:val="页脚 Char"/>
    <w:basedOn w:val="a0"/>
    <w:link w:val="a5"/>
    <w:uiPriority w:val="99"/>
    <w:rsid w:val="00EB350B"/>
    <w:rPr>
      <w:sz w:val="18"/>
      <w:szCs w:val="18"/>
    </w:rPr>
  </w:style>
  <w:style w:type="paragraph" w:styleId="a6">
    <w:name w:val="Balloon Text"/>
    <w:basedOn w:val="a"/>
    <w:link w:val="Char1"/>
    <w:uiPriority w:val="99"/>
    <w:semiHidden/>
    <w:unhideWhenUsed/>
    <w:rsid w:val="00EB350B"/>
    <w:rPr>
      <w:sz w:val="18"/>
      <w:szCs w:val="18"/>
    </w:rPr>
  </w:style>
  <w:style w:type="character" w:customStyle="1" w:styleId="Char1">
    <w:name w:val="批注框文本 Char"/>
    <w:basedOn w:val="a0"/>
    <w:link w:val="a6"/>
    <w:uiPriority w:val="99"/>
    <w:semiHidden/>
    <w:rsid w:val="00EB35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CD7BBE"/>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paragraph" w:styleId="a4">
    <w:name w:val="header"/>
    <w:basedOn w:val="a"/>
    <w:link w:val="Char"/>
    <w:uiPriority w:val="99"/>
    <w:unhideWhenUsed/>
    <w:rsid w:val="00EB35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B350B"/>
    <w:rPr>
      <w:sz w:val="18"/>
      <w:szCs w:val="18"/>
    </w:rPr>
  </w:style>
  <w:style w:type="paragraph" w:styleId="a5">
    <w:name w:val="footer"/>
    <w:basedOn w:val="a"/>
    <w:link w:val="Char0"/>
    <w:uiPriority w:val="99"/>
    <w:unhideWhenUsed/>
    <w:rsid w:val="00EB350B"/>
    <w:pPr>
      <w:tabs>
        <w:tab w:val="center" w:pos="4153"/>
        <w:tab w:val="right" w:pos="8306"/>
      </w:tabs>
      <w:snapToGrid w:val="0"/>
      <w:jc w:val="left"/>
    </w:pPr>
    <w:rPr>
      <w:sz w:val="18"/>
      <w:szCs w:val="18"/>
    </w:rPr>
  </w:style>
  <w:style w:type="character" w:customStyle="1" w:styleId="Char0">
    <w:name w:val="页脚 Char"/>
    <w:basedOn w:val="a0"/>
    <w:link w:val="a5"/>
    <w:uiPriority w:val="99"/>
    <w:rsid w:val="00EB350B"/>
    <w:rPr>
      <w:sz w:val="18"/>
      <w:szCs w:val="18"/>
    </w:rPr>
  </w:style>
  <w:style w:type="paragraph" w:styleId="a6">
    <w:name w:val="Balloon Text"/>
    <w:basedOn w:val="a"/>
    <w:link w:val="Char1"/>
    <w:uiPriority w:val="99"/>
    <w:semiHidden/>
    <w:unhideWhenUsed/>
    <w:rsid w:val="00EB350B"/>
    <w:rPr>
      <w:sz w:val="18"/>
      <w:szCs w:val="18"/>
    </w:rPr>
  </w:style>
  <w:style w:type="character" w:customStyle="1" w:styleId="Char1">
    <w:name w:val="批注框文本 Char"/>
    <w:basedOn w:val="a0"/>
    <w:link w:val="a6"/>
    <w:uiPriority w:val="99"/>
    <w:semiHidden/>
    <w:rsid w:val="00EB35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2026-05-29T11:46:00Z</dcterms:created>
  <dcterms:modified xsi:type="dcterms:W3CDTF">2026-05-29T11:47:00Z</dcterms:modified>
</cp:coreProperties>
</file>