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460" w:rsidRPr="00FB1460" w:rsidRDefault="00FB1460" w:rsidP="00FB1460">
      <w:pPr>
        <w:rPr>
          <w:rFonts w:ascii="Arial" w:eastAsia="宋体" w:hAnsi="Arial" w:cs="Arial"/>
          <w:b/>
          <w:bCs/>
          <w:color w:val="000000" w:themeColor="text1"/>
          <w:sz w:val="20"/>
          <w:szCs w:val="20"/>
        </w:rPr>
      </w:pPr>
      <w:bookmarkStart w:id="0" w:name="OLE_LINK204"/>
      <w:bookmarkStart w:id="1" w:name="OLE_LINK114"/>
      <w:r w:rsidRPr="0013173C">
        <w:rPr>
          <w:rFonts w:ascii="Arial" w:eastAsia="宋体" w:hAnsi="Arial" w:cs="Arial"/>
          <w:b/>
          <w:bCs/>
          <w:color w:val="000000" w:themeColor="text1"/>
          <w:sz w:val="20"/>
          <w:szCs w:val="20"/>
        </w:rPr>
        <w:t>Supplementary File</w:t>
      </w:r>
      <w:r w:rsidRPr="00F00FA7">
        <w:rPr>
          <w:rFonts w:ascii="Arial" w:eastAsia="宋体" w:hAnsi="Arial" w:cs="Arial"/>
          <w:b/>
          <w:bCs/>
          <w:color w:val="000000" w:themeColor="text1"/>
          <w:sz w:val="20"/>
          <w:szCs w:val="20"/>
        </w:rPr>
        <w:t xml:space="preserve"> </w:t>
      </w:r>
      <w:r>
        <w:rPr>
          <w:rFonts w:ascii="Arial" w:eastAsia="宋体" w:hAnsi="Arial" w:cs="Arial"/>
          <w:b/>
          <w:bCs/>
          <w:color w:val="000000" w:themeColor="text1"/>
          <w:sz w:val="20"/>
          <w:szCs w:val="20"/>
        </w:rPr>
        <w:t xml:space="preserve">1 </w:t>
      </w:r>
      <w:r w:rsidRPr="00FB1460">
        <w:rPr>
          <w:rFonts w:ascii="Arial" w:eastAsia="宋体" w:hAnsi="Arial" w:cs="Arial"/>
          <w:b/>
          <w:bCs/>
          <w:color w:val="000000" w:themeColor="text1"/>
          <w:sz w:val="20"/>
          <w:szCs w:val="20"/>
        </w:rPr>
        <w:t xml:space="preserve">Search </w:t>
      </w:r>
      <w:r w:rsidRPr="00FB1460">
        <w:rPr>
          <w:rFonts w:ascii="Arial" w:eastAsia="宋体" w:hAnsi="Arial" w:cs="Arial" w:hint="eastAsia"/>
          <w:b/>
          <w:bCs/>
          <w:color w:val="000000" w:themeColor="text1"/>
          <w:sz w:val="20"/>
          <w:szCs w:val="20"/>
        </w:rPr>
        <w:t>s</w:t>
      </w:r>
      <w:r w:rsidRPr="00FB1460">
        <w:rPr>
          <w:rFonts w:ascii="Arial" w:eastAsia="宋体" w:hAnsi="Arial" w:cs="Arial"/>
          <w:b/>
          <w:bCs/>
          <w:color w:val="000000" w:themeColor="text1"/>
          <w:sz w:val="20"/>
          <w:szCs w:val="20"/>
        </w:rPr>
        <w:t xml:space="preserve">trategy </w:t>
      </w:r>
      <w:r w:rsidRPr="00FB1460">
        <w:rPr>
          <w:rFonts w:ascii="Arial" w:eastAsia="宋体" w:hAnsi="Arial" w:cs="Arial" w:hint="eastAsia"/>
          <w:b/>
          <w:bCs/>
          <w:color w:val="000000" w:themeColor="text1"/>
          <w:sz w:val="20"/>
          <w:szCs w:val="20"/>
        </w:rPr>
        <w:t>u</w:t>
      </w:r>
      <w:r w:rsidRPr="00FB1460">
        <w:rPr>
          <w:rFonts w:ascii="Arial" w:eastAsia="宋体" w:hAnsi="Arial" w:cs="Arial"/>
          <w:b/>
          <w:bCs/>
          <w:color w:val="000000" w:themeColor="text1"/>
          <w:sz w:val="20"/>
          <w:szCs w:val="20"/>
        </w:rPr>
        <w:t xml:space="preserve">sing </w:t>
      </w:r>
      <w:r w:rsidRPr="00FB1460">
        <w:rPr>
          <w:rFonts w:ascii="Arial" w:eastAsia="宋体" w:hAnsi="Arial" w:cs="Arial" w:hint="eastAsia"/>
          <w:b/>
          <w:bCs/>
          <w:color w:val="000000" w:themeColor="text1"/>
          <w:sz w:val="20"/>
          <w:szCs w:val="20"/>
        </w:rPr>
        <w:t>P</w:t>
      </w:r>
      <w:r w:rsidRPr="00FB1460">
        <w:rPr>
          <w:rFonts w:ascii="Arial" w:eastAsia="宋体" w:hAnsi="Arial" w:cs="Arial"/>
          <w:b/>
          <w:bCs/>
          <w:color w:val="000000" w:themeColor="text1"/>
          <w:sz w:val="20"/>
          <w:szCs w:val="20"/>
        </w:rPr>
        <w:t xml:space="preserve">ubMed as an </w:t>
      </w:r>
      <w:r w:rsidRPr="00FB1460">
        <w:rPr>
          <w:rFonts w:ascii="Arial" w:eastAsia="宋体" w:hAnsi="Arial" w:cs="Arial" w:hint="eastAsia"/>
          <w:b/>
          <w:bCs/>
          <w:color w:val="000000" w:themeColor="text1"/>
          <w:sz w:val="20"/>
          <w:szCs w:val="20"/>
        </w:rPr>
        <w:t>e</w:t>
      </w:r>
      <w:r w:rsidRPr="00FB1460">
        <w:rPr>
          <w:rFonts w:ascii="Arial" w:eastAsia="宋体" w:hAnsi="Arial" w:cs="Arial"/>
          <w:b/>
          <w:bCs/>
          <w:color w:val="000000" w:themeColor="text1"/>
          <w:sz w:val="20"/>
          <w:szCs w:val="20"/>
        </w:rPr>
        <w:t>xample</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581"/>
      </w:tblGrid>
      <w:tr w:rsidR="00FB1460" w:rsidRPr="00FB1460" w:rsidTr="00FB1460">
        <w:tc>
          <w:tcPr>
            <w:tcW w:w="715" w:type="dxa"/>
          </w:tcPr>
          <w:bookmarkEnd w:id="0"/>
          <w:p w:rsidR="00FB1460" w:rsidRPr="00FB1460" w:rsidRDefault="00FB1460" w:rsidP="00F273D7">
            <w:pPr>
              <w:rPr>
                <w:rFonts w:ascii="Arial" w:eastAsia="宋体" w:hAnsi="Arial" w:cs="Arial"/>
                <w:color w:val="000000" w:themeColor="text1"/>
                <w:sz w:val="20"/>
                <w:szCs w:val="20"/>
              </w:rPr>
            </w:pPr>
            <w:r w:rsidRPr="00FB1460">
              <w:rPr>
                <w:rFonts w:ascii="Arial" w:eastAsia="宋体" w:hAnsi="Arial" w:cs="Arial"/>
                <w:color w:val="000000" w:themeColor="text1"/>
                <w:sz w:val="20"/>
                <w:szCs w:val="20"/>
              </w:rPr>
              <w:t>#1</w:t>
            </w:r>
          </w:p>
        </w:tc>
        <w:tc>
          <w:tcPr>
            <w:tcW w:w="7581" w:type="dxa"/>
          </w:tcPr>
          <w:p w:rsidR="00FB1460" w:rsidRPr="00FB1460" w:rsidRDefault="00FB1460" w:rsidP="00F273D7">
            <w:pPr>
              <w:rPr>
                <w:rFonts w:ascii="Arial" w:eastAsia="宋体" w:hAnsi="Arial" w:cs="Arial"/>
                <w:color w:val="000000" w:themeColor="text1"/>
                <w:sz w:val="20"/>
                <w:szCs w:val="20"/>
              </w:rPr>
            </w:pPr>
            <w:bookmarkStart w:id="2" w:name="OLE_LINK201"/>
            <w:r w:rsidRPr="00FB1460">
              <w:rPr>
                <w:rFonts w:ascii="Arial" w:eastAsia="宋体" w:hAnsi="Arial" w:cs="Arial"/>
                <w:color w:val="000000" w:themeColor="text1"/>
                <w:sz w:val="20"/>
                <w:szCs w:val="20"/>
              </w:rPr>
              <w:t>"Delay Discounting"[Mesh] OR "intertemporal preference*"[Title/Abstract] OR "intertemporal decision making"[Title/Abstract] OR ("decision making ability"[Title/Abstract]) OR "delayed gratification"[Title/Abstract] OR "intertemporal choice"[Title/Abstract] OR "time discounting"[Title/Abstract] OR "future orientation"[Title/Abstract] </w:t>
            </w:r>
            <w:bookmarkEnd w:id="2"/>
          </w:p>
        </w:tc>
      </w:tr>
      <w:tr w:rsidR="00FB1460" w:rsidRPr="00FB1460" w:rsidTr="00FB1460">
        <w:tc>
          <w:tcPr>
            <w:tcW w:w="715" w:type="dxa"/>
          </w:tcPr>
          <w:p w:rsidR="00FB1460" w:rsidRPr="00FB1460" w:rsidRDefault="00FB1460" w:rsidP="00F273D7">
            <w:pPr>
              <w:rPr>
                <w:rFonts w:ascii="Arial" w:eastAsia="宋体" w:hAnsi="Arial" w:cs="Arial"/>
                <w:color w:val="000000" w:themeColor="text1"/>
                <w:sz w:val="20"/>
                <w:szCs w:val="20"/>
              </w:rPr>
            </w:pPr>
            <w:r w:rsidRPr="00FB1460">
              <w:rPr>
                <w:rFonts w:ascii="Arial" w:eastAsia="宋体" w:hAnsi="Arial" w:cs="Arial"/>
                <w:color w:val="000000" w:themeColor="text1"/>
                <w:sz w:val="20"/>
                <w:szCs w:val="20"/>
              </w:rPr>
              <w:t>#2</w:t>
            </w:r>
          </w:p>
        </w:tc>
        <w:tc>
          <w:tcPr>
            <w:tcW w:w="7581" w:type="dxa"/>
          </w:tcPr>
          <w:p w:rsidR="00FB1460" w:rsidRPr="00FB1460" w:rsidRDefault="00FB1460" w:rsidP="00F273D7">
            <w:pPr>
              <w:rPr>
                <w:rFonts w:ascii="Arial" w:eastAsia="宋体" w:hAnsi="Arial" w:cs="Arial"/>
                <w:color w:val="000000" w:themeColor="text1"/>
                <w:sz w:val="20"/>
                <w:szCs w:val="20"/>
              </w:rPr>
            </w:pPr>
            <w:r w:rsidRPr="00FB1460">
              <w:rPr>
                <w:rFonts w:ascii="Arial" w:eastAsia="宋体" w:hAnsi="Arial" w:cs="Arial"/>
                <w:color w:val="000000" w:themeColor="text1"/>
                <w:sz w:val="20"/>
                <w:szCs w:val="20"/>
              </w:rPr>
              <w:t>"chronic disease"[MeSH Terms] OR "chronic diseases"[Title/Abstract] OR "disease chronic"[Title/Abstract] OR "chronic illness*"[Title/Abstract] OR "illness chronic"[Title/Abstract] OR "chronically ill"[Title/Abstract] OR "chronic condition*"[Title/Abstract] OR "condition chronic"[Title/Abstract] OR "diabetes mellitus"[MeSH Terms] OR "stroke"[MeSH Terms] OR "neoplasms"[MeSH Terms] OR "cardiovascular diseases"[MeSH Terms] OR "Health Behavior"[MeSH Terms] OR "patient compliance"[Title/Abstract] OR "medication adherence"[Title/Abstract] OR "health promotion"[Title/Abstract] OR "primary prevention"[Title/Abstract] OR "lifestyle health*"[Title/Abstract] OR "patient*"[Title/Abstract] OR "clinical"[Title/Abstract] OR "medical"[Title/Abstract] OR "Lifestyle"[Title/Abstract] OR "preventive behavior*"[Title/Abstract] OR "treatment adherence"[Title/Abstract] OR "health risk behavior*"[Title/Abstract] OR "smoking"[Title/Abstract] OR "diet"[Title/Abstract] OR "exercise"[Title/Abstract] OR "alcohol"[Title/Abstract]</w:t>
            </w:r>
          </w:p>
        </w:tc>
      </w:tr>
      <w:tr w:rsidR="00FB1460" w:rsidRPr="00FB1460" w:rsidTr="00FB1460">
        <w:tc>
          <w:tcPr>
            <w:tcW w:w="715" w:type="dxa"/>
          </w:tcPr>
          <w:p w:rsidR="00FB1460" w:rsidRPr="00FB1460" w:rsidRDefault="00FB1460" w:rsidP="00F273D7">
            <w:pPr>
              <w:rPr>
                <w:rFonts w:ascii="Arial" w:eastAsia="宋体" w:hAnsi="Arial" w:cs="Arial"/>
                <w:color w:val="000000" w:themeColor="text1"/>
                <w:sz w:val="20"/>
                <w:szCs w:val="20"/>
              </w:rPr>
            </w:pPr>
            <w:r w:rsidRPr="00FB1460">
              <w:rPr>
                <w:rFonts w:ascii="Arial" w:eastAsia="宋体" w:hAnsi="Arial" w:cs="Arial"/>
                <w:color w:val="000000" w:themeColor="text1"/>
                <w:sz w:val="20"/>
                <w:szCs w:val="20"/>
              </w:rPr>
              <w:t>#3</w:t>
            </w:r>
          </w:p>
        </w:tc>
        <w:tc>
          <w:tcPr>
            <w:tcW w:w="7581" w:type="dxa"/>
          </w:tcPr>
          <w:p w:rsidR="00FB1460" w:rsidRPr="00FB1460" w:rsidRDefault="00FB1460" w:rsidP="00F273D7">
            <w:pPr>
              <w:rPr>
                <w:rFonts w:ascii="Arial" w:eastAsia="宋体" w:hAnsi="Arial" w:cs="Arial"/>
                <w:color w:val="000000" w:themeColor="text1"/>
                <w:sz w:val="20"/>
                <w:szCs w:val="20"/>
              </w:rPr>
            </w:pPr>
            <w:r w:rsidRPr="00FB1460">
              <w:rPr>
                <w:rFonts w:ascii="Arial" w:eastAsia="宋体" w:hAnsi="Arial" w:cs="Arial"/>
                <w:color w:val="000000" w:themeColor="text1"/>
                <w:sz w:val="20"/>
                <w:szCs w:val="20"/>
              </w:rPr>
              <w:t>#1 AND #2</w:t>
            </w:r>
          </w:p>
        </w:tc>
      </w:tr>
    </w:tbl>
    <w:p w:rsidR="00FB1460" w:rsidRDefault="00FB1460" w:rsidP="00B3001B">
      <w:pPr>
        <w:rPr>
          <w:rFonts w:ascii="Arial" w:eastAsia="宋体" w:hAnsi="Arial" w:cs="Arial"/>
          <w:b/>
          <w:bCs/>
          <w:color w:val="000000" w:themeColor="text1"/>
          <w:sz w:val="20"/>
          <w:szCs w:val="20"/>
        </w:rPr>
      </w:pPr>
    </w:p>
    <w:p w:rsidR="00FB1460" w:rsidRDefault="00FB1460" w:rsidP="00B3001B">
      <w:pPr>
        <w:rPr>
          <w:rFonts w:ascii="Arial" w:eastAsia="宋体" w:hAnsi="Arial" w:cs="Arial"/>
          <w:b/>
          <w:bCs/>
          <w:color w:val="000000" w:themeColor="text1"/>
          <w:sz w:val="20"/>
          <w:szCs w:val="20"/>
        </w:rPr>
      </w:pPr>
    </w:p>
    <w:p w:rsidR="00FB1460" w:rsidRDefault="00FB1460" w:rsidP="00B3001B">
      <w:pPr>
        <w:rPr>
          <w:rFonts w:ascii="Arial" w:eastAsia="宋体" w:hAnsi="Arial" w:cs="Arial"/>
          <w:b/>
          <w:bCs/>
          <w:color w:val="000000" w:themeColor="text1"/>
          <w:sz w:val="20"/>
          <w:szCs w:val="20"/>
        </w:rPr>
      </w:pPr>
    </w:p>
    <w:p w:rsidR="00FB1460" w:rsidRDefault="00FB1460" w:rsidP="00B3001B">
      <w:pPr>
        <w:rPr>
          <w:rFonts w:ascii="Arial" w:eastAsia="宋体" w:hAnsi="Arial" w:cs="Arial"/>
          <w:b/>
          <w:bCs/>
          <w:color w:val="000000" w:themeColor="text1"/>
          <w:sz w:val="20"/>
          <w:szCs w:val="20"/>
        </w:rPr>
      </w:pPr>
    </w:p>
    <w:p w:rsidR="00FB1460" w:rsidRDefault="00FB1460" w:rsidP="00B3001B">
      <w:pPr>
        <w:rPr>
          <w:rFonts w:ascii="Arial" w:eastAsia="宋体" w:hAnsi="Arial" w:cs="Arial"/>
          <w:b/>
          <w:bCs/>
          <w:color w:val="000000" w:themeColor="text1"/>
          <w:sz w:val="20"/>
          <w:szCs w:val="20"/>
        </w:rPr>
      </w:pPr>
    </w:p>
    <w:p w:rsidR="00BE33C3" w:rsidRDefault="00BE33C3" w:rsidP="00B3001B">
      <w:pPr>
        <w:rPr>
          <w:rFonts w:ascii="Arial" w:eastAsia="宋体" w:hAnsi="Arial" w:cs="Arial"/>
          <w:b/>
          <w:bCs/>
          <w:color w:val="000000" w:themeColor="text1"/>
          <w:sz w:val="20"/>
          <w:szCs w:val="20"/>
        </w:rPr>
      </w:pPr>
    </w:p>
    <w:p w:rsidR="00B3001B" w:rsidRPr="00B3001B" w:rsidRDefault="000C67E3" w:rsidP="00B3001B">
      <w:pPr>
        <w:rPr>
          <w:rFonts w:ascii="Arial" w:eastAsia="宋体" w:hAnsi="Arial" w:cs="Arial"/>
          <w:b/>
          <w:bCs/>
          <w:color w:val="000000" w:themeColor="text1"/>
          <w:sz w:val="20"/>
          <w:szCs w:val="20"/>
        </w:rPr>
      </w:pPr>
      <w:r w:rsidRPr="0013173C">
        <w:rPr>
          <w:rFonts w:ascii="Arial" w:eastAsia="宋体" w:hAnsi="Arial" w:cs="Arial"/>
          <w:b/>
          <w:bCs/>
          <w:color w:val="000000" w:themeColor="text1"/>
          <w:sz w:val="20"/>
          <w:szCs w:val="20"/>
        </w:rPr>
        <w:lastRenderedPageBreak/>
        <w:t>Supplementary File</w:t>
      </w:r>
      <w:r w:rsidRPr="00F00FA7">
        <w:rPr>
          <w:rFonts w:ascii="Arial" w:eastAsia="宋体" w:hAnsi="Arial" w:cs="Arial"/>
          <w:b/>
          <w:bCs/>
          <w:color w:val="000000" w:themeColor="text1"/>
          <w:sz w:val="20"/>
          <w:szCs w:val="20"/>
        </w:rPr>
        <w:t xml:space="preserve"> 2. Summaries of included articles</w:t>
      </w:r>
      <w:bookmarkEnd w:id="1"/>
    </w:p>
    <w:tbl>
      <w:tblPr>
        <w:tblStyle w:val="ae"/>
        <w:tblW w:w="139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1880"/>
        <w:gridCol w:w="1161"/>
        <w:gridCol w:w="1993"/>
        <w:gridCol w:w="2731"/>
        <w:gridCol w:w="3454"/>
      </w:tblGrid>
      <w:tr w:rsidR="00856D73" w:rsidRPr="00F66497" w:rsidTr="00FB1460">
        <w:trPr>
          <w:trHeight w:val="625"/>
        </w:trPr>
        <w:tc>
          <w:tcPr>
            <w:tcW w:w="0" w:type="auto"/>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First author/</w:t>
            </w:r>
          </w:p>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Year/Country</w:t>
            </w:r>
          </w:p>
        </w:tc>
        <w:tc>
          <w:tcPr>
            <w:tcW w:w="0" w:type="auto"/>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bookmarkStart w:id="3" w:name="OLE_LINK134"/>
            <w:r w:rsidRPr="00F66497">
              <w:rPr>
                <w:rFonts w:ascii="Arial" w:eastAsia="宋体" w:hAnsi="Arial" w:cs="Arial"/>
                <w:b/>
                <w:bCs/>
                <w:color w:val="000000" w:themeColor="text1"/>
                <w:sz w:val="20"/>
                <w:szCs w:val="20"/>
              </w:rPr>
              <w:t>Chronic disease types </w:t>
            </w:r>
          </w:p>
        </w:tc>
        <w:tc>
          <w:tcPr>
            <w:tcW w:w="1161" w:type="dxa"/>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Attributes</w:t>
            </w:r>
          </w:p>
        </w:tc>
        <w:tc>
          <w:tcPr>
            <w:tcW w:w="1993" w:type="dxa"/>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Antecedents</w:t>
            </w:r>
          </w:p>
        </w:tc>
        <w:tc>
          <w:tcPr>
            <w:tcW w:w="2731" w:type="dxa"/>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Consequences</w:t>
            </w:r>
          </w:p>
        </w:tc>
        <w:tc>
          <w:tcPr>
            <w:tcW w:w="3454" w:type="dxa"/>
            <w:tcBorders>
              <w:top w:val="single" w:sz="4" w:space="0" w:color="auto"/>
              <w:bottom w:val="single" w:sz="4" w:space="0" w:color="auto"/>
            </w:tcBorders>
            <w:vAlign w:val="center"/>
          </w:tcPr>
          <w:p w:rsidR="00856D73" w:rsidRPr="00F66497" w:rsidRDefault="00856D73" w:rsidP="00856D73">
            <w:pPr>
              <w:widowControl/>
              <w:rPr>
                <w:rFonts w:ascii="Arial" w:eastAsia="宋体" w:hAnsi="Arial" w:cs="Arial"/>
                <w:b/>
                <w:bCs/>
                <w:color w:val="000000" w:themeColor="text1"/>
                <w:sz w:val="20"/>
                <w:szCs w:val="20"/>
              </w:rPr>
            </w:pPr>
            <w:r w:rsidRPr="00F66497">
              <w:rPr>
                <w:rFonts w:ascii="Arial" w:eastAsia="宋体" w:hAnsi="Arial" w:cs="Arial"/>
                <w:b/>
                <w:bCs/>
                <w:color w:val="000000" w:themeColor="text1"/>
                <w:sz w:val="20"/>
                <w:szCs w:val="20"/>
              </w:rPr>
              <w:t>Empirical referents</w:t>
            </w:r>
          </w:p>
        </w:tc>
      </w:tr>
      <w:tr w:rsidR="00856D73" w:rsidRPr="00F66497" w:rsidTr="00FB1460">
        <w:trPr>
          <w:trHeight w:val="323"/>
        </w:trPr>
        <w:tc>
          <w:tcPr>
            <w:tcW w:w="0" w:type="auto"/>
            <w:tcBorders>
              <w:top w:val="single" w:sz="4" w:space="0" w:color="auto"/>
            </w:tcBorders>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Reach</w:t>
            </w:r>
            <w:r w:rsidRPr="00F66497">
              <w:rPr>
                <w:rFonts w:ascii="Arial" w:eastAsia="宋体" w:hAnsi="Arial" w:cs="Arial"/>
                <w:color w:val="000000" w:themeColor="text1"/>
                <w:sz w:val="20"/>
                <w:szCs w:val="20"/>
                <w:shd w:val="clear" w:color="auto" w:fill="FFFFFF"/>
              </w:rPr>
              <w:fldChar w:fldCharType="begin"/>
            </w:r>
            <w:r w:rsidRPr="00F66497">
              <w:rPr>
                <w:rFonts w:ascii="Arial" w:eastAsia="宋体" w:hAnsi="Arial" w:cs="Arial"/>
                <w:color w:val="000000" w:themeColor="text1"/>
                <w:sz w:val="20"/>
                <w:szCs w:val="20"/>
                <w:shd w:val="clear" w:color="auto" w:fill="FFFFFF"/>
              </w:rPr>
              <w:instrText xml:space="preserve"> ADDIN ZOTERO_ITEM CSL_CITATION {"citationID":"c0PNkRZ7","properties":{"formattedCitation":"\\super 63\\nosupersub{}","plainCitation":"63","noteIndex":0},"citationItems":[{"id":6889,"uris":["http://zotero.org/users/10092547/items/SJJQE35R"],"itemData":{"id":6889,"type":"article-journal","abstract":"Aims\nSome individuals have a preference for the present rather than for the future. We investigated the impact of this impatient relationship to temporality on adherence to medication and HbA1c level in type 2 diabetic patients.\nMethods\nAn observational, cross-sectional monocenter study in 90 patients consulting for a health check-up at a Center for Preventive Medicine. We used questionnaires assessing adherence to medication, impatience in a fictive monetary choice (preferring a smaller amount now to a higher amount later) and in daily life situations, foresight, locus of control, and social deprivation.\nResults\nImpatience in the monetary choice was associated with non-adherence to medication (P=0.005). In a multivariate logistic regression model, the risk of observing HbA1c≥7% was associated with a long duration of diabetes (OR 5.2, CI 1.7–15.7, P=0.003), monetary impatience (OR=5.1, CI 1.7–15.4, P=0.004), a high “chance and other people” score of the locus of control (OR=5.1, CI 1.7–15.7, P=0.004), a suboptimal foresight (OR 3.9, CI 1.2-12.0, P=0.02). A decision-tree analysis (CHAID algorithm) showed that in this cohort of 90 patients, the 11 people who were adherent to medication, patient in the monetary scenario, had optimal foresight, and gave importance neither to chance nor to other people, had all HbA1c below 7%.\nConclusion\nAn impatient relationship to temporality was found associated with non-adherence to medication and uncontrolled HbA1c in type 2 diabetic patients. Treatment strategies for chronic diseases should be tailored according to this novel dimension of psychology.\nRésumé\nButs\nCertains individus ont une préférence pour le présent plutôt que pour le futur. Nous avons étudié l’impact d’une relation impatiente à la temporalité sur l’observance de la prise médicamenteuse et le taux d’HbA1c chez des patients atteints de diabète de type 2.\nMéthodes\nIl s’agit d’une étude observationnelle, transversale, monocentrique, réalisée chez 90 patients consultant pour un bilan dans un Centre d’examens de santé. Elle a utilisé des questionnaires évaluant l’observance de la prise médicamenteuse, l’impatience lors d’un choix monétaire fictif (entre une petite somme maintenant ou une grande somme plus tard) et dans la vie courante, la prévoyance, le locus de contrôle, et le niveau de précarité.\nRésultats\nUne réponse impatiente lors du choix monétaire était associée à la non observance de la prise médicamenteuse (P=0,005). Dans un modèle de régression logistique multivariée, le risque relatif d’observer un taux d’HbA1c≥7 % était associé à la durée du diabète (RR 5,2 ; IC à 95 % 1,7–15,7, P=0,003), l’impatience dans le choix monétaire (RR=5,1 ; 1,7–15,4, P=0,004), un score élevé « chance et autres personnes » du locus de controle (RR=5,1 ; 1,7–15,7, P=0,004), une prévoyance non optimale (RR 3,9 ; 1,2–12,0, P=0,02). Une analyse par arbre décisionnel (algorithme CHAID) a montré que dans cette cohorte de 90 patients, les 11 personnes qui étaient observantes pour leurs médicaments, patientes dans le choix monétaire, qui avaient une prévoyance optimale, et ne donnaient d’importance ni à la chance ni aux autres, avaient toutes un taux d’HbA1c inférieur à 7 %.\nConclusion\nNous avons mis en évidence une association entre une relation impatiente à la temporalité et l’observance médicamenteuse et le contrôle du diabète. Les stratégies de traitement devraient prendre en compte cette dimension nouvelle de la psychologie des patients.","container-title":"Diabetes &amp; Metabolism","DOI":"10.1016/j.diabet.2011.03.004","ISSN":"1262-3636","issue":"6","journalAbbreviation":"Diabetes &amp; Metabolism","page":"497-504","source":"ScienceDirect","title":"Patients’ impatience is an independent determinant of poor diabetes control","volume":"37","author":[{"family":"Reach","given":"G."},{"family":"Michault","given":"A."},{"family":"Bihan","given":"H."},{"family":"Paulino","given":"C."},{"family":"Cohen","given":"R."},{"family":"Le Clésiau","given":"H."}],"issued":{"date-parts":[["2011",12,1]]}}}],"schema":"https://github.com/citation-style-language/schema/raw/master/csl-citation.json"} </w:instrText>
            </w:r>
            <w:r w:rsidRPr="00F66497">
              <w:rPr>
                <w:rFonts w:ascii="Arial" w:eastAsia="宋体"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63</w:t>
            </w:r>
            <w:r w:rsidRPr="00F66497">
              <w:rPr>
                <w:rFonts w:ascii="Arial" w:eastAsia="宋体" w:hAnsi="Arial" w:cs="Arial"/>
                <w:color w:val="000000" w:themeColor="text1"/>
                <w:sz w:val="20"/>
                <w:szCs w:val="20"/>
                <w:shd w:val="clear" w:color="auto" w:fill="FFFFFF"/>
              </w:rPr>
              <w:fldChar w:fldCharType="end"/>
            </w:r>
            <w:r w:rsidRPr="00F66497">
              <w:rPr>
                <w:rFonts w:ascii="Arial" w:eastAsia="宋体" w:hAnsi="Arial" w:cs="Arial"/>
                <w:color w:val="000000" w:themeColor="text1"/>
                <w:sz w:val="20"/>
                <w:szCs w:val="20"/>
                <w:shd w:val="clear" w:color="auto" w:fill="FFFFFF"/>
              </w:rPr>
              <w:t>2011/France</w:t>
            </w:r>
          </w:p>
        </w:tc>
        <w:tc>
          <w:tcPr>
            <w:tcW w:w="0" w:type="auto"/>
            <w:tcBorders>
              <w:top w:val="single" w:sz="4" w:space="0" w:color="auto"/>
            </w:tcBorders>
            <w:vAlign w:val="center"/>
          </w:tcPr>
          <w:p w:rsidR="00856D73" w:rsidRPr="00F66497" w:rsidRDefault="00856D73" w:rsidP="00856D73">
            <w:pPr>
              <w:widowControl/>
              <w:rPr>
                <w:rFonts w:ascii="Arial" w:eastAsia="宋体" w:hAnsi="Arial" w:cs="Arial"/>
                <w:color w:val="000000" w:themeColor="text1"/>
                <w:sz w:val="20"/>
                <w:szCs w:val="20"/>
              </w:rPr>
            </w:pPr>
            <w:bookmarkStart w:id="4" w:name="OLE_LINK122"/>
            <w:r w:rsidRPr="00F66497">
              <w:rPr>
                <w:rFonts w:ascii="Arial" w:eastAsia="宋体" w:hAnsi="Arial" w:cs="Arial"/>
                <w:color w:val="000000" w:themeColor="text1"/>
                <w:sz w:val="20"/>
                <w:szCs w:val="20"/>
              </w:rPr>
              <w:t>Diabetes</w:t>
            </w:r>
            <w:bookmarkEnd w:id="4"/>
          </w:p>
        </w:tc>
        <w:tc>
          <w:tcPr>
            <w:tcW w:w="1161" w:type="dxa"/>
            <w:tcBorders>
              <w:top w:val="single" w:sz="4" w:space="0" w:color="auto"/>
            </w:tcBorders>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tc>
        <w:tc>
          <w:tcPr>
            <w:tcW w:w="1993" w:type="dxa"/>
            <w:tcBorders>
              <w:top w:val="single" w:sz="4" w:space="0" w:color="auto"/>
            </w:tcBorders>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Impatience</w:t>
            </w:r>
          </w:p>
        </w:tc>
        <w:tc>
          <w:tcPr>
            <w:tcW w:w="2731" w:type="dxa"/>
            <w:tcBorders>
              <w:top w:val="single" w:sz="4" w:space="0" w:color="auto"/>
            </w:tcBorders>
            <w:vAlign w:val="center"/>
          </w:tcPr>
          <w:p w:rsidR="000C2E2E" w:rsidRPr="00F66497" w:rsidRDefault="00856D73" w:rsidP="00856D73">
            <w:pPr>
              <w:widowControl/>
              <w:rPr>
                <w:rFonts w:ascii="Arial" w:hAnsi="Arial" w:cs="Arial"/>
                <w:color w:val="0F1115"/>
                <w:sz w:val="20"/>
                <w:szCs w:val="20"/>
                <w:shd w:val="clear" w:color="auto" w:fill="FFFFFF"/>
              </w:rPr>
            </w:pPr>
            <w:r w:rsidRPr="00F66497">
              <w:rPr>
                <w:rFonts w:ascii="Arial" w:eastAsia="宋体" w:hAnsi="Arial" w:cs="Arial"/>
                <w:color w:val="000000" w:themeColor="text1"/>
                <w:sz w:val="20"/>
                <w:szCs w:val="20"/>
              </w:rPr>
              <w:t>Medication adherence</w:t>
            </w:r>
            <w:r w:rsidRPr="00F66497">
              <w:rPr>
                <w:rFonts w:ascii="Arial" w:hAnsi="Arial" w:cs="Arial"/>
                <w:color w:val="0F1115"/>
                <w:sz w:val="20"/>
                <w:szCs w:val="20"/>
                <w:shd w:val="clear" w:color="auto" w:fill="FFFFFF"/>
              </w:rPr>
              <w:t xml:space="preserve">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HbA1c control</w:t>
            </w:r>
          </w:p>
        </w:tc>
        <w:tc>
          <w:tcPr>
            <w:tcW w:w="3454" w:type="dxa"/>
            <w:tcBorders>
              <w:top w:val="single" w:sz="4" w:space="0" w:color="auto"/>
            </w:tcBorders>
            <w:vAlign w:val="center"/>
          </w:tcPr>
          <w:p w:rsidR="00856D73" w:rsidRPr="00F66497" w:rsidRDefault="00856D73" w:rsidP="00856D73">
            <w:pPr>
              <w:widowControl/>
              <w:rPr>
                <w:rFonts w:ascii="Arial" w:eastAsia="宋体" w:hAnsi="Arial" w:cs="Arial"/>
                <w:color w:val="000000" w:themeColor="text1"/>
                <w:sz w:val="20"/>
                <w:szCs w:val="20"/>
              </w:rPr>
            </w:pPr>
            <w:bookmarkStart w:id="5" w:name="OLE_LINK174"/>
            <w:r w:rsidRPr="00F66497">
              <w:rPr>
                <w:rFonts w:ascii="Arial" w:eastAsia="宋体" w:hAnsi="Arial" w:cs="Arial"/>
                <w:color w:val="000000" w:themeColor="text1"/>
                <w:sz w:val="20"/>
                <w:szCs w:val="20"/>
              </w:rPr>
              <w:t>Monetary choice questionnaire</w:t>
            </w:r>
            <w:bookmarkEnd w:id="5"/>
            <w:r w:rsidRPr="00F66497">
              <w:rPr>
                <w:rFonts w:ascii="Arial" w:eastAsia="宋体" w:hAnsi="Arial" w:cs="Arial"/>
                <w:color w:val="000000" w:themeColor="text1"/>
                <w:sz w:val="20"/>
                <w:szCs w:val="20"/>
              </w:rPr>
              <w:t xml:space="preserve"> </w:t>
            </w:r>
          </w:p>
        </w:tc>
      </w:tr>
      <w:tr w:rsidR="000C2E2E" w:rsidRPr="00F66497" w:rsidTr="00FB1460">
        <w:trPr>
          <w:trHeight w:val="323"/>
        </w:trPr>
        <w:tc>
          <w:tcPr>
            <w:tcW w:w="0" w:type="auto"/>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Lebeau</w:t>
            </w:r>
            <w:r w:rsidRPr="00F66497">
              <w:rPr>
                <w:rFonts w:ascii="Arial" w:eastAsia="宋体" w:hAnsi="Arial" w:cs="Arial"/>
                <w:color w:val="000000" w:themeColor="text1"/>
                <w:sz w:val="20"/>
                <w:szCs w:val="20"/>
                <w:shd w:val="clear" w:color="auto" w:fill="FFFFFF"/>
              </w:rPr>
              <w:fldChar w:fldCharType="begin"/>
            </w:r>
            <w:r w:rsidRPr="00F66497">
              <w:rPr>
                <w:rFonts w:ascii="Arial" w:eastAsia="宋体" w:hAnsi="Arial" w:cs="Arial"/>
                <w:color w:val="000000" w:themeColor="text1"/>
                <w:sz w:val="20"/>
                <w:szCs w:val="20"/>
                <w:shd w:val="clear" w:color="auto" w:fill="FFFFFF"/>
              </w:rPr>
              <w:instrText xml:space="preserve"> ADDIN ZOTERO_ITEM CSL_CITATION {"citationID":"BXpjXD04","properties":{"formattedCitation":"\\super 6\\nosupersub{}","plainCitation":"6","noteIndex":0},"citationItems":[{"id":6886,"uris":["http://zotero.org/users/10092547/items/82SSWG7A"],"itemData":{"id":6886,"type":"article-journal","abstract":"OBJECTIVE: Delay discounting is the tendency to prefer smaller, sooner rewards to larger, later ones. Poor adherence in type 2 diabetes could be partially explained by a discounted value of health, as a function of delay. Delay discounting can be described with a hyperbolic model characterized by a coefficient, k. The higher k, the less future consequences are taken into account when making decisions. This study aimed to determine whether k would be correlated with glycated hemoglobin and adherence in type 2 diabetes.\nMETHODS: Ninety-three patients were recruited in two diabetology departments. Delay discounting coefficients were measured with a computerized task. HbA1c was recorded and adherence was assessed by questionnaires. Potential socio-demographic and clinical confounding factors were collected.\nRESULTS: There was a positive correlation between delay discounting of gains and HbA1c (r=0.242, P=0.023). This association remained significant after adjusting for potential confounding factors (F=4.807, P=0.031, η2=0.058). This association was partially mediated by adherence to medication (β=0.048, 95% CI [0.004-0.131]).\nCONCLUSIONS: Glycemic control is associated with delay discounting in patients suffering from type 2 diabetes. Should these findings be replicated with a prospective design, they could lead to new strategies to improve glycemic control among these patients.","container-title":"Behavioural Processes","DOI":"10.1016/j.beproc.2016.09.006","ISSN":"1872-8308","journalAbbreviation":"Behav Processes","language":"eng","page":"42-48","PMID":"27663668","source":"PubMed","title":"Delay discounting of gains and losses, glycemic control and therapeutic adherence in type 2 diabetes","volume":"132","author":[{"family":"Lebeau","given":"Gaële"},{"family":"Consoli","given":"Silla M."},{"family":"Le Bouc","given":"Raphael"},{"family":"Sola-Gazagnes","given":"Agnès"},{"family":"Hartemann","given":"Agnès"},{"family":"Simon","given":"Dominique"},{"family":"Reach","given":"Gerard"},{"family":"Altman","given":"Jean-Jacques"},{"family":"Pessiglione","given":"Mathias"},{"family":"Limosin","given":"Frédéric"},{"family":"Lemogne","given":"Cédric"}],"issued":{"date-parts":[["2016",11]]}}}],"schema":"https://github.com/citation-style-language/schema/raw/master/csl-citation.json"} </w:instrText>
            </w:r>
            <w:r w:rsidRPr="00F66497">
              <w:rPr>
                <w:rFonts w:ascii="Arial" w:eastAsia="宋体"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w:t>
            </w:r>
            <w:r w:rsidRPr="00F66497">
              <w:rPr>
                <w:rFonts w:ascii="Arial" w:eastAsia="宋体" w:hAnsi="Arial" w:cs="Arial"/>
                <w:color w:val="000000" w:themeColor="text1"/>
                <w:sz w:val="20"/>
                <w:szCs w:val="20"/>
                <w:shd w:val="clear" w:color="auto" w:fill="FFFFFF"/>
              </w:rPr>
              <w:fldChar w:fldCharType="end"/>
            </w:r>
            <w:r w:rsidRPr="00F66497">
              <w:rPr>
                <w:rFonts w:ascii="Arial" w:eastAsia="宋体" w:hAnsi="Arial" w:cs="Arial"/>
                <w:color w:val="000000" w:themeColor="text1"/>
                <w:sz w:val="20"/>
                <w:szCs w:val="20"/>
                <w:shd w:val="clear" w:color="auto" w:fill="FFFFFF"/>
              </w:rPr>
              <w:t>/2016/France</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FHV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Treatment adherence</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Glycemic control</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Computerized paradigm</w:t>
            </w:r>
          </w:p>
        </w:tc>
      </w:tr>
      <w:tr w:rsidR="000C2E2E" w:rsidRPr="00F66497" w:rsidTr="00FB1460">
        <w:trPr>
          <w:trHeight w:val="323"/>
        </w:trPr>
        <w:tc>
          <w:tcPr>
            <w:tcW w:w="0" w:type="auto"/>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Axon</w:t>
            </w:r>
            <w:r w:rsidRPr="00F66497">
              <w:rPr>
                <w:rFonts w:ascii="Arial" w:eastAsia="宋体" w:hAnsi="Arial" w:cs="Arial"/>
                <w:color w:val="000000" w:themeColor="text1"/>
                <w:sz w:val="20"/>
                <w:szCs w:val="20"/>
                <w:shd w:val="clear" w:color="auto" w:fill="FFFFFF"/>
              </w:rPr>
              <w:fldChar w:fldCharType="begin"/>
            </w:r>
            <w:r w:rsidRPr="00F66497">
              <w:rPr>
                <w:rFonts w:ascii="Arial" w:eastAsia="宋体" w:hAnsi="Arial" w:cs="Arial"/>
                <w:color w:val="000000" w:themeColor="text1"/>
                <w:sz w:val="20"/>
                <w:szCs w:val="20"/>
                <w:shd w:val="clear" w:color="auto" w:fill="FFFFFF"/>
              </w:rPr>
              <w:instrText xml:space="preserve"> ADDIN ZOTERO_ITEM CSL_CITATION {"citationID":"P0kQcqjM","properties":{"formattedCitation":"\\super 34\\nosupersub{}","plainCitation":"34","noteIndex":0},"citationItems":[{"id":6893,"uris":["http://zotero.org/users/10092547/items/4WXVVRX3"],"itemData":{"id":6893,"type":"article-journal","abstract":"An economic framework incorporating patients' time-value preferences may help explain individual variation in preventive health behaviors. We conducted a pilot study to examine the relationship between health discount rates and preventive health practices. A group of 422 hypertensive individuals were assessed by written survey regarding their actual or likely preventive health behaviors, and they were posed a series of time preference questions. Regression methods that account for the interval nature of the time preference responses were used to estimate individual respondents' discount rates. Dichotomous regression analyses (using probit models) adjusted for gender, age, race, income, and health status revealed mean health discount rates of 0.438 or (43.8%) per year (standard deviation [SD], 0.07). Analyses adjusted for age, gender, race, income level, insurance status, and health status indicated that a 1% increase in discount rate increased the likelihood respondents would not check their BP by 3.5% (P = .003), not alter diet and exercise habits by 0.6% (P = .004), and not follow doctors' treatment plans by 1.6% (P = .05). Compared to the four lowest quintiles, patients in the highest quintile of discount rates (annualized discount rates between 50% and 57.2%) tended to have lower likelihood of ever checking blood pressure (BP) at home (42.5% vs. 47.6%; P = .36), of not using their physician's office for sick care (16.5% vs. 27.6%; P = .01), and of not altering their diet and exercise habits in response to a diagnosis of hypertension (6.8% vs. 12.4%; P = .07). These preliminary data indicate that the degree to which individuals discount the future has a significant impact on their health behaviors.","container-title":"Journal of the American Society of Hypertension","DOI":"10.1016/j.jash.2008.08.005","ISSN":"1933-1711","issue":"1","journalAbbreviation":"Journal of the American Society of Hypertension","page":"35-41","source":"ScienceDirect","title":"The role of individual time preferences in health behaviors among hypertensive adults: a pilot study","title-short":"The role of individual time preferences in health behaviors among hypertensive adults","volume":"3","author":[{"family":"Axon","given":"R. Neal"},{"family":"Bradford","given":"W. David"},{"family":"Egan","given":"Brent M."}],"issued":{"date-parts":[["2009",1,1]]}}}],"schema":"https://github.com/citation-style-language/schema/raw/master/csl-citation.json"} </w:instrText>
            </w:r>
            <w:r w:rsidRPr="00F66497">
              <w:rPr>
                <w:rFonts w:ascii="Arial" w:eastAsia="宋体"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34</w:t>
            </w:r>
            <w:r w:rsidRPr="00F66497">
              <w:rPr>
                <w:rFonts w:ascii="Arial" w:eastAsia="宋体" w:hAnsi="Arial" w:cs="Arial"/>
                <w:color w:val="000000" w:themeColor="text1"/>
                <w:sz w:val="20"/>
                <w:szCs w:val="20"/>
                <w:shd w:val="clear" w:color="auto" w:fill="FFFFFF"/>
              </w:rPr>
              <w:fldChar w:fldCharType="end"/>
            </w:r>
            <w:r w:rsidRPr="00F66497">
              <w:rPr>
                <w:rFonts w:ascii="Arial" w:eastAsia="宋体" w:hAnsi="Arial" w:cs="Arial"/>
                <w:color w:val="000000" w:themeColor="text1"/>
                <w:sz w:val="20"/>
                <w:szCs w:val="20"/>
                <w:shd w:val="clear" w:color="auto" w:fill="FFFFFF"/>
              </w:rPr>
              <w:t>/2009/USA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6" w:name="OLE_LINK208"/>
            <w:r w:rsidRPr="00F66497">
              <w:rPr>
                <w:rStyle w:val="af"/>
                <w:rFonts w:ascii="Arial" w:hAnsi="Arial" w:cs="Arial"/>
                <w:b w:val="0"/>
                <w:bCs w:val="0"/>
                <w:color w:val="0F1115"/>
                <w:sz w:val="20"/>
                <w:szCs w:val="20"/>
                <w:shd w:val="clear" w:color="auto" w:fill="FFFFFF"/>
              </w:rPr>
              <w:t>Hypertension</w:t>
            </w:r>
            <w:bookmarkEnd w:id="6"/>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Time perspective</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bookmarkStart w:id="7" w:name="OLE_LINK140"/>
            <w:r w:rsidRPr="00F66497">
              <w:rPr>
                <w:rFonts w:ascii="Arial" w:eastAsia="宋体" w:hAnsi="Arial" w:cs="Arial"/>
                <w:color w:val="000000" w:themeColor="text1"/>
                <w:sz w:val="20"/>
                <w:szCs w:val="20"/>
              </w:rPr>
              <w:t>Treatment and health behaviour adherence</w:t>
            </w:r>
            <w:bookmarkEnd w:id="7"/>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Monetary choice questions</w:t>
            </w:r>
          </w:p>
        </w:tc>
      </w:tr>
      <w:tr w:rsidR="000C2E2E" w:rsidRPr="00F66497" w:rsidTr="00FB1460">
        <w:trPr>
          <w:trHeight w:val="323"/>
        </w:trPr>
        <w:tc>
          <w:tcPr>
            <w:tcW w:w="0" w:type="auto"/>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Deng</w:t>
            </w:r>
            <w:r w:rsidRPr="00F66497">
              <w:rPr>
                <w:rFonts w:ascii="Arial" w:eastAsia="宋体" w:hAnsi="Arial" w:cs="Arial"/>
                <w:color w:val="000000" w:themeColor="text1"/>
                <w:sz w:val="20"/>
                <w:szCs w:val="20"/>
                <w:shd w:val="clear" w:color="auto" w:fill="FFFFFF"/>
              </w:rPr>
              <w:fldChar w:fldCharType="begin"/>
            </w:r>
            <w:r w:rsidRPr="00F66497">
              <w:rPr>
                <w:rFonts w:ascii="Arial" w:eastAsia="宋体" w:hAnsi="Arial" w:cs="Arial"/>
                <w:color w:val="000000" w:themeColor="text1"/>
                <w:sz w:val="20"/>
                <w:szCs w:val="20"/>
                <w:shd w:val="clear" w:color="auto" w:fill="FFFFFF"/>
              </w:rPr>
              <w:instrText xml:space="preserve"> ADDIN ZOTERO_ITEM CSL_CITATION {"citationID":"WjiY7hRU","properties":{"formattedCitation":"\\super 37\\nosupersub{}","plainCitation":"37","noteIndex":0},"citationItems":[{"id":6895,"uris":["http://zotero.org/users/10092547/items/4LCWUVRY"],"itemData":{"id":6895,"type":"article-journal","abstract":"OBJECTIVES: The aims to investigate the mediating effect of intertemporal decision-making on the association between personality traits and self-management among individuals with in Type 2 Diabetes (T2DM).\nMETHOD: Patients with T2DM in the early stages of hospitalization at two tertiary hospitals in Shenyang and Jinzhou, Liaoning Province, May 2022 to January 2023. Questionnaires, including General Demographic, Self-Management, Big Five Personality, and Intertemporal Decision-Making, were administered. Pearson correlation analysis examined relationships between personality traits, intertemporal decision-making, and self-management. Hierarchical regression analysis identified self-management predictors. Mediation analysis used the PROCESS SPSS Macro version 3.3 model 4 to investigate intertemporal decision-making as mediator between personality traits and self-management.\nRESULTS: Pearson correlation analysis revealed significant associations between self-management scores, personality traits, and intertemporal decision-making. Hierarchical regression revealed that Neuroticism and Conscientiousness accounted for 20.8% of the variance in self-management, while intertemporal decision-making explained 4.5% of the variance. Finally, using the Bootstrap method, the mediation analysis showed that intertemporal decision-making partially mediated the effect of personality traits on self-management.\nCONCLUSION: This study emphasizes the importance of intertemporal decision-making in improving self-management behaviors among patients with T2DM. Interventions targeted at modifying intertemporal decision-making preferences could be effective in enhancing self-management behaviors, leading to better health outcomes.","container-title":"Frontiers in Psychology","DOI":"10.3389/fpsyg.2023.1210691","ISSN":"1664-1078","journalAbbreviation":"Front Psychol","language":"eng","page":"1210691","PMID":"37575446","PMCID":"PMC10422026","source":"PubMed","title":"Intertemporal decision-making as a mediator between personality traits and self-management in type 2 diabetes: a cross-sectional study","title-short":"Intertemporal decision-making as a mediator between personality traits and self-management in type 2 diabetes","volume":"14","author":[{"family":"Deng","given":"Linfang"},{"family":"Luo","given":"Shaoting"},{"family":"Fang","given":"Qianna"},{"family":"Xu","given":"Jinjiang"}],"issued":{"date-parts":[["2023"]]}}}],"schema":"https://github.com/citation-style-language/schema/raw/master/csl-citation.json"} </w:instrText>
            </w:r>
            <w:r w:rsidRPr="00F66497">
              <w:rPr>
                <w:rFonts w:ascii="Arial" w:eastAsia="宋体"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37</w:t>
            </w:r>
            <w:r w:rsidRPr="00F66497">
              <w:rPr>
                <w:rFonts w:ascii="Arial" w:eastAsia="宋体" w:hAnsi="Arial" w:cs="Arial"/>
                <w:color w:val="000000" w:themeColor="text1"/>
                <w:sz w:val="20"/>
                <w:szCs w:val="20"/>
                <w:shd w:val="clear" w:color="auto" w:fill="FFFFFF"/>
              </w:rPr>
              <w:fldChar w:fldCharType="end"/>
            </w:r>
            <w:r w:rsidRPr="00F66497">
              <w:rPr>
                <w:rFonts w:ascii="Arial" w:eastAsia="宋体" w:hAnsi="Arial" w:cs="Arial"/>
                <w:color w:val="000000" w:themeColor="text1"/>
                <w:sz w:val="20"/>
                <w:szCs w:val="20"/>
                <w:shd w:val="clear" w:color="auto" w:fill="FFFFFF"/>
              </w:rPr>
              <w:t>/2023/China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8" w:name="OLE_LINK131"/>
            <w:r w:rsidRPr="00F66497">
              <w:rPr>
                <w:rFonts w:ascii="Arial" w:eastAsia="宋体" w:hAnsi="Arial" w:cs="Arial"/>
                <w:color w:val="000000" w:themeColor="text1"/>
                <w:sz w:val="20"/>
                <w:szCs w:val="20"/>
              </w:rPr>
              <w:t>Diabetes</w:t>
            </w:r>
            <w:bookmarkEnd w:id="8"/>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bookmarkStart w:id="9" w:name="OLE_LINK153"/>
            <w:bookmarkStart w:id="10" w:name="OLE_LINK133"/>
            <w:r w:rsidRPr="00F66497">
              <w:rPr>
                <w:rFonts w:ascii="Arial" w:eastAsia="宋体" w:hAnsi="Arial" w:cs="Arial"/>
                <w:color w:val="000000" w:themeColor="text1"/>
                <w:sz w:val="20"/>
                <w:szCs w:val="20"/>
              </w:rPr>
              <w:t>Personality traits</w:t>
            </w:r>
          </w:p>
          <w:bookmarkEnd w:id="9"/>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Health beliefs</w:t>
            </w:r>
            <w:r w:rsidRPr="00F66497">
              <w:rPr>
                <w:rFonts w:ascii="Arial" w:hAnsi="Arial" w:cs="Arial"/>
                <w:color w:val="0F1115"/>
                <w:sz w:val="20"/>
                <w:szCs w:val="20"/>
                <w:shd w:val="clear" w:color="auto" w:fill="FFFFFF"/>
              </w:rPr>
              <w:t> </w:t>
            </w:r>
            <w:bookmarkEnd w:id="10"/>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Self-management behaviors</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bookmarkStart w:id="11" w:name="OLE_LINK132"/>
            <w:r w:rsidRPr="00F66497">
              <w:rPr>
                <w:rStyle w:val="af"/>
                <w:rFonts w:ascii="Arial" w:hAnsi="Arial" w:cs="Arial"/>
                <w:b w:val="0"/>
                <w:bCs w:val="0"/>
                <w:color w:val="0F1115"/>
                <w:sz w:val="20"/>
                <w:szCs w:val="20"/>
                <w:shd w:val="clear" w:color="auto" w:fill="FFFFFF"/>
              </w:rPr>
              <w:t>Intertemporal choice questionnair</w:t>
            </w:r>
            <w:bookmarkEnd w:id="11"/>
            <w:r w:rsidRPr="00F66497">
              <w:rPr>
                <w:rStyle w:val="af"/>
                <w:rFonts w:ascii="Arial" w:hAnsi="Arial" w:cs="Arial"/>
                <w:b w:val="0"/>
                <w:bCs w:val="0"/>
                <w:color w:val="0F1115"/>
                <w:sz w:val="20"/>
                <w:szCs w:val="20"/>
                <w:shd w:val="clear" w:color="auto" w:fill="FFFFFF"/>
              </w:rPr>
              <w:t>e</w:t>
            </w:r>
          </w:p>
        </w:tc>
      </w:tr>
      <w:tr w:rsidR="000C2E2E" w:rsidRPr="00F66497" w:rsidTr="00FB1460">
        <w:trPr>
          <w:trHeight w:val="323"/>
        </w:trPr>
        <w:tc>
          <w:tcPr>
            <w:tcW w:w="0" w:type="auto"/>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Krousel-Wood</w:t>
            </w:r>
            <w:r w:rsidRPr="00F66497">
              <w:rPr>
                <w:rFonts w:ascii="Arial" w:eastAsia="宋体" w:hAnsi="Arial" w:cs="Arial"/>
                <w:color w:val="000000" w:themeColor="text1"/>
                <w:sz w:val="20"/>
                <w:szCs w:val="20"/>
                <w:shd w:val="clear" w:color="auto" w:fill="FFFFFF"/>
              </w:rPr>
              <w:fldChar w:fldCharType="begin"/>
            </w:r>
            <w:r w:rsidRPr="00F66497">
              <w:rPr>
                <w:rFonts w:ascii="Arial" w:eastAsia="宋体" w:hAnsi="Arial" w:cs="Arial"/>
                <w:color w:val="000000" w:themeColor="text1"/>
                <w:sz w:val="20"/>
                <w:szCs w:val="20"/>
                <w:shd w:val="clear" w:color="auto" w:fill="FFFFFF"/>
              </w:rPr>
              <w:instrText xml:space="preserve"> ADDIN ZOTERO_ITEM CSL_CITATION {"citationID":"7bCF6Zqb","properties":{"formattedCitation":"\\super 48\\nosupersub{}","plainCitation":"48","noteIndex":0},"citationItems":[{"id":6902,"uris":["http://zotero.org/users/10092547/items/22N8C7IE"],"itemData":{"id":6902,"type":"article-journal","abstract":"BACKGROUND: In search of innovative approaches to the challenge of uncontrolled hypertension, we assessed the association between preference for immediate gratification (i.e., high discounting rate), low medication adherence, and uncontrolled blood pressure (BP) in adults with hypertension.\nMETHODS: Using a probability discounting model and the Collier-Williams hypothetical discount rate framework, participants in this cross-sectional study reported their preference for a smaller amount of money available immediately (high discount rate; immediate gratification preference) vs. a larger amount available 1 year later (low discount rate; delayed gratification preference). Multivariable Poisson regression was used to test the association of high discounting rates with low antihypertensive medication adherence using the validated 4-item Krousel-Wood Medication Adherence Scale (K-Wood-MAS-4 score ≥1). Mediation of the association between high discounting rate and uncontrolled BP (systolic/diastolic BP ≥ 130/80 mm Hg) by low adherence was tested using the counterfactual approach.\nRESULTS: Among 235 participants (mean age 63.7 ± 6.7 years; 51.1% women; 41.9% Black), 50.6% had a high 1-year discount rate, 51.9% had low K-Wood-MAS-4 adherence, and 59.6% had uncontrolled BP. High discounting rates were associated with low adherence (adjusted prevalence ratio 1.58, 95% confidence interval (CI) 1.18, 2.12). Forty-three percent (95% CI 40.9%, 45.8%) of the total effect of high discount rate on uncontrolled BP was mediated by low adherence.\nCONCLUSIONS: Adults with preference for immediate gratification had worse adherence; low adherence partially mediated the association of high discount rate with uncontrolled BP. These results support preference for immediate gratification as an innovative factor underlying low medication adherence and uncontrolled BP.","container-title":"American Journal of Hypertension","DOI":"10.1093/ajh/hpab175","ISSN":"1941-7225","issue":"3","journalAbbreviation":"Am J Hypertens","language":"eng","page":"256-263","PMID":"34788786","PMCID":"PMC8903882","source":"PubMed","title":"Time Preference for Immediate Gratification: Associations With Low Medication Adherence and Uncontrolled Blood Pressure","title-short":"Time Preference for Immediate Gratification","volume":"35","author":[{"family":"Krousel-Wood","given":"Marie"},{"family":"Peacock","given":"Erin"},{"family":"Bradford","given":"W. David"},{"family":"Mohundro","given":"Brice"},{"family":"Craig","given":"Leslie S."},{"family":"O'Connell","given":"Samantha"},{"family":"Bazzano","given":"Lydia"},{"family":"Shi","given":"Lizheng"},{"family":"Ford","given":"Milam"}],"issued":{"date-parts":[["2022",3,8]]}}}],"schema":"https://github.com/citation-style-language/schema/raw/master/csl-citation.json"} </w:instrText>
            </w:r>
            <w:r w:rsidRPr="00F66497">
              <w:rPr>
                <w:rFonts w:ascii="Arial" w:eastAsia="宋体"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48</w:t>
            </w:r>
            <w:r w:rsidRPr="00F66497">
              <w:rPr>
                <w:rFonts w:ascii="Arial" w:eastAsia="宋体" w:hAnsi="Arial" w:cs="Arial"/>
                <w:color w:val="000000" w:themeColor="text1"/>
                <w:sz w:val="20"/>
                <w:szCs w:val="20"/>
                <w:shd w:val="clear" w:color="auto" w:fill="FFFFFF"/>
              </w:rPr>
              <w:fldChar w:fldCharType="end"/>
            </w:r>
            <w:r w:rsidRPr="00F66497">
              <w:rPr>
                <w:rFonts w:ascii="Arial" w:eastAsia="宋体" w:hAnsi="Arial" w:cs="Arial"/>
                <w:color w:val="000000" w:themeColor="text1"/>
                <w:sz w:val="20"/>
                <w:szCs w:val="20"/>
                <w:shd w:val="clear" w:color="auto" w:fill="FFFFFF"/>
              </w:rPr>
              <w:t>/2022/USA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Hypertension</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Marital status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Education level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BMI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Time perspective</w:t>
            </w:r>
          </w:p>
        </w:tc>
        <w:tc>
          <w:tcPr>
            <w:tcW w:w="2731" w:type="dxa"/>
            <w:vAlign w:val="center"/>
          </w:tcPr>
          <w:p w:rsidR="00856D73" w:rsidRPr="00F66497" w:rsidRDefault="00856D73" w:rsidP="00856D73">
            <w:pPr>
              <w:widowControl/>
              <w:rPr>
                <w:rFonts w:ascii="Arial" w:hAnsi="Arial" w:cs="Arial"/>
                <w:color w:val="0F1115"/>
                <w:sz w:val="20"/>
                <w:szCs w:val="20"/>
                <w:shd w:val="clear" w:color="auto" w:fill="FFFFFF"/>
              </w:rPr>
            </w:pPr>
            <w:r w:rsidRPr="00F66497">
              <w:rPr>
                <w:rStyle w:val="af"/>
                <w:rFonts w:ascii="Arial" w:hAnsi="Arial" w:cs="Arial"/>
                <w:b w:val="0"/>
                <w:bCs w:val="0"/>
                <w:color w:val="0F1115"/>
                <w:sz w:val="20"/>
                <w:szCs w:val="20"/>
                <w:shd w:val="clear" w:color="auto" w:fill="FFFFFF"/>
              </w:rPr>
              <w:t>Blood pressure control</w:t>
            </w:r>
            <w:r w:rsidRPr="00F66497">
              <w:rPr>
                <w:rFonts w:ascii="Arial" w:hAnsi="Arial" w:cs="Arial"/>
                <w:color w:val="0F1115"/>
                <w:sz w:val="20"/>
                <w:szCs w:val="20"/>
                <w:shd w:val="clear" w:color="auto" w:fill="FFFFFF"/>
              </w:rPr>
              <w:t>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Medication adherence</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Monetary choice questions</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rPr>
            </w:pPr>
            <w:r w:rsidRPr="00F66497">
              <w:rPr>
                <w:rFonts w:ascii="Arial" w:hAnsi="Arial" w:cs="Arial"/>
                <w:color w:val="000000" w:themeColor="text1"/>
                <w:sz w:val="20"/>
                <w:szCs w:val="20"/>
                <w:shd w:val="clear" w:color="auto" w:fill="FFFFFF"/>
              </w:rPr>
              <w:t>Karl</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{"citationID":"abUJ8ADe","properties":{"formattedCitation":"\\super 50\\nosupersub{}","plainCitation":"50","noteIndex":0},"citationItems":[{"id":6922,"uris":["http://zotero.org/users/10092547/items/QU4EKQAM"],"itemData":{"id":6922,"type":"article-journal","abstract":"BACKGROUND: Patient self-management is crucial to prevent complications and mortality in type 2 diabetes. From an economic perspective, time preference predicts short-sighted decision making and thus might help to explain non-adherence to self-anagement recommendations. However, recent studies on this association have shown mixed results.\nPURPOSE: In this study, we tested whether the combination of time preference and outcome expectancy can improve the predictions of self-management behavior.\nPATIENTS AND METHODS: Data from 665 patients with type 2 diabetes were obtained from the cross-sectional KORA (Cooperative Health Research in the Region of Augsburg) GEFU 4 study. Time preference and outcome expectancy were measured by one question each, which were answered on a 4-point Likert scale. Their association with six self-managing behaviors was tested in logistic and linear regression analyses. Likewise, we examined the association between self-management and the interaction of outcome expectancy and time preference.\nRESULTS: A high time preference was associated with a significantly lower sum of self-management behaviors (β=-0.29, 95% CI [-0.54, -0.04]). Higher outcome expectancy was associated with a higher self-management score (β=0.21, 95% CI [-0.03, 0.45]). The interaction model showed that low time preference was only associated with better self-management when combined with a high outcome expectancy (β=0.05, 95% CI [-0.28, 0.39] vs β=0.27, 95% CI [-0.09, 0.63]).\nCONCLUSION: Time preference and outcome expectancy are interrelated predictors of patient self-management and could be used to identify and to intervene on patients with a potentially poor self-management.","container-title":"Patient Preference and Adherence","DOI":"10.2147/PPA.S175045","ISSN":"1177-889X","journalAbbreviation":"Patient Prefer Adherence","language":"eng","page":"1937-1945","PMID":"30288034","PMCID":"PMC6163016","source":"PubMed","title":"Time preference, outcome expectancy, and self-management in patients with type 2 diabetes","volume":"12","author":[{"family":"Karl","given":"Florian M."},{"family":"Holle","given":"Rolf"},{"family":"Schwettmann","given":"Lars"},{"family":"Peters","given":"Annette"},{"family":"Laxy","given":"Michael"}],"issued":{"date-parts":[["2018"]]}}}],"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50</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/2018/Germany</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12" w:name="OLE_LINK141"/>
            <w:bookmarkStart w:id="13" w:name="_Hlk221971466"/>
            <w:r w:rsidRPr="00F66497">
              <w:rPr>
                <w:rFonts w:ascii="Arial" w:eastAsia="宋体" w:hAnsi="Arial" w:cs="Arial"/>
                <w:color w:val="000000" w:themeColor="text1"/>
                <w:sz w:val="20"/>
                <w:szCs w:val="20"/>
              </w:rPr>
              <w:t>Diabetes</w:t>
            </w:r>
            <w:bookmarkEnd w:id="12"/>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Age</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Disease state</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Health behaviour adherence</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A single item</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Sheffer</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{"citationID":"mGkiQYrR","properties":{"formattedCitation":"\\super 7\\nosupersub{}","plainCitation":"7","noteIndex":0},"citationItems":[{"id":6925,"uris":["http://zotero.org/users/10092547/items/NL6MJZ9S"],"itemData":{"id":6925,"type":"article-journal","abstract":"Lower DD rates are associated with healthier lifestyle indicators. DD rate is a promising new therapeutic target for interventions to improve health behaviors among CS.","container-title":"Cancer","DOI":"10.1002/cncr.31759","ISSN":"0008-543X","issue":"24","journalAbbreviation":"Cancer","page":"4711-4719","PMID":"30343494","PMCID":"PMC6317515","source":"PubMed Central","title":"The treasure of now and an uncertain future: Delay discounting and health behaviors among cancer survivors","title-short":"The treasure of now and an uncertain future","volume":"124","author":[{"family":"Sheffer","given":"Christine E."},{"family":"Miller","given":"Austin"},{"family":"Bickel","given":"Warren K."},{"family":"Devonish","given":"Julia A."},{"family":"O’Connor","given":"Richard J."},{"family":"Wang","given":"Chong"},{"family":"Rivard","given":"Cheryl"},{"family":"Gage-Bouchard","given":"Elizabeth A."}],"issued":{"date-parts":[["2018",12,15]]}}}],"schema":"https://github.com/citation-style-language/schema/raw/master/csl-citation.json"}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/2018/USA</w:t>
            </w:r>
          </w:p>
        </w:tc>
        <w:bookmarkEnd w:id="13"/>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Disease state</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Health behaviour adherence</w:t>
            </w:r>
          </w:p>
        </w:tc>
        <w:tc>
          <w:tcPr>
            <w:tcW w:w="3454" w:type="dxa"/>
            <w:vAlign w:val="center"/>
          </w:tcPr>
          <w:p w:rsidR="00856D73" w:rsidRPr="00F66497" w:rsidRDefault="00856D73" w:rsidP="00856D73">
            <w:pPr>
              <w:widowControl/>
              <w:rPr>
                <w:rFonts w:ascii="Arial" w:hAnsi="Arial" w:cs="Arial"/>
                <w:color w:val="0F1115"/>
                <w:sz w:val="20"/>
                <w:szCs w:val="20"/>
                <w:shd w:val="clear" w:color="auto" w:fill="FFFFFF"/>
              </w:rPr>
            </w:pPr>
            <w:bookmarkStart w:id="14" w:name="OLE_LINK147"/>
            <w:r w:rsidRPr="00F66497">
              <w:rPr>
                <w:rFonts w:ascii="Arial" w:eastAsia="宋体" w:hAnsi="Arial" w:cs="Arial"/>
                <w:color w:val="000000" w:themeColor="text1"/>
                <w:sz w:val="20"/>
                <w:szCs w:val="20"/>
              </w:rPr>
              <w:t>Delay discounting task</w:t>
            </w:r>
            <w:r w:rsidRPr="00F66497">
              <w:rPr>
                <w:rFonts w:ascii="Arial" w:hAnsi="Arial" w:cs="Arial"/>
                <w:color w:val="0F1115"/>
                <w:sz w:val="20"/>
                <w:szCs w:val="20"/>
                <w:shd w:val="clear" w:color="auto" w:fill="FFFFFF"/>
              </w:rPr>
              <w:t xml:space="preserve"> </w:t>
            </w:r>
            <w:bookmarkEnd w:id="14"/>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Stoianova</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{"citationID":"67xb8th9","properties":{"formattedCitation":"\\super 49\\nosupersub{}","plainCitation":"49","noteIndex":0},"citationItems":[{"id":6928,"uris":["http://zotero.org/users/10092547/items/2AUSZF7K"],"itemData":{"id":6928,"type":"article-journal","abstract":"Introduction:\nMany young adults with type 1 diabetes (T1D) face challenges in adherence to self-management practices and have above-target HbA1c. Poorer decision-making skills, indicated by greater delay discounting, may be linked to these factors.\n\nMethods:\nAn online survey using social media ads targeted young adults aged 18–26 with T1D. Participants completed the Self-Care Inventory and the 5-trial delay discounting task and self-reported their last HbA1c value.\n\nResults:\nDiscounting was significantly associated with treatment adherence (r = −.14, p &lt; .05) and HbA1c (r = .18, p &lt; .01). Adherence was also associated with HbA1c (r = −.26, p &lt; .01). In a hierarchical regression, adding discounting explained significant additional variance in HbA1c after controlling demographics (F(1, 257) = 3.99, p &lt; .05); adding adherence next explained significant additional variance in HbA1c (F(1, 256) = 12.96, p &lt; .01). In the final model, adherence significantly explained HbA1c variance (β = −.21, p &lt; .01).\n\nDiscussion:\nThese results expand the literature on cognitive factors and glycemic control among patients with T1D. Factors like delay discounting represent potentially modifiable risk factors targetable through interventions.","container-title":"Behavioural processes","DOI":"10.1016/j.beproc.2018.06.013","ISSN":"0376-6357","journalAbbreviation":"Behav Processes","page":"474-477","PMID":"29958994","PMCID":"PMC6240375","source":"PubMed Central","title":"Delay discounting associated with challenges to treatment adherence and glycemic control in young adults with type 1 diabetes","volume":"157","author":[{"family":"Stoianova","given":"Maria"},{"family":"Tampke","given":"Elizabeth C."},{"family":"Lansing","given":"Amy Hughes"},{"family":"Stanger","given":"Catherine"}],"issued":{"date-parts":[["2018",12]]}}}],"schema":"https://github.com/citation-style-language/schema/raw/master/csl-citation.json"}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49</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/2019/USA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0C2E2E"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Treatment adherence </w:t>
            </w:r>
            <w:bookmarkStart w:id="15" w:name="OLE_LINK148"/>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HbA1c control</w:t>
            </w:r>
            <w:bookmarkEnd w:id="15"/>
          </w:p>
        </w:tc>
        <w:tc>
          <w:tcPr>
            <w:tcW w:w="3454" w:type="dxa"/>
            <w:vAlign w:val="center"/>
          </w:tcPr>
          <w:p w:rsidR="00856D73" w:rsidRPr="00F66497" w:rsidRDefault="00856D73" w:rsidP="00856D73">
            <w:pPr>
              <w:widowControl/>
              <w:rPr>
                <w:rFonts w:ascii="Arial" w:hAnsi="Arial" w:cs="Arial"/>
                <w:color w:val="0F1115"/>
                <w:sz w:val="20"/>
                <w:szCs w:val="20"/>
                <w:shd w:val="clear" w:color="auto" w:fill="FFFFFF"/>
              </w:rPr>
            </w:pPr>
            <w:r w:rsidRPr="00F66497">
              <w:rPr>
                <w:rFonts w:ascii="Arial" w:eastAsia="宋体" w:hAnsi="Arial" w:cs="Arial"/>
                <w:color w:val="000000" w:themeColor="text1"/>
                <w:sz w:val="20"/>
                <w:szCs w:val="20"/>
              </w:rPr>
              <w:t>Delay discounting task</w:t>
            </w:r>
            <w:r w:rsidRPr="00F66497">
              <w:rPr>
                <w:rFonts w:ascii="Arial" w:hAnsi="Arial" w:cs="Arial"/>
                <w:color w:val="0F1115"/>
                <w:sz w:val="20"/>
                <w:szCs w:val="20"/>
                <w:shd w:val="clear" w:color="auto" w:fill="FFFFFF"/>
              </w:rPr>
              <w:t xml:space="preserve"> </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Vaughn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{"citationID":"EQ31yP2x","properties":{"formattedCitation":"\\super 8\\nosupersub{}","plainCitation":"8","noteIndex":0},"citationItems":[{"id":6931,"uris":["http://zotero.org/users/10092547/items/QTMB8AVI"],"itemData":{"id":6931,"type":"article-journal","abstract":"Objectives: Oral endocrine therapy improves survival among hormone responsive breast cancer (HRBC) survivors; however, 30–70% of patients are nonadherent. One patient-centered factor that may impact adherence is delay discounting (DD), or the degree to which patients value future outcomes. In prior research, DD is robustly associated with maladaptive health behavior; but no work to our knowledge has examined delay discounting and medication nonadherence in breast cancer patients. Study 1 examined cross-sectional associations between DD and endocrine therapy nonadherence. Study 2 examined whether DD in the HRBC population is amenable to a brief intervention—episodic future thinking (EFT), in which participants preexperience future events. Method: In Study 1, HRBC survivors completed assessments of DD and endocrine therapy adherence (pill count and self-report). In Study 2, participants were randomized to engage in a brief behavioral intervention (EFT) or a control condition, and again completed assessments of DD. Results: Eighty nine female HRBC survivors completed Studies 1 and 2. Controlling for other known risk factors, greater DD was significantly associated with poorer pill-count but not self-report adherence. In Study 2, the EFT intervention significantly reduced DD when compared to control episodic thinking. Conclusions: DD is associated with direct-observation (pill count) measures of endocrine therapy adherence in HRBC survivors, suggesting it is a potential therapeutic target for improving adherence. This target is also amenable to intervention with EFT. (PsycInfo Database Record (c) 2025 APA, all rights reserved)","container-title":"Health Psychology","DOI":"10.1037/hea0001077","ISSN":"1930-7810","issue":"6","page":"398-407","publisher":"American Psychological Association","publisher-place":"US","source":"APA PsycNet","title":"Delay discounting and adjuvant endocrine therapy adherence in hormone receptor-positive breast cancer","volume":"40","author":[{"family":"Vaughn","given":"Jennifer E."},{"family":"Ammermann","given":"Chesley"},{"family":"Lustberg","given":"Maryam B."},{"family":"Bickel","given":"Warren K."},{"family":"Stein","given":"Jeffrey S."}],"issued":{"date-parts":[["2021"]]}}}],"schema":"https://github.com/citation-style-language/schema/raw/master/csl-citation.json"}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8</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/2021/Russia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Breast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ESR </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bookmarkStart w:id="16" w:name="OLE_LINK151"/>
            <w:r w:rsidRPr="00F66497">
              <w:rPr>
                <w:rFonts w:ascii="Arial" w:eastAsia="宋体" w:hAnsi="Arial" w:cs="Arial"/>
                <w:color w:val="000000" w:themeColor="text1"/>
                <w:sz w:val="20"/>
                <w:szCs w:val="20"/>
              </w:rPr>
              <w:t>Death cognition</w:t>
            </w:r>
            <w:r w:rsidRPr="00F66497">
              <w:rPr>
                <w:rFonts w:ascii="Arial" w:hAnsi="Arial" w:cs="Arial"/>
                <w:color w:val="0F1115"/>
                <w:sz w:val="20"/>
                <w:szCs w:val="20"/>
                <w:shd w:val="clear" w:color="auto" w:fill="FFFFFF"/>
              </w:rPr>
              <w:t xml:space="preserve"> </w:t>
            </w:r>
            <w:r w:rsidRPr="00F66497">
              <w:rPr>
                <w:rFonts w:ascii="Arial" w:eastAsia="宋体" w:hAnsi="Arial" w:cs="Arial"/>
                <w:color w:val="000000" w:themeColor="text1"/>
                <w:sz w:val="20"/>
                <w:szCs w:val="20"/>
              </w:rPr>
              <w:t>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Fear of recurrence</w:t>
            </w:r>
            <w:bookmarkEnd w:id="16"/>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bookmarkStart w:id="17" w:name="OLE_LINK154"/>
            <w:r w:rsidRPr="00F66497">
              <w:rPr>
                <w:rFonts w:ascii="Arial" w:eastAsia="宋体" w:hAnsi="Arial" w:cs="Arial"/>
                <w:color w:val="000000" w:themeColor="text1"/>
                <w:sz w:val="20"/>
                <w:szCs w:val="20"/>
              </w:rPr>
              <w:t>Treatment adherence</w:t>
            </w:r>
            <w:bookmarkEnd w:id="17"/>
          </w:p>
        </w:tc>
        <w:tc>
          <w:tcPr>
            <w:tcW w:w="3454" w:type="dxa"/>
            <w:vAlign w:val="center"/>
          </w:tcPr>
          <w:p w:rsidR="00856D73" w:rsidRPr="00F66497" w:rsidRDefault="00856D73" w:rsidP="00856D73">
            <w:pPr>
              <w:widowControl/>
              <w:rPr>
                <w:rFonts w:ascii="Arial" w:hAnsi="Arial" w:cs="Arial"/>
                <w:color w:val="0F1115"/>
                <w:sz w:val="20"/>
                <w:szCs w:val="20"/>
                <w:shd w:val="clear" w:color="auto" w:fill="FFFFFF"/>
              </w:rPr>
            </w:pPr>
            <w:bookmarkStart w:id="18" w:name="OLE_LINK150"/>
            <w:r w:rsidRPr="00F66497">
              <w:rPr>
                <w:rFonts w:ascii="Arial" w:eastAsia="宋体" w:hAnsi="Arial" w:cs="Arial"/>
                <w:color w:val="000000" w:themeColor="text1"/>
                <w:sz w:val="20"/>
                <w:szCs w:val="20"/>
              </w:rPr>
              <w:t>Delay discounting task</w:t>
            </w:r>
            <w:bookmarkEnd w:id="18"/>
            <w:r w:rsidRPr="00F66497">
              <w:rPr>
                <w:rFonts w:ascii="Arial" w:hAnsi="Arial" w:cs="Arial"/>
                <w:color w:val="0F1115"/>
                <w:sz w:val="20"/>
                <w:szCs w:val="20"/>
                <w:shd w:val="clear" w:color="auto" w:fill="FFFFFF"/>
              </w:rPr>
              <w:t xml:space="preserve"> </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An YD</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{"citationID":"NWg3ub7q","properties":{"formattedCitation":"\\super 64\\nosupersub{}","plainCitation":"64","noteIndex":0},"citationItems":[{"id":6935,"uris":["http://zotero.org/users/10092547/items/5G2ZV94L"],"itemData":{"id":6935,"type":"article-journal","abstract":"BACKGROUND: The role of physical activity in diabetes is critical, influencing this disease's development, man-agement, and overall outcomes. In China, 22.3% of adults do not meet the minimum level of physical activity recommended by the World Health Organization. Therefore, it is imperative to identify the factors that contributing to lack of physical activity must be identified.\nAIM: To investigate the relationship among delay discounting, delay aversion, glycated hemoglobin (HbA1c), and various levels of physical activity in Chinese adults diagnosed with type 2 diabetes mellitus (T2DM).\nMETHODS: In 2023, 400 adults with T2DM were recruited from the People's Hospital of Linxia Hui Autonomous Prefecture of Gansu Province. A face-to-face questionnaire was used to gather demographic data and details on physical activity, delay discounting, and delay aversion. In addition, HbA1c levels were measured in all 400 participants. The primary independent variables considered were delay discounting and delay aversion. The outcome variables included HbA1c levels and different intensity levels of physical activity, including walking, moderate physical activity, and vigorous physical activity. Multiple linear regression models were utilized to assess the relationship between delay discounting, delay aversion, and HbA1c levels, along with the intensity of different physical activity measured in met-hours per week.\nRESULTS: After controlling for the sample characteristics, delay discounting was negatively associated with moderate physical activity (β = -2.386, 95%CI: -4.370 to -0.401). Meanwhile, delay aversion was negatively associated with the level of moderate physical activity (β = -3.527, 95% CI: -5.578 to -1.476) in the multiple linear regression model, with statistically significant differences.\nCONCLUSION: Elevated delay discounting and increased delay aversion correlated with reduced levels of moderate physical activity. Result suggests that delay discounting and aversion may influence engagement in moderate physical activity. This study recommends that health administration and government consider delay discounting and delay aversion when formulating behavioral intervention strategies and treatment guidelines involving physical activity for patients with T2DM, which may increase participation in physical activity. This study contributes a novel perspective to the research on physical activity in adults with T2DM by examining the significance of future health considerations and the role of emotional responses to delays.","container-title":"World Journal of Diabetes","DOI":"10.4239/wjd.v15.i4.675","ISSN":"1948-9358","issue":"4","journalAbbreviation":"World J Diabetes","language":"eng","page":"675-685","PMID":"38680691","PMCID":"PMC11045427","source":"PubMed","title":"Examining the association between delay discounting, delay aversion and physical activity in Chinese adults with type-2 diabetes mellitus","volume":"15","author":[{"family":"An","given":"Yong-Dong"},{"family":"Ma","given":"Guo-Xia"},{"family":"Cai","given":"Xing-Kui"},{"family":"Yang","given":"Ying"},{"family":"Wang","given":"Fang"},{"family":"Zhang","given":"Zhan-Lin"}],"issued":{"date-parts":[["2024",4,15]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64</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ESR</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Physical activity </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HbA1c control</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shd w:val="clear" w:color="auto" w:fill="FFFFFF"/>
              </w:rPr>
              <w:t xml:space="preserve">Quick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elay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iscounting </w:t>
            </w:r>
            <w:r w:rsidR="000C2E2E" w:rsidRPr="00F66497">
              <w:rPr>
                <w:rFonts w:ascii="Arial" w:eastAsia="宋体" w:hAnsi="Arial" w:cs="Arial"/>
                <w:color w:val="000000" w:themeColor="text1"/>
                <w:sz w:val="20"/>
                <w:szCs w:val="20"/>
                <w:shd w:val="clear" w:color="auto" w:fill="FFFFFF"/>
              </w:rPr>
              <w:t>q</w:t>
            </w:r>
            <w:r w:rsidRPr="00F66497">
              <w:rPr>
                <w:rFonts w:ascii="Arial" w:eastAsia="宋体" w:hAnsi="Arial" w:cs="Arial"/>
                <w:color w:val="000000" w:themeColor="text1"/>
                <w:sz w:val="20"/>
                <w:szCs w:val="20"/>
                <w:shd w:val="clear" w:color="auto" w:fill="FFFFFF"/>
              </w:rPr>
              <w:t>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Jin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{"citationID":"Aj5TxxCQ","properties":{"formattedCitation":"\\super 2\\nosupersub{}","plainCitation":"2","noteIndex":0},"citationItems":[{"id":6939,"uris":["http://zotero.org/users/10092547/items/8QC5F97D"],"itemData":{"id":6939,"type":"article-journal","abstract":"PURPOSE: The purpose of this study was to identify the independent factors associated with intertemporal decision-making and to examine its relationship with diabetes self-management behaviors, glucose variability, and diabetes complications in patients with diabetes.\nMETHODS: A cross-sectional study using convenience sampling (n = 368) was conducted in patients with type 2 diabetes (T2DM) between November 2021 and April 2023. Data were collected using self-reported questionnaires and retrieval of clinical information from medical records. Intertemporal decision-making was operationalized using delay discounting. The outcome variables included diabetes self-management behaviors, A1C, diabetic retinopathy, and carotid artery disease. Hierarchical regression and binary logistic regression models were used to explore the relationships among intertemporal decision-making, self-management, A1C, and carotid artery disease.\nRESULTS: The analyses showed that intertemporal decision-making was negatively associated with physical activity and carotid artery disease, in which individuals with lower delay discounting tended to have healthier physical activity; when the delay discounting rate increased 1 unit, the risk of the carotid artery disease increased by 39.8%.\nCONCLUSIONS: The study reveals that a lower delay discounting can promote healthier physical activity and decrease the incidence of carotid artery disease. These results offer new knowledge for researchers and clinicians to consider intertemporal decision-making in developing interventional programs to improve physical activity and reduce carotid artery complication in patients with T2DM when providing care.","container-title":"The Science of Diabetes Self-Management and Care","DOI":"10.1177/26350106241268372","ISSN":"2635-0114","issue":"5","journalAbbreviation":"Sci Diabetes Self Manag Care","language":"eng","page":"373-382","PMID":"39133143","source":"PubMed","title":"Intertemporal Decision-Making, Diabetes Self-Management, and Health Outcomes in Patients With Type 2 Diabetes","volume":"50","author":[{"family":"Jin","given":"Pina"},{"family":"Wang","given":"Xiaojing"},{"family":"Li","given":"Aihua"},{"family":"Dong","given":"Huan"},{"family":"Wu","given":"Kailu"},{"family":"Wen","given":"Aichun"},{"family":"Ji","given":"Meihua"}],"issued":{"date-parts":[["2024",10]]}}}],"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2</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Physical activity</w:t>
            </w:r>
          </w:p>
          <w:p w:rsidR="00856D73" w:rsidRPr="00F66497" w:rsidRDefault="00856D73" w:rsidP="00856D73">
            <w:pPr>
              <w:widowControl/>
              <w:rPr>
                <w:rFonts w:ascii="Arial" w:eastAsia="宋体" w:hAnsi="Arial" w:cs="Arial"/>
                <w:color w:val="000000" w:themeColor="text1"/>
                <w:sz w:val="20"/>
                <w:szCs w:val="20"/>
              </w:rPr>
            </w:pPr>
            <w:r w:rsidRPr="00F66497">
              <w:rPr>
                <w:rFonts w:ascii="Arial" w:hAnsi="Arial" w:cs="Arial"/>
                <w:color w:val="000000" w:themeColor="text1"/>
                <w:sz w:val="20"/>
                <w:szCs w:val="20"/>
                <w:shd w:val="clear" w:color="auto" w:fill="FFFFFF"/>
              </w:rPr>
              <w:lastRenderedPageBreak/>
              <w:t>Diabetes-related carotid atherosclerosis</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bookmarkStart w:id="19" w:name="OLE_LINK155"/>
            <w:r w:rsidRPr="00F66497">
              <w:rPr>
                <w:rFonts w:ascii="Arial" w:eastAsia="宋体" w:hAnsi="Arial" w:cs="Arial"/>
                <w:color w:val="000000" w:themeColor="text1"/>
                <w:sz w:val="20"/>
                <w:szCs w:val="20"/>
              </w:rPr>
              <w:lastRenderedPageBreak/>
              <w:t xml:space="preserve">Monetary </w:t>
            </w:r>
            <w:r w:rsidR="000C2E2E" w:rsidRPr="00F66497">
              <w:rPr>
                <w:rFonts w:ascii="Arial" w:eastAsia="宋体" w:hAnsi="Arial" w:cs="Arial"/>
                <w:color w:val="000000" w:themeColor="text1"/>
                <w:sz w:val="20"/>
                <w:szCs w:val="20"/>
              </w:rPr>
              <w:t>c</w:t>
            </w:r>
            <w:r w:rsidRPr="00F66497">
              <w:rPr>
                <w:rFonts w:ascii="Arial" w:eastAsia="宋体" w:hAnsi="Arial" w:cs="Arial"/>
                <w:color w:val="000000" w:themeColor="text1"/>
                <w:sz w:val="20"/>
                <w:szCs w:val="20"/>
              </w:rPr>
              <w:t xml:space="preserve">hoice </w:t>
            </w:r>
            <w:r w:rsidR="000C2E2E" w:rsidRPr="00F66497">
              <w:rPr>
                <w:rFonts w:ascii="Arial" w:eastAsia="宋体" w:hAnsi="Arial" w:cs="Arial"/>
                <w:color w:val="000000" w:themeColor="text1"/>
                <w:sz w:val="20"/>
                <w:szCs w:val="20"/>
              </w:rPr>
              <w:t>q</w:t>
            </w:r>
            <w:r w:rsidRPr="00F66497">
              <w:rPr>
                <w:rFonts w:ascii="Arial" w:eastAsia="宋体" w:hAnsi="Arial" w:cs="Arial"/>
                <w:color w:val="000000" w:themeColor="text1"/>
                <w:sz w:val="20"/>
                <w:szCs w:val="20"/>
              </w:rPr>
              <w:t>uestionnaire</w:t>
            </w:r>
            <w:bookmarkEnd w:id="19"/>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Le Clainche</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{"citationID":"dTnh3WNX","properties":{"formattedCitation":"\\super 46\\nosupersub{}","plainCitation":"46","noteIndex":0},"citationItems":[{"id":6941,"uris":["http://zotero.org/users/10092547/items/XG4K4FPZ"],"itemData":{"id":6941,"type":"article-journal","container-title":"Value in Health","DOI":"10.1016/j.jval.2024.06.008","ISSN":"1098-3015, 1524-4733","issue":"10","journalAbbreviation":"Value in Health","language":"English","page":"1408-1416","PMID":"38977186","publisher":"Elsevier","source":"www.valueinhealthjournal.com","title":"Do Behavioral Characteristics Influence the Breast Cancer Diagnosis Delay? Evidence From French Retrospective Data","title-short":"Do Behavioral Characteristics Influence the Breast Cancer Diagnosis Delay?","volume":"27","author":[{"family":"Clainche","given":"Christine Le"},{"family":"Marsaudon","given":"Antoine"},{"family":"Rochaix","given":"Lise"},{"family":"Haon","given":"Baptiste"},{"family":"Vergnaud","given":"Jean-Christophe"}],"issued":{"date-parts":[["2024",10,1]]}}}],"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46</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/2024/France</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Breast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Personality traits</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diagnostic delay</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rPr>
            </w:pPr>
            <w:bookmarkStart w:id="20" w:name="OLE_LINK162"/>
            <w:r w:rsidRPr="00F66497">
              <w:rPr>
                <w:rFonts w:ascii="Arial" w:eastAsia="宋体" w:hAnsi="Arial" w:cs="Arial"/>
                <w:color w:val="000000" w:themeColor="text1"/>
                <w:sz w:val="20"/>
                <w:szCs w:val="20"/>
              </w:rPr>
              <w:t>Self-reported question</w:t>
            </w:r>
            <w:bookmarkEnd w:id="20"/>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Ding</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{"citationID":"SKmHqhM1","properties":{"formattedCitation":"\\super 40\\nosupersub{}","plainCitation":"40","noteIndex":0},"citationItems":[{"id":6944,"uris":["http://zotero.org/users/10092547/items/2PXBUJBJ"],"itemData":{"id":6944,"type":"article-journal","abstract":"BACKGROUND: Promoting healthy behaviours among elderly hypertensive patients has become a critical aspect of public health. Perceived health competence (PHC) is thought to influence the health behaviours of individuals with hypertension. Understanding the patterns of PHC will support targeted interventions for these patients. This study employed latent profile analysis to ascertain distinct PHC profiles among elderly hypertensive patients and to explore the demographic factors associated with these profiles. Additionally, the study explored the relationship between these perceived health competence profiles, intertemporal choice, and physical activity levels.\nMETHODS: A cross-sectional study was conducted in Jiangsu, China, with 1352 elderly hypertensive patients completing the socio-demographic questionnaire, perceived health competence scale, delay discounting task, and physical activity questionnaire. Data analyses involved latent profile analysis, ANOVA, χ2-test, and multiple logistic regression.\nRESULTS: Three PHC profiles were identified: \"low self-efficacy and low action capacity\" (9.0 %), \"moderate PHC\" (68.8 %) and \"high self-efficacy and high action capacity\" (22.2 %). Multiple logistic regression analysis showed that educational level and smoking status significantly predicted profile membership (p &lt; 0.05). The ANOVA and χ2-test indicated significant differences among the three groups in terms of intertemporal choice (F = 8.55, p &lt; 0.01) and physical activity (χ2 = 24.24, p &lt; 0.001).\nCONCLUSIONS: Our findings indicate the importance of considering variations in PHC among elderly hypertensive patients. The \"low self-efficacy and low action capacity\" group is associated with increased delay discounting and reduced physical activity in this population. Therefore, interventions targeting enhancing PHC should be tailored to individual profiles.","container-title":"Geriatric Nursing","DOI":"10.1016/j.gerinurse.2025.103563","ISSN":"1528-3984","journalAbbreviation":"Geriatr Nurs","language":"eng","page":"103563","PMID":"40753655","publisher-place":"New York, N.Y.","source":"PubMed","title":"Latent profile analysis of perceived health competence in elderly hypertensive patients: Relations to intertemporal choice and physical activity","title-short":"Latent profile analysis of perceived health competence in elderly hypertensive patients","volume":"65","author":[{"family":"Ding","given":"Yueming"},{"family":"Meng","given":"Rui"},{"family":"Hu","given":"Zhiqing"},{"family":"Sun","given":"Yanjun"},{"family":"Zhang","given":"Huiying"},{"family":"Wang","given":"Yiping"},{"family":"Ma","given":"Yuhao"},{"family":"He","given":"Yuan"}],"issued":{"date-parts":[["2025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40</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/2025/China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Hypertension</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ESR</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Perceived health competence </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Negative emotions</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Physical activity </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Hu</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{"citationID":"3UY6jHSk","properties":{"formattedCitation":"\\super 65\\nosupersub{}","plainCitation":"65","noteIndex":0},"citationItems":[{"id":6946,"uris":["http://zotero.org/users/10092547/items/2CRICLAD"],"itemData":{"id":6946,"type":"article-journal","abstract":"BACKGROUND: Hypertension is a significant global public health concern, and research shows that treatment adherence plays an important role in hypertension control. This study incorporated a novel factor in behavioral economics, delay discounting, into the predisposing factors within the PRECEDE model to explore the factors influencing adherence to treatment of patients with hypertension.\nDESIGN: This cross-sectional study was conducted in Jiangsu Province, China, in 2023 and included 1,123 patients with hypertension.\nMETHODS: Data collection tools included demographic variables and predisposing, reinforcing, and enabling factors. Delay discounting was assessed using a self-designed computer program. The collected data were analyzed using descriptive statistics and hierarchical regression. This study used the STROBE Reporting Checklist.\nRESULTS: The variables accounted for 30.4% of the total variance in adherence to treatment of patients with hypertension. Hierarchical regression analyses revealed that the predisposing (knowledge, delay discounting, and self-efficacy), reinforcing, and enabling factors were significantly associated with treatment adherence.\nCONCLUSIONS: Delay discounting was associated with hypertension treatment adherence. Enhancing the predisposing, enabling, and reinforcing factors may lead to increased adherence among patients with hypertension. It is recommended that hospitals and healthcare providers offer educational lectures and training sessions, and that some simple delayed discount interventions be added to supplement this. Additionally, government and institutional efforts should be made to increase the availability of community-level resources for patients with hypertension.","container-title":"International journal of clinical and health psychology: IJCHP","DOI":"10.1016/j.ijchp.2025.100553","ISSN":"2174-0852","issue":"1","journalAbbreviation":"Int J Clin Health Psychol","language":"eng","page":"100553","PMID":"39995511","PMCID":"PMC11849083","source":"PubMed","title":"Factors affecting treatment adherence among patients with hypertension based on the PRECEDE model: A cross-sectional study from a delay discounting perspective","title-short":"Factors affecting treatment adherence among patients with hypertension based on the PRECEDE model","volume":"25","author":[{"family":"Hu","given":"Zhiqing"},{"family":"Zhang","given":"Huiying"},{"family":"Sun","given":"Yanjun"},{"family":"Wang","given":"Yiping"},{"family":"Meng","given":"Rui"},{"family":"Shen","given":"Ke"},{"family":"Chen","given":"Jiali"},{"family":"He","given":"Yuan"}],"issued":{"date-parts":[["2025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65</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/2025/China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Hypertension</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IC</w:t>
            </w:r>
            <w:r w:rsidRPr="00F66497">
              <w:rPr>
                <w:rFonts w:ascii="Arial" w:hAnsi="Arial" w:cs="Arial"/>
                <w:color w:val="000000" w:themeColor="text1"/>
                <w:sz w:val="20"/>
                <w:szCs w:val="20"/>
                <w:shd w:val="clear" w:color="auto" w:fill="FFFFFF"/>
              </w:rPr>
              <w:t xml:space="preserve"> </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Treatment adherence</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Campbell</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{"citationID":"kCMw6h9v","properties":{"formattedCitation":"\\super 66\\nosupersub{}","plainCitation":"66","noteIndex":0},"citationItems":[{"id":7051,"uris":["http://zotero.org/users/10092547/items/C8T7FBLU"],"itemData":{"id":7051,"type":"article-journal","abstract":"OBJECTIVE: Delay discounting and delay aversion are emerging areas for understanding diabetes management; however, few data exist on their relationship with multiple diabetes self-care behaviors and diabetes outcomes.\nRESEARCH DESIGN AND METHODS: This cross-sectional study included 356 adults with type 2 diabetes across three racial/ethnic groups receiving care from two primary care clinics. The primary predictors were delay discounting and delay aversion. Outcomes included self-care behaviors, quality of life (QOL; mental health component score [MCS], physical component score), and A1C. Multiple linear regression models were run to examine the association between predictors and the outcomes, A1C, QOL, and each self-care behavior.\nRESULTS: Higher delay discounting was associated with lower engagement in self-care behaviors for general diet (B = -0.06; 95% CI -0.12; -0.01), specific diet (B = -0.07; 95% CI -0.12; -0.03), and foot care (B = -0.10; 95% CI -0.17; -0.02). Higher delay aversion was associated with lower engagement in self-care behaviors for general diet (B = -0.06; 95% CI -0.10; -0.01), specific diet (B = -0.03; 95% CI -0.07; -0.01), foot care (B = -0.11; 95% CI -0.17; -0.05), and lower MCS (B = -0.38; 95% CI -0.71; -0.06).\nCONCLUSIONS: In a diverse sample of adults with type 2 diabetes, higher delay discounting and higher delay aversion were significantly related to lower engagement in self-care behaviors. High delay aversion was specifically related to lower QOL. These findings offer new knowledge by highlighting the role that delay-related behaviors may have in the performance of self-care behaviors and the impact on QOL. Work is needed to further elucidate these relationships. Specifically, these results highlight the importance of targeting value and decision-making for diabetes self-management.","container-title":"Diabetes Care","DOI":"10.2337/dc20-2620","ISSN":"1935-5548","issue":"4","journalAbbreviation":"Diabetes Care","language":"eng","page":"893-900","PMID":"33568402","PMCID":"PMC7985422","source":"PubMed","title":"Examining the Relationship Between Delay Discounting, Delay Aversion, Diabetes Self-care Behaviors, and Diabetes Outcomes in U.S. Adults With Type 2 Diabetes","volume":"44","author":[{"family":"Campbell","given":"Jennifer A."},{"family":"Williams","given":"Joni S."},{"family":"Egede","given":"Leonard E."}],"issued":{"date-parts":[["2021",4]]}}}],"schema":"https://github.com/citation-style-language/schema/raw/master/csl-citation.json"}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66</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/2021/USA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rPr>
              <w:t>ESR</w:t>
            </w:r>
          </w:p>
        </w:tc>
        <w:tc>
          <w:tcPr>
            <w:tcW w:w="1993" w:type="dxa"/>
            <w:vAlign w:val="center"/>
          </w:tcPr>
          <w:p w:rsidR="00856D73" w:rsidRPr="00F66497" w:rsidRDefault="00856D73" w:rsidP="00856D73">
            <w:pPr>
              <w:widowControl/>
              <w:rPr>
                <w:rStyle w:val="af"/>
                <w:rFonts w:ascii="Arial" w:hAnsi="Arial" w:cs="Arial"/>
                <w:b w:val="0"/>
                <w:bCs w:val="0"/>
                <w:color w:val="0F1115"/>
                <w:sz w:val="20"/>
                <w:szCs w:val="20"/>
                <w:shd w:val="clear" w:color="auto" w:fill="FFFFFF"/>
              </w:rPr>
            </w:pPr>
            <w:r w:rsidRPr="00F66497">
              <w:rPr>
                <w:rStyle w:val="af"/>
                <w:rFonts w:ascii="Arial" w:hAnsi="Arial" w:cs="Arial"/>
                <w:b w:val="0"/>
                <w:bCs w:val="0"/>
                <w:color w:val="0F1115"/>
                <w:sz w:val="20"/>
                <w:szCs w:val="20"/>
                <w:shd w:val="clear" w:color="auto" w:fill="FFFFFF"/>
              </w:rPr>
              <w:t>Education level</w:t>
            </w:r>
          </w:p>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Health status</w:t>
            </w:r>
          </w:p>
        </w:tc>
        <w:tc>
          <w:tcPr>
            <w:tcW w:w="2731" w:type="dxa"/>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HbA1c</w:t>
            </w:r>
            <w:r w:rsidRPr="00F66497">
              <w:rPr>
                <w:rFonts w:ascii="Arial" w:eastAsia="宋体" w:hAnsi="Arial" w:cs="Arial"/>
                <w:color w:val="000000" w:themeColor="text1"/>
                <w:sz w:val="20"/>
                <w:szCs w:val="20"/>
                <w:shd w:val="clear" w:color="auto" w:fill="FFFFFF"/>
              </w:rPr>
              <w:t>，</w:t>
            </w:r>
          </w:p>
          <w:p w:rsidR="000C2E2E"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Self-care</w:t>
            </w:r>
          </w:p>
          <w:p w:rsidR="000C2E2E"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life quality</w:t>
            </w:r>
          </w:p>
          <w:p w:rsidR="000C2E2E"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diet</w:t>
            </w:r>
          </w:p>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foot care</w:t>
            </w:r>
          </w:p>
        </w:tc>
        <w:tc>
          <w:tcPr>
            <w:tcW w:w="3454" w:type="dxa"/>
            <w:vAlign w:val="center"/>
          </w:tcPr>
          <w:p w:rsidR="00856D73" w:rsidRPr="00F66497" w:rsidRDefault="00856D73" w:rsidP="00856D73">
            <w:pPr>
              <w:widowControl/>
              <w:rPr>
                <w:rFonts w:ascii="Arial" w:eastAsia="宋体"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 xml:space="preserve">Quick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elay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iscounting </w:t>
            </w:r>
            <w:r w:rsidR="000C2E2E" w:rsidRPr="00F66497">
              <w:rPr>
                <w:rFonts w:ascii="Arial" w:eastAsia="宋体" w:hAnsi="Arial" w:cs="Arial"/>
                <w:color w:val="000000" w:themeColor="text1"/>
                <w:sz w:val="20"/>
                <w:szCs w:val="20"/>
                <w:shd w:val="clear" w:color="auto" w:fill="FFFFFF"/>
              </w:rPr>
              <w:t>q</w:t>
            </w:r>
            <w:r w:rsidRPr="00F66497">
              <w:rPr>
                <w:rFonts w:ascii="Arial" w:eastAsia="宋体" w:hAnsi="Arial" w:cs="Arial"/>
                <w:color w:val="000000" w:themeColor="text1"/>
                <w:sz w:val="20"/>
                <w:szCs w:val="20"/>
                <w:shd w:val="clear" w:color="auto" w:fill="FFFFFF"/>
              </w:rPr>
              <w:t>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Campbell</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{"citationID":"bhiUoMKU","properties":{"formattedCitation":"\\super 41\\nosupersub{}","plainCitation":"41","noteIndex":0},"citationItems":[{"id":7049,"uris":["http://zotero.org/users/10092547/items/TV4LXW43"],"itemData":{"id":7049,"type":"article-journal","abstract":"PURPOSE: Delay discounting and aversion are important areas for diabetes management; however, little has been done to understand the relationship with psychosocial outcomes among adults with type 2 diabetes.\nMETHODS: This study used data from 365 adults with type 2 diabetes to evaluate relationships between delay discounting and aversion and psychosocial outcomes. Delay discounting and aversion were measured with the validated Quick Delay Questionnaire. Psychosocial outcomes included depression, measured by the PHQ, anxiety by the GAD scale, perceived stress by the PSS, and social support by the Duke Social Support and Stress Scale. Multiple linear regression was used to assess the relationship between delay discounting and aversion on psychological health and social support controlling for relevant covariates.\nRESULTS: Mean age of the sample was 61.8 years, 54.5 % were NHB, 41.8 % NHW, and 3.7 % Hispanic/Other. After adjusting for covariates, delay aversion was significantly associated with depression (beta = 0.35; p &lt; 0.001), anxiety (beta = 0.52; p &lt; 0.001), perceived stress (beta = 0.22; p &lt; 0.001), and lower family support (beta = -0.62; p &lt; 0.05). Delay discounting was significantly associated with depression (beta = 0.32; p &lt; 0.001), anxiety (beta = 0.46; p &lt; 0.001), and perceived stress (beta = 0.26; p &lt; 0.001).\nLIMITATIONS: This data is cross-sectional, future work should examine the longitudinal relationship while also including additional psychosocial outcomes.\nCONCLUSIONS: Delay discounting and aversion are significantly associated with poor psychosocial outcomes, including lower social support. As the body of evidence grows, additional research is needed to better understand the construct, mechanisms, and the impact of choice settings to better inform intervention development.","container-title":"Journal of Affective Disorders","DOI":"10.1016/j.jad.2023.12.017","ISSN":"1573-2517","journalAbbreviation":"J Affect Disord","language":"eng","page":"601-607","PMID":"38070750","PMCID":"PMC10872328","source":"PubMed","title":"Relationship between delay discounting, delay aversion and psychosocial domains of diabetes care","volume":"347","author":[{"family":"Campbell","given":"Jennifer A."},{"family":"Egede","given":"Leonard E."}],"issued":{"date-parts":[["2024",2,15]]}}}],"schema":"https://github.com/citation-style-language/schema/raw/master/csl-citation.json"}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41</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ESR</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 xml:space="preserve">Psychological </w:t>
            </w:r>
            <w:r w:rsidR="000C2E2E" w:rsidRPr="00F66497">
              <w:rPr>
                <w:rStyle w:val="af"/>
                <w:rFonts w:ascii="Arial" w:hAnsi="Arial" w:cs="Arial"/>
                <w:b w:val="0"/>
                <w:bCs w:val="0"/>
                <w:color w:val="0F1115"/>
                <w:sz w:val="20"/>
                <w:szCs w:val="20"/>
                <w:shd w:val="clear" w:color="auto" w:fill="FFFFFF"/>
              </w:rPr>
              <w:t>o</w:t>
            </w:r>
            <w:r w:rsidRPr="00F66497">
              <w:rPr>
                <w:rStyle w:val="af"/>
                <w:rFonts w:ascii="Arial" w:hAnsi="Arial" w:cs="Arial"/>
                <w:b w:val="0"/>
                <w:bCs w:val="0"/>
                <w:color w:val="0F1115"/>
                <w:sz w:val="20"/>
                <w:szCs w:val="20"/>
                <w:shd w:val="clear" w:color="auto" w:fill="FFFFFF"/>
              </w:rPr>
              <w:t>utcomes</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 xml:space="preserve">Quick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elay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iscounting </w:t>
            </w:r>
            <w:r w:rsidR="000C2E2E" w:rsidRPr="00F66497">
              <w:rPr>
                <w:rFonts w:ascii="Arial" w:eastAsia="宋体" w:hAnsi="Arial" w:cs="Arial"/>
                <w:color w:val="000000" w:themeColor="text1"/>
                <w:sz w:val="20"/>
                <w:szCs w:val="20"/>
                <w:shd w:val="clear" w:color="auto" w:fill="FFFFFF"/>
              </w:rPr>
              <w:t>q</w:t>
            </w:r>
            <w:r w:rsidRPr="00F66497">
              <w:rPr>
                <w:rFonts w:ascii="Arial" w:eastAsia="宋体" w:hAnsi="Arial" w:cs="Arial"/>
                <w:color w:val="000000" w:themeColor="text1"/>
                <w:sz w:val="20"/>
                <w:szCs w:val="20"/>
                <w:shd w:val="clear" w:color="auto" w:fill="FFFFFF"/>
              </w:rPr>
              <w:t>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Epstein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{"citationID":"l3hOOSxc","properties":{"formattedCitation":"\\super 42\\nosupersub{}","plainCitation":"42","noteIndex":0},"citationItems":[{"id":7058,"uris":["http://zotero.org/users/10092547/items/R22A6NR9"],"itemData":{"id":7058,"type":"article-journal","abstract":"PURPOSE: Medication nonadherence is prevalent in diabetic populations, with \"forgetting\" a commonly cited reason. This issue of forgetfulness is due, in part, to a failure of prospective memory (PM). Episodic future thinking (EFT) has been shown to improve PM but has not been used to improve medication adherence.\nPATIENTS AND METHODS: The current study used a multiple baseline design (N = 4) to test the effects of EFT on medication non-adherence for four patients with a diagnosis of type 2 diabetes or prediabetes, with comorbid high blood pressure or high cholesterol. Medication adherence was objectively measured over 15 weeks using medication event monitoring systems.\nRESULTS: Results of visual analysis showed medication adherence was reliably improved, confirmed by mixed model analysis of variance (p &lt; 0.001), with significant differences from baseline to treatment (Tau &lt;0.05) for 3 of 4 participants. Improvements in two measures of PM (effect size (ES) = 0.73, 0.80) and delay discounting (ES = 1.20) were observed.\nCONCLUSION: This study provides a feasible way to improve medication adherence in patients with prediabetes or type 2 diabetes.","container-title":"Patient Preference and Adherence","DOI":"10.2147/PPA.S342118","ISSN":"1177-889X","journalAbbreviation":"Patient Prefer Adherence","language":"eng","page":"95-104","PMID":"35046645","PMCID":"PMC8763258","source":"PubMed","title":"Imagine to Remember: An Episodic Future Thinking Intervention to Improve Medication Adherence in Patients with Type 2 Diabetes","title-short":"Imagine to Remember","volume":"16","author":[{"family":"Epstein","given":"Leonard H."},{"family":"Jimenez-Knight","given":"Tatiana"},{"family":"Honan","given":"Anna M."},{"family":"Paluch","given":"Rocco A."},{"family":"Bickel","given":"Warren K."}],"issued":{"date-parts":[["2022"]]}}}],"schema":"https://github.com/citation-style-language/schema/raw/master/csl-citation.json"}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42</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FTP</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bookmarkStart w:id="21" w:name="OLE_LINK164"/>
            <w:r w:rsidRPr="00F66497">
              <w:rPr>
                <w:rStyle w:val="af"/>
                <w:rFonts w:ascii="Arial" w:hAnsi="Arial" w:cs="Arial"/>
                <w:b w:val="0"/>
                <w:bCs w:val="0"/>
                <w:color w:val="0F1115"/>
                <w:sz w:val="20"/>
                <w:szCs w:val="20"/>
                <w:shd w:val="clear" w:color="auto" w:fill="FFFFFF"/>
              </w:rPr>
              <w:t>Working Memory</w:t>
            </w:r>
            <w:bookmarkEnd w:id="21"/>
          </w:p>
        </w:tc>
        <w:tc>
          <w:tcPr>
            <w:tcW w:w="2731" w:type="dxa"/>
            <w:vAlign w:val="center"/>
          </w:tcPr>
          <w:p w:rsidR="00856D73" w:rsidRPr="00F66497" w:rsidRDefault="00856D73" w:rsidP="00856D73">
            <w:pPr>
              <w:widowControl/>
              <w:rPr>
                <w:rStyle w:val="af"/>
                <w:rFonts w:ascii="Arial" w:hAnsi="Arial" w:cs="Arial"/>
                <w:b w:val="0"/>
                <w:bCs w:val="0"/>
                <w:color w:val="0F1115"/>
                <w:sz w:val="20"/>
                <w:szCs w:val="20"/>
                <w:shd w:val="clear" w:color="auto" w:fill="FFFFFF"/>
              </w:rPr>
            </w:pPr>
            <w:bookmarkStart w:id="22" w:name="OLE_LINK166"/>
            <w:r w:rsidRPr="00F66497">
              <w:rPr>
                <w:rStyle w:val="af"/>
                <w:rFonts w:ascii="Arial" w:hAnsi="Arial" w:cs="Arial"/>
                <w:b w:val="0"/>
                <w:bCs w:val="0"/>
                <w:color w:val="0F1115"/>
                <w:sz w:val="20"/>
                <w:szCs w:val="20"/>
                <w:shd w:val="clear" w:color="auto" w:fill="FFFFFF"/>
              </w:rPr>
              <w:t>Medication adherence</w:t>
            </w:r>
          </w:p>
          <w:bookmarkEnd w:id="22"/>
          <w:p w:rsidR="00856D73" w:rsidRPr="00F66497" w:rsidRDefault="00856D73" w:rsidP="00856D73">
            <w:pPr>
              <w:widowControl/>
              <w:rPr>
                <w:rFonts w:ascii="Arial" w:hAnsi="Arial" w:cs="Arial"/>
                <w:color w:val="000000" w:themeColor="text1"/>
                <w:sz w:val="20"/>
                <w:szCs w:val="20"/>
                <w:shd w:val="clear" w:color="auto" w:fill="FFFFFF"/>
              </w:rPr>
            </w:pP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Shain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{"citationID":"C5yNQlFW","properties":{"formattedCitation":"\\super 52\\nosupersub{}","plainCitation":"52","noteIndex":0},"citationItems":[{"id":7014,"uris":["http://zotero.org/users/10092547/items/D7269UFV"],"itemData":{"id":7014,"type":"article-journal","abstract":"OBJECTIVE: Adverse childhood experiences (ACEs) have been linked to risky health behaviors, as well as the development of chronic health conditions such as both type 1 and type 2 diabetes mellitus. A connection between ACEs and diabetes self-management has not yet been established. The current study aims to investigate the relationships among ACEs, delay discounting, impulsivity, and diabetes self-management.\nMETHOD: A total of 227 adults aged 18 to 77 with type 1 diabetes, type 2 diabetes, and prediabetes were recruited to complete an online survey via Amazon's mechanical Turk. Participants completed validated measures of diabetes self-care, delay discounting, and impulsivity, as well as questions regarding diabetes history and financial strain.\nRESULTS: In the overall sample and controlling for financial strain, increased number of ACEs was significantly associated with poorer diabetes management (r = -.15, p &lt; .05). Higher delay discounting was associated with fewer ACEs (r = -.31, p &lt; .05) and better diabetes care (r = .42, p &lt; .01), as well as increased number of diabetes-related complications (r = .33, p &lt; .01), controlling for financial strain. Participants who use insulin to manage their diabetes had significantly better diabetes self-care scores (t(225) = 8.19, p &lt; .01), higher levels of delay discounting (t(101) = 3.15, p &lt; .01), and fewer reported ACEs (t(224) = -2.19, p &lt; .05).\nCONCLUSIONS: ACEs are associated with poorer diabetes self-management later in life. This may be an important consideration for clinicians treating patients with diabetes and prediabetes. (PsycInfo Database Record (c) 2022 APA, all rights reserved).","container-title":"Health Psychology: Official Journal of the Division of Health Psychology, American Psychological Association","DOI":"10.1037/hea0001209","ISSN":"1930-7810","issue":"8","journalAbbreviation":"Health Psychol","language":"eng","page":"566-571","PMID":"35849382","PMCID":"PMC9635444","source":"PubMed","title":"Relationships among adverse childhood experiences, delay discounting, impulsivity, and diabetes self-management","volume":"41","author":[{"family":"Shain","given":"Lindsey M."},{"family":"Nguyen","given":"Mai"},{"family":"Meadows","given":"Amy L."}],"issued":{"date-parts":[["2022",8]]}}}],"schema":"https://github.com/citation-style-language/schema/raw/master/csl-citation.json"}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52</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IC</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F1115"/>
                <w:sz w:val="20"/>
                <w:szCs w:val="20"/>
                <w:shd w:val="clear" w:color="auto" w:fill="FFFFFF"/>
              </w:rPr>
              <w:t>Impulsivity</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Self-care</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Diabetes complications</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Monetary choice questionnaire</w:t>
            </w:r>
            <w:r w:rsidRPr="00F66497">
              <w:rPr>
                <w:rFonts w:ascii="Arial" w:hAnsi="Arial" w:cs="Arial"/>
                <w:color w:val="000000" w:themeColor="text1"/>
                <w:sz w:val="20"/>
                <w:szCs w:val="20"/>
                <w:shd w:val="clear" w:color="auto" w:fill="FFFFFF"/>
              </w:rPr>
              <w:t xml:space="preserve"> </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Gurmankin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{"citationID":"a1abjhgje45","properties":{"formattedCitation":"\\super 47\\nosupersub{}","plainCitation":"47","noteIndex":0},"citationItems":[{"id":6966,"uris":["http://zotero.org/users/10092547/items/6MQZT83N"],"itemData":{"id":6966,"type":"article-journal","abstract":"BACKGROUND: Time preference, or the extent to which people discount future benefits in favor of immediate benefits, might represent an important determinant of preventive health behavior, but the little research thus far on this association has yielded mixed results. This study examined the association between future time preference and use of genetic counseling for BRCA1/2 testing and how this association may differ from the relationship between future time preference and mammography screening and self-breast examination.\nEXPERIMENTAL DESIGN: A health system-based case-control study with a nested cross-sectional survey. Eight hundred women who saw a primary care physician in the University of Pennsylvania Health System in the 3 years before the study, of whom 234 had undergone BRCA1/2 counseling (cases) and of whom 566 had not (controls).\nRESULTS: Placing a relatively greater value on future benefits than present benefits was strongly associated with use of BRCA1/2 counseling [odds ratio (OR), 3.0 for one-point increase in future time preference; 95% confidence intervals (CI), 1.9-4.9]. Future time preference was weakly associated with adherence to annual mammography (OR, 1.3; 95% CI, 0.81-2.2), and was not associated with monthly self-breast examination (OR, 1.03; 95% CI, 0.75-1.4). A stronger future orientation was seen in women who had higher levels of education (P = 0.0021) or income (P = 0.0011).\nCONCLUSION: Time preference is strongly associated with use of BRCA1/2 counseling. Time preference is more weakly associated with mammography adherence and is not associated with breast self-examination. This variation may reflect the degree to which the behavior is seen as related to future risk.","container-title":"Cancer Epidemiology, Biomarkers &amp; Prevention: A Publication of the American Association for Cancer Research, Cosponsored by the American Society of Preventive Oncology","DOI":"10.1158/1055-9965.EPI-05-0169","ISSN":"1055-9965","issue":"5","journalAbbreviation":"Cancer Epidemiol Biomarkers Prev","language":"eng","page":"955-960","PMID":"16702376","source":"PubMed","title":"Value for the future and breast cancer-preventive health behavior","volume":"15","author":[{"family":"Gurmankin Levy","given":"Andrea"},{"family":"Micco","given":"Ellyn"},{"family":"Putt","given":"Mary"},{"family":"Armstrong","given":"Katrina"}],"issued":{"date-parts":[["2006",5]]}}}],"schema":"https://github.com/citation-style-language/schema/raw/master/csl-citation.json"}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47</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/2006/USA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Breast cancer</w:t>
            </w:r>
          </w:p>
        </w:tc>
        <w:tc>
          <w:tcPr>
            <w:tcW w:w="116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Gerhart</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{"citationID":"Xi4bhQqw","properties":{"formattedCitation":"\\super 38\\nosupersub{}","plainCitation":"38","noteIndex":0},"citationItems":[{"id":6981,"uris":["http://zotero.org/users/10092547/items/IMFH3CXL"],"itemData":{"id":6981,"type":"article-journal","abstract":"BACKGROUND: Patient-centered cancer care standards include routine psychosocial distress screening and referral for supportive care services. Although many cancer patients report psychosocial distress that could be alleviated by supportive services including palliative care, patients often decline such services for reasons that are poorly understood. Research on decision-making suggests that during periods of acute distress, individuals have more difficulty prioritizing long-term over immediate gains. Thus, distressed cancer patients may prioritize immediate gains (e.g., avoidance of palliative care discussions in the moment) over longer-term gains (e.g., improved quality of life in the future).\nMETHOD: This study investigated the associations between psychosocial distress, difficulties with delay of gratification (tendency to prioritize short-term over longer-term gains), and preference for palliative care in a sample of 212 men with a history of prostate cancer (94% white men and 27% advanced stage, age M = 62, SD = 8). It was hypothesized that psychosocial distress would be associated with lower preferences for palliative care, and this association would be explained, in part, by difficulty delaying gratification. Self-report measures included the depression anxiety stress scales, delay of gratification inventory, and ratings on an item assessing preferences for palliative care.\nRESULTS: Consistent with the hypothesis, mediation models confirmed that the association of psychosocial distress with lower preference for palliative care was mediated by delay of gratification.\nCONCLUSIONS: Findings suggest that distressed prostate cancer patients may benefit from additional support managing the emotional aspects of medical decisions and weighing immediate versus delayed outcomes.","container-title":"Psycho-Oncology","DOI":"10.1002/pon.3822","ISSN":"1099-1611","issue":"1","journalAbbreviation":"Psychooncology","language":"eng","page":"91-96","PMID":"25899740","PMCID":"PMC4618255","source":"PubMed","title":"Distress, delay of gratification and preference for palliative care in men with prostate cancer","volume":"25","author":[{"family":"Gerhart","given":"James"},{"family":"Asvat","given":"Yasmin"},{"family":"Lattie","given":"Emily"},{"family":"O'Mahony","given":"Sean"},{"family":"Duberstein","given":"Paul"},{"family":"Hoerger","given":"Michael"}],"issued":{"date-parts":[["2016",1]]}}}],"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38</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/2016/USA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Prostate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ESR</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bookmarkStart w:id="23" w:name="OLE_LINK167"/>
            <w:r w:rsidRPr="00F66497">
              <w:rPr>
                <w:rStyle w:val="af"/>
                <w:rFonts w:ascii="Arial" w:hAnsi="Arial" w:cs="Arial"/>
                <w:b w:val="0"/>
                <w:bCs w:val="0"/>
                <w:color w:val="0F1115"/>
                <w:sz w:val="20"/>
                <w:szCs w:val="20"/>
                <w:shd w:val="clear" w:color="auto" w:fill="FFFFFF"/>
              </w:rPr>
              <w:t>Psychological distress</w:t>
            </w:r>
          </w:p>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Disease status</w:t>
            </w:r>
            <w:bookmarkEnd w:id="23"/>
          </w:p>
        </w:tc>
        <w:tc>
          <w:tcPr>
            <w:tcW w:w="2731" w:type="dxa"/>
            <w:vAlign w:val="center"/>
          </w:tcPr>
          <w:p w:rsidR="00856D73" w:rsidRPr="00F66497" w:rsidRDefault="00856D73" w:rsidP="00856D73">
            <w:pPr>
              <w:widowControl/>
              <w:spacing w:before="100" w:beforeAutospacing="1" w:after="90" w:line="300" w:lineRule="atLeast"/>
              <w:rPr>
                <w:rFonts w:ascii="Arial" w:hAnsi="Arial" w:cs="Arial"/>
                <w:color w:val="333333"/>
                <w:sz w:val="20"/>
                <w:szCs w:val="20"/>
              </w:rPr>
            </w:pPr>
            <w:bookmarkStart w:id="24" w:name="OLE_LINK176"/>
            <w:r w:rsidRPr="00F66497">
              <w:rPr>
                <w:rStyle w:val="def"/>
                <w:rFonts w:ascii="Arial" w:hAnsi="Arial" w:cs="Arial"/>
                <w:color w:val="313131"/>
                <w:sz w:val="20"/>
                <w:szCs w:val="20"/>
              </w:rPr>
              <w:t>Palliative treatment preference</w:t>
            </w:r>
            <w:bookmarkEnd w:id="24"/>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Delay of gratification checklist</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Loeb</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{"citationID":"Mteb6p3i","properties":{"formattedCitation":"\\super 67\\nosupersub{}","plainCitation":"67","noteIndex":0},"citationItems":[{"id":6987,"uris":["http://zotero.org/users/10092547/items/QHXU38FV"],"itemData":{"id":6987,"type":"article-journal","abstract":"BACKGROUND: An increasing proportion of prostate cancer is being managed conservatively. However, there are no randomized trials or consensus regarding the optimal follow-up strategy.\nOBJECTIVE: To compare life expectancy and quality of life between watchful waiting (WW) versus different strategies of active surveillance (AS).\nDESIGN, SETTING, AND PARTICIPANTS: A Markov model was created for US men starting at age 50, diagnosed with localized prostate cancer who chose conservative management by WW or AS using different testing protocols (prostate-specific antigen every 3-6 mo, biopsy every 1-5 yr, or magnetic resonance imaging based). Transition probabilities and utilities were obtained from the literature.\nOUTCOME MEASUREMENTS AND STATISTICAL ANALYSIS: Primary outcomes were life years and quality-adjusted life years (QALYs). Secondary outcomes include radical treatment, metastasis, and prostate cancer death.\nRESULTS AND LIMITATIONS: All AS strategies yielded more life years compared with WW. Lifetime risks of prostate cancer death and metastasis were, respectively, 5.42% and 6.40% with AS versus 8.72% and 10.30% with WW. AS yielded more QALYs than WW except in cohorts age &gt;65 yr at diagnosis, or when treatment-related complications were long term. The preferred follow-up strategy was also sensitive to whether people value short-term over long-term benefits (time preference). Depending on the AS protocol, 30-41% underwent radical treatment within 10 yr. Extending the surveillance biopsy interval from 1 to 5 yr reduced life years slightly, with a 0.26 difference in QALYs.\nCONCLUSIONS: AS extends life more than WW, particularly for men with higher-risk features, but this is partly offset by the decrement in quality of life since many men eventually receive treatment.\nPATIENT SUMMARY: More intensive active surveillance protocols extend life more than watchful waiting, but this is partly offset by decrements in quality of life from subsequent treatment.","container-title":"European Urology","DOI":"10.1016/j.eururo.2017.07.018","ISSN":"1873-7560","issue":"6","journalAbbreviation":"Eur Urol","language":"eng","page":"899-907","PMID":"28844371","PMCID":"PMC5694372","source":"PubMed","title":"Active Surveillance Versus Watchful Waiting for Localized Prostate Cancer: A Model to Inform Decisions","title-short":"Active Surveillance Versus Watchful Waiting for Localized Prostate Cancer","volume":"72","author":[{"family":"Loeb","given":"Stacy"},{"family":"Zhou","given":"Qinlian"},{"family":"Siebert","given":"Uwe"},{"family":"Rochau","given":"Ursula"},{"family":"Jahn","given":"Beate"},{"family":"Mühlberger","given":"Nikolai"},{"family":"Carter","given":"H. Ballentine"},{"family":"Lepor","given":"Herbert"},{"family":"Braithwaite","given":"R. Scott"}],"issued":{"date-parts":[["2017",12]]}}}],"schema":"https://github.com/citation-style-language/schema/raw/master/csl-citation.json"}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67</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/2017/USA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Prostate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spacing w:before="100" w:beforeAutospacing="1" w:after="90" w:line="300" w:lineRule="atLeast"/>
              <w:rPr>
                <w:rFonts w:ascii="Arial" w:hAnsi="Arial" w:cs="Arial"/>
                <w:color w:val="333333"/>
                <w:sz w:val="20"/>
                <w:szCs w:val="20"/>
              </w:rPr>
            </w:pPr>
            <w:r w:rsidRPr="00F66497">
              <w:rPr>
                <w:rStyle w:val="def"/>
                <w:rFonts w:ascii="Arial" w:hAnsi="Arial" w:cs="Arial"/>
                <w:color w:val="313131"/>
                <w:sz w:val="20"/>
                <w:szCs w:val="20"/>
              </w:rPr>
              <w:t>Active surveillance</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Madsen</w:t>
            </w:r>
            <w:r w:rsidRPr="00F66497">
              <w:rPr>
                <w:rFonts w:ascii="Arial" w:hAnsi="Arial" w:cs="Arial"/>
                <w:color w:val="212121"/>
                <w:sz w:val="20"/>
                <w:szCs w:val="20"/>
                <w:shd w:val="clear" w:color="auto" w:fill="FFFFFF"/>
              </w:rPr>
              <w:fldChar w:fldCharType="begin"/>
            </w:r>
            <w:r w:rsidRPr="00F66497">
              <w:rPr>
                <w:rFonts w:ascii="Arial" w:hAnsi="Arial" w:cs="Arial"/>
                <w:color w:val="212121"/>
                <w:sz w:val="20"/>
                <w:szCs w:val="20"/>
                <w:shd w:val="clear" w:color="auto" w:fill="FFFFFF"/>
              </w:rPr>
              <w:instrText xml:space="preserve"> ADDIN ZOTERO_ITEM CSL_CITATION {"citationID":"lgpEBiPJ","properties":{"formattedCitation":"\\super 68\\nosupersub{}","plainCitation":"68","noteIndex":0},"citationItems":[{"id":6996,"uris":["http://zotero.org/users/10092547/items/38PALZD3"],"itemData":{"id":6996,"type":"article-journal","abstract":"AIM: Time preferences, i.e. individuals' degree of patience/impatience in intertemporal choice, have been found to be associated with suboptimal health behaviours and health outcomes such as smoking, physical inactivity, unhealthy food intake and obesity. In this systematic review, we aimed to synthesise reported associations between time preferences, diabetes self-management behaviours, including use of diabetes technology, and outcomes.\nMETHODS: We searched MEDLINE, EMBASE, PsycINFO, CINAHL, EconLit and all databases in the Web of Science Core Collection. Peer-reviewed studies of people with diabetes that included at least one diabetes-related behaviour or outcome and a measure of time preferences were included. Non-English language studies were excluded.\nRESULTS: A total of 961 records were identified, of which 12 articles were included. Three studies analysed both time-consistent and time-inconsistent preferences, three studies solely analysed time-inconsistent preferences and six studies did not explicitly define a time preference model. Measured outcomes across studies included self-care activities, such as medication-taking, exercising and eating a healthy diet, and biomedical outcomes, such as HbA1c and diabetes-related complications. There were 10 cross-sectional studies and two panel-data studies. No studies explicitly analysed the relationship between time preferences and diabetes technology use.\nCONCLUSIONS: Associations between measures of time preferences, diabetes self-management behaviours and clinical outcomes exist. Higher discount rates determined by both time-consistent and time-inconsistent models predict less diabetes-related self-care and worse outcomes. These findings may add to explanations of the observed variation in diabetes-related health and provide new insights for tailoring interventions and policies aimed at improving diabetes self-management.","container-title":"Diabetic Medicine: A Journal of the British Diabetic Association","DOI":"10.1111/dme.14102","ISSN":"1464-5491","issue":"11","journalAbbreviation":"Diabet Med","language":"eng","page":"1336-1348","PMID":"31392757","source":"PubMed","title":"Time preferences, diabetes self-management behaviours and outcomes: a systematic review","title-short":"Time preferences, diabetes self-management behaviours and outcomes","volume":"36","author":[{"family":"Madsen","given":"K. P."},{"family":"Kjaer","given":"T."},{"family":"Skinner","given":"T."},{"family":"Willaing","given":"I."}],"issued":{"date-parts":[["2019",11]]}}}],"schema":"https://github.com/citation-style-language/schema/raw/master/csl-citation.json"} </w:instrText>
            </w:r>
            <w:r w:rsidRPr="00F66497">
              <w:rPr>
                <w:rFonts w:ascii="Arial" w:hAnsi="Arial" w:cs="Arial"/>
                <w:color w:val="212121"/>
                <w:sz w:val="20"/>
                <w:szCs w:val="20"/>
                <w:shd w:val="clear" w:color="auto" w:fill="FFFFFF"/>
              </w:rPr>
              <w:fldChar w:fldCharType="separate"/>
            </w:r>
            <w:r w:rsidRPr="00F66497">
              <w:rPr>
                <w:rFonts w:ascii="Arial" w:hAnsi="Arial" w:cs="Arial"/>
                <w:color w:val="000000"/>
                <w:kern w:val="0"/>
                <w:sz w:val="20"/>
                <w:szCs w:val="20"/>
                <w:vertAlign w:val="superscript"/>
              </w:rPr>
              <w:t>68</w:t>
            </w:r>
            <w:r w:rsidRPr="00F66497">
              <w:rPr>
                <w:rFonts w:ascii="Arial" w:hAnsi="Arial" w:cs="Arial"/>
                <w:color w:val="212121"/>
                <w:sz w:val="20"/>
                <w:szCs w:val="20"/>
                <w:shd w:val="clear" w:color="auto" w:fill="FFFFFF"/>
              </w:rPr>
              <w:fldChar w:fldCharType="end"/>
            </w:r>
            <w:r w:rsidRPr="00F66497">
              <w:rPr>
                <w:rFonts w:ascii="Arial" w:hAnsi="Arial" w:cs="Arial"/>
                <w:color w:val="000000" w:themeColor="text1"/>
                <w:sz w:val="20"/>
                <w:szCs w:val="20"/>
                <w:shd w:val="clear" w:color="auto" w:fill="FFFFFF"/>
              </w:rPr>
              <w:t>/2019/</w:t>
            </w:r>
            <w:r w:rsidRPr="00F66497">
              <w:rPr>
                <w:rFonts w:ascii="Arial" w:hAnsi="Arial" w:cs="Arial"/>
                <w:color w:val="0F1115"/>
                <w:sz w:val="20"/>
                <w:szCs w:val="20"/>
                <w:shd w:val="clear" w:color="auto" w:fill="FFFFFF"/>
              </w:rPr>
              <w:t xml:space="preserve"> Denmark</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25" w:name="OLE_LINK157"/>
            <w:r w:rsidRPr="00F66497">
              <w:rPr>
                <w:rFonts w:ascii="Arial" w:eastAsia="宋体" w:hAnsi="Arial" w:cs="Arial"/>
                <w:color w:val="000000" w:themeColor="text1"/>
                <w:sz w:val="20"/>
                <w:szCs w:val="20"/>
              </w:rPr>
              <w:t>Diabetes</w:t>
            </w:r>
            <w:bookmarkEnd w:id="25"/>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Self-management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lastRenderedPageBreak/>
              <w:t>Borgmann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{"citationID":"UnjsTQxr","properties":{"formattedCitation":"\\super 45\\nosupersub{}","plainCitation":"45","noteIndex":0},"citationItems":[{"id":6998,"uris":["http://zotero.org/users/10092547/items/X5HLWC3A"],"itemData":{"id":6998,"type":"article-journal","abstract":"BACKGROUND: Current evidence suggests that the information needs of people with diabetes mellitus differ across patient groups. With a view to being able to provide individualized information, this study aims to identify (i) the diabetes-related information needs of people with diabetes mellitus; (ii) different subgroups of people with specific information needs; and (iii) associated characteristics of the identified subgroups, such as sociodemographic characteristics, diabetes-related comorbidities, and well-being.\nMETHODS: This cross-sectional study was based on data from 837 respondents with diabetes mellitus who participated in the population-based KORA (Cooperative Health Research in the Augsburg Region) Health Survey 2016 in Southern Germany (KORA GEFU 4 study) (45.6% female, mean age 71.1 years, 92.8% Type 2 diabetes). Diabetes-related information needs were assessed with a questionnaire asking about patients' information needs concerning 11 diabetes-related topics, e.g. 'long-term complications' and 'treatment/therapy'. Subgroups of people with different information needs and associated characteristics were identified using latent class analysis.\nRESULTS: We identified the following four classes of people with different information needs: 'high needs on all topics', 'low needs on all topics', 'moderate needs with a focus on complications and diabetes in everyday life', and 'advanced needs with a focus on social and legal aspects and diabetes research'. The classes differed significantly in age, years of education, type of diabetes, diabetes duration, diabetes-related comorbidities, smoking behaviour, diabetes education, current level of information, and time preference.\nCONCLUSIONS: Knowledge about different patient subgroups can be useful for tailored information campaigns or physician-patient interactions. Further research is needed to analyse health care needs in these groups, changes in information needs over the course of the disease, and prospective health outcomes.","container-title":"BMC public health","DOI":"10.1186/s12889-020-09968-9","ISSN":"1471-2458","issue":"1","journalAbbreviation":"BMC Public Health","language":"eng","page":"1901","PMID":"33302924","PMCID":"PMC7730786","source":"PubMed","title":"Different information needs in subgroups of people with diabetes mellitus: a latent class analysis","title-short":"Different information needs in subgroups of people with diabetes mellitus","volume":"20","author":[{"family":"Borgmann","given":"Sandra O."},{"family":"Gontscharuk","given":"Veronika"},{"family":"Sommer","given":"Jana"},{"family":"Laxy","given":"Michael"},{"family":"Ernstmann","given":"Nicole"},{"family":"Karl","given":"Florian M."},{"family":"Rückert-Eheberg","given":"Ina-Maria"},{"family":"Schwettmann","given":"Lars"},{"family":"Ladwig","given":"Karl-Heinz"},{"family":"Peters","given":"Annette"},{"family":"Icks","given":"Andrea"},{"literal":"KORA Study Group"}],"issued":{"date-parts":[["2020",12,10]]}}}],"schema":"https://github.com/citation-style-language/schema/raw/master/csl-citation.json"}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45</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/2020/</w:t>
            </w:r>
            <w:r w:rsidRPr="00F66497">
              <w:rPr>
                <w:rFonts w:ascii="Arial" w:eastAsia="宋体" w:hAnsi="Arial" w:cs="Arial"/>
                <w:color w:val="313131"/>
                <w:kern w:val="0"/>
                <w:sz w:val="20"/>
                <w:szCs w:val="20"/>
              </w:rPr>
              <w:t xml:space="preserve"> </w:t>
            </w:r>
            <w:r w:rsidRPr="00F66497">
              <w:rPr>
                <w:rFonts w:ascii="Arial" w:hAnsi="Arial" w:cs="Arial"/>
                <w:color w:val="000000" w:themeColor="text1"/>
                <w:sz w:val="20"/>
                <w:szCs w:val="20"/>
                <w:shd w:val="clear" w:color="auto" w:fill="FFFFFF"/>
              </w:rPr>
              <w:t>Germany</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Information needs</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Self-reported question</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Satoh</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{"citationID":"cJuOL6HY","properties":{"formattedCitation":"\\super 69\\nosupersub{}","plainCitation":"69","noteIndex":0},"citationItems":[{"id":7003,"uris":["http://zotero.org/users/10092547/items/7ZLFAKD4"],"itemData":{"id":7003,"type":"article-journal","abstract":"BACKGROUNDCXS: Early detection of breast cancer is effective for prolonging survival, but the participation rate in breast cancer screening among target Japanese women remains low. This study examined the relationships between tendencies in decision-making under conditions of uncertainty, health behaviors, demographics, and breast cancer screening participation in Japanese women.\nMETHODS: Secondary analysis was performed using data from the 2017 Keio Household Panel Survey (KHPS). The study population consisted of 2945 households. Data were obtained from the KHPS for women aged 40 years or older. Breast cancer screening participation in the past year, risk aversion, time preference, health behaviors (e.g., smoking, alcohol consumption, and medical treatment received in the past year), and demographic variables were analyzed.\nRESULTS: Data from 708 women were analyzed. Among the respondents, 28.8% had attended breast cancer screening in the past year. Factors found to significantly contribute to breast cancer screening participation included higher risk aversion (odds ratio [OR], 2.34; 95% confidence interval [CI] = 1.03-5.32; p = 0.043), medical treatment received in the past year (OR, 1.56; 95% CI = 1.06-2.30; p = 0.026), higher self-rated health (OR, 1.47; 95% CI = 1.18-1.83; p = 0.001), living above the poverty line (OR, 2.31; 95% CI = 1.13-4.72; p = 0.022), and having children (OR, 1.57; 95% CI = 1.02-2.42; p = 0.042). Factors significantly associated with non-participation in breast cancer screening were smoking (OR, 0.20; 95% CI = 0.10-0.42; p &lt; 0.000), alcohol consumption (OR, 0.56; 95% CI = 0.37-0.86; p = 0.007), being self-employed (OR, 0.22; 95% CI = 0.10-0.46; p &lt; 0.000), and being unemployed (OR, 0.48; 95% CI = 0.26-0.90; p = 0.022). No significant relationship was observed between time preference and screening participation.\nCONCLUSIONS: The results indicate that women who recognize the actual risk of developing breast cancer or have high awareness of breast cancer prevention tend to participate in breast cancer screening. Barriers to screening participation are not working for an organization that encourages screening and low income.","container-title":"BMC women's health","DOI":"10.1186/s12905-021-01317-1","ISSN":"1472-6874","issue":"1","journalAbbreviation":"BMC Womens Health","language":"eng","page":"171","PMID":"33882923","PMCID":"PMC8061057","source":"PubMed","title":"Relationship of attitudes toward uncertainty and preventive health behaviors with breast cancer screening participation","volume":"21","author":[{"family":"Satoh","given":"Miho"},{"family":"Sato","given":"Naoko"}],"issued":{"date-parts":[["2021",4,21]]}}}],"schema":"https://github.com/citation-style-language/schema/raw/master/csl-citation.json"}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69</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/2021/Janpan</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Breast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Self-reported question</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Ei Haj</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{"citationID":"5SpWkOOw","properties":{"formattedCitation":"\\super 43\\nosupersub{}","plainCitation":"43","noteIndex":0},"citationItems":[{"id":7008,"uris":["http://zotero.org/users/10092547/items/69A735RZ"],"itemData":{"id":7008,"type":"article-journal","abstract":"Temporal discounting refers to the tendency to prefer smaller sooner rewards over larger later rewards. Prior research has reported temporal discounting in Alzheimer's disease (AD). We thus investigated, in this study, the relationship between temporal discounting and future thinking in AD. The study included 40 patients with AD and 42 control participants. We invited participants, on a temporal discounting task, to choose between an immediate but smaller or a delayed but larger amount of money (e.g. \"would you prefer 10 dollars today or 50 dollars after one month?\"). We also invited the participants to imagine events that may happen in the future, a task known as future thinking. Analysis demonstrated a bias toward immediate rewards (i.e. temporal discounting) as well as difficulties to imagine specific future events in patients with AD. Critically, temporal discounting and future thinking in AD were significantly correlated. Generally speaking, a lack of thinking about the future may lead to impulsive behavior. More specifically, decline in future thinking in AD may limit the ability of patients to project themselves in time to consider outcomes of their decisions, resulting in a tendency to devaluate future rewards in favor of more imminent ones (i.e. temporal discounting).","container-title":"Applied Neuropsychology. Adult","DOI":"10.1080/23279095.2020.1764958","ISSN":"2327-9109","issue":"3","journalAbbreviation":"Appl Neuropsychol Adult","language":"eng","page":"412-418","PMID":"32429783","source":"PubMed","title":"The discounted future: Relationship between temporal discounting and future thinking in Alzheimer's disease","title-short":"The discounted future","volume":"29","author":[{"family":"El Haj","given":"Mohamad"},{"family":"Boutoleau-Bretonnière","given":"Claire"},{"family":"Moustafa","given":"Ahmed"},{"family":"Allain","given":"Philippe"}],"issued":{"date-parts":[["2022"]]}}}],"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43</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/2022/France</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Alzheimer’s disease</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Future thinking</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Temporal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Facque</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{"citationID":"VK93lpT2","properties":{"formattedCitation":"\\super 39\\nosupersub{}","plainCitation":"39","noteIndex":0},"citationItems":[{"id":7010,"uris":["http://zotero.org/users/10092547/items/V4JB5LHZ"],"itemData":{"id":7010,"type":"article-journal","abstract":"Fatigue is a frequent symptom in many clinical conditions that is still poorly understood despite having a major impact on quality of life. Here, we propose a novel approach using model-based analysis of choice behaviour to extract fatigue markers. We applied this approach to the case of low-grade glioma, with the aim of testing the hypothesis that fatigability in this condition may manifest as limited control over choice impulsivity. Patients with intact or resected glioma (n = 29) and matched healthy controls (n = 27) performed a series of behavioural tasks included in a 4 h-long neuropsychological assessment. Intertemporal choices, opposing smaller-sooner to larger-later monetary rewards, were intermixed with tasks designed to test cognitive and motor performance and to assess perceived fatigue with subjective ratings. All dependent variables were analysed with generalised linear models testing the main effects of group and time-on-task, as well as their interaction. While absent in standard measures of fatigue (subjective rating and objective performance), a significant group-by-time interaction was observed in the rate of impulsive choices: contrary to controls, patients developed a preference for the smaller-sooner option in the course of neuropsychological assessment. This preference shift was captured by computational modelling as an increase in the present bias, a parameter that assigns an additive bonus to immediate rewards. Thus, choice impulsivity was the only reliable marker that reflected the enhanced fatigability of patients relative to controls. These results suggest that the impact of glioma (or its resection) on brain functioning limits the exertion of cognitive control during decision-making. More generally, they pave the way to using model-based analysis of choice behaviour for future investigations of the many clinical conditions plagued with cognitive fatigue.","container-title":"Cortex; a Journal Devoted to the Study of the Nervous System and Behavior","DOI":"10.1016/j.cortex.2022.02.015","ISSN":"1973-8102","journalAbbreviation":"Cortex","language":"eng","page":"281-293","PMID":"35462205","source":"PubMed","title":"Present bias in economic choice demonstrates increased cognitive fatigability of glioma patients","volume":"151","author":[{"family":"Facque","given":"Valentine"},{"family":"Wiehler","given":"Antonius"},{"family":"Volle","given":"Emmanuelle"},{"family":"Mandonnet","given":"Emmanuel"},{"family":"Pessiglione","given":"Mathias"}],"issued":{"date-parts":[["2022",6]]}}}],"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39</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/2022/France</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Glioma</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Intertemporal choice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Sukumar</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{"citationID":"rStVyEen","properties":{"formattedCitation":"\\super 70\\nosupersub{}","plainCitation":"70","noteIndex":0},"citationItems":[{"id":7016,"uris":["http://zotero.org/users/10092547/items/I3JMG3G4"],"itemData":{"id":7016,"type":"article-journal","abstract":"Obesity in breast cancer (BC) survivors is associated with increased mortality. Delay discounting (DD) is a behavioral economic measure of how individuals value future outcomes. Higher DD correlates with obesity in the general population. Valuation of the future may be associated with obesity differently in cancer survivors. This study evaluated the relationship between DD and obesity in BC survivors. We report an exploratory analysis assessing cross-sectional associations between DD, BMI, and lifestyle behaviors (vegetable and fruit consumption, exercise) related to obesity in 89 women with hormone receptor positive non-metastatic BC. Multivariate linear regression analysis examined demographic and lifestyle behavior variables associated with both BMI and DD. Greater willingness to wait for larger, delayed rewards (lower DD) was significantly associated with lower BMI (standardized beta = −0.32; p &lt; 0.01), independent of age, race, income, time since diagnosis, and menopausal status. There was no significant association between DD and fruit consumption or exercise frequency. Vegetable consumption was significantly associated with lower DD (standardized beta = 0.24; p &lt; 0.05). Higher DD is associated with obesity and decreased frequency of vegetable consumption in BC survivors. Future studies should investigate DD as a therapeutic target for behavioral interventions to facilitate weight loss and promote longevity in this population.","container-title":"Cancers","DOI":"10.3390/cancers14051134","ISSN":"2072-6694","issue":"5","journalAbbreviation":"Cancers (Basel)","language":"eng","page":"1134","PMID":"35267441","PMCID":"PMC8909266","source":"PubMed","title":"Delay Discounting as a Potential Therapeutic Target for Weight Loss in Breast Cancer Survivors","volume":"14","author":[{"family":"Sukumar","given":"Jasmine S."},{"family":"Vaughn","given":"Jennifer E."},{"family":"Tegge","given":"Allison"},{"family":"Sardesai","given":"Sagar"},{"family":"Lustberg","given":"Maryam"},{"family":"Stein","given":"Jeffrey"}],"issued":{"date-parts":[["2022",2,23]]}}}],"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70</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Breast cancer</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ESR</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FTP </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Style w:val="af"/>
                <w:rFonts w:ascii="Arial" w:hAnsi="Arial" w:cs="Arial"/>
                <w:b w:val="0"/>
                <w:bCs w:val="0"/>
                <w:color w:val="0F1115"/>
                <w:sz w:val="20"/>
                <w:szCs w:val="20"/>
                <w:shd w:val="clear" w:color="auto" w:fill="FFFFFF"/>
              </w:rPr>
              <w:t>Disease status</w:t>
            </w:r>
          </w:p>
          <w:p w:rsidR="00856D73" w:rsidRPr="00F66497" w:rsidRDefault="00856D73" w:rsidP="00856D73">
            <w:pPr>
              <w:widowControl/>
              <w:rPr>
                <w:rFonts w:ascii="Arial" w:eastAsia="宋体" w:hAnsi="Arial" w:cs="Arial"/>
                <w:color w:val="000000" w:themeColor="text1"/>
                <w:sz w:val="20"/>
                <w:szCs w:val="20"/>
              </w:rPr>
            </w:pPr>
            <w:bookmarkStart w:id="26" w:name="OLE_LINK173"/>
            <w:r w:rsidRPr="00F66497">
              <w:rPr>
                <w:rStyle w:val="af"/>
                <w:rFonts w:ascii="Arial" w:hAnsi="Arial" w:cs="Arial"/>
                <w:b w:val="0"/>
                <w:bCs w:val="0"/>
                <w:color w:val="0F1115"/>
                <w:sz w:val="20"/>
                <w:szCs w:val="20"/>
                <w:shd w:val="clear" w:color="auto" w:fill="FFFFFF"/>
              </w:rPr>
              <w:t>Death perception</w:t>
            </w:r>
          </w:p>
          <w:p w:rsidR="00856D73" w:rsidRPr="00F66497" w:rsidRDefault="00856D73" w:rsidP="00856D73">
            <w:pPr>
              <w:widowControl/>
              <w:rPr>
                <w:rStyle w:val="af"/>
                <w:rFonts w:ascii="Arial" w:hAnsi="Arial" w:cs="Arial"/>
                <w:b w:val="0"/>
                <w:bCs w:val="0"/>
                <w:color w:val="0F1115"/>
                <w:sz w:val="20"/>
                <w:szCs w:val="20"/>
                <w:shd w:val="clear" w:color="auto" w:fill="FFFFFF"/>
              </w:rPr>
            </w:pPr>
            <w:r w:rsidRPr="00F66497">
              <w:rPr>
                <w:rFonts w:ascii="Arial" w:hAnsi="Arial" w:cs="Arial"/>
                <w:color w:val="0F1115"/>
                <w:sz w:val="20"/>
                <w:szCs w:val="20"/>
                <w:shd w:val="clear" w:color="auto" w:fill="FFFFFF"/>
              </w:rPr>
              <w:t>F</w:t>
            </w:r>
            <w:r w:rsidRPr="00F66497">
              <w:rPr>
                <w:rStyle w:val="af"/>
                <w:rFonts w:ascii="Arial" w:hAnsi="Arial" w:cs="Arial"/>
                <w:b w:val="0"/>
                <w:bCs w:val="0"/>
                <w:color w:val="0F1115"/>
                <w:sz w:val="20"/>
                <w:szCs w:val="20"/>
                <w:shd w:val="clear" w:color="auto" w:fill="FFFFFF"/>
              </w:rPr>
              <w:t>inancial toxicity</w:t>
            </w:r>
          </w:p>
          <w:p w:rsidR="00856D73" w:rsidRPr="00F66497" w:rsidRDefault="00856D73" w:rsidP="00856D73">
            <w:pPr>
              <w:widowControl/>
              <w:rPr>
                <w:rStyle w:val="af"/>
                <w:rFonts w:ascii="Arial" w:hAnsi="Arial" w:cs="Arial"/>
                <w:b w:val="0"/>
                <w:bCs w:val="0"/>
                <w:color w:val="0F1115"/>
                <w:sz w:val="20"/>
                <w:szCs w:val="20"/>
                <w:shd w:val="clear" w:color="auto" w:fill="FFFFFF"/>
              </w:rPr>
            </w:pPr>
            <w:r w:rsidRPr="00F66497">
              <w:rPr>
                <w:rStyle w:val="af"/>
                <w:rFonts w:ascii="Arial" w:hAnsi="Arial" w:cs="Arial"/>
                <w:b w:val="0"/>
                <w:bCs w:val="0"/>
                <w:color w:val="0F1115"/>
                <w:sz w:val="20"/>
                <w:szCs w:val="20"/>
                <w:shd w:val="clear" w:color="auto" w:fill="FFFFFF"/>
              </w:rPr>
              <w:t>Psychosocial outcomes</w:t>
            </w:r>
            <w:bookmarkEnd w:id="26"/>
          </w:p>
          <w:p w:rsidR="00856D73" w:rsidRPr="00F66497" w:rsidRDefault="00856D73" w:rsidP="00856D73">
            <w:pPr>
              <w:widowControl/>
              <w:rPr>
                <w:rStyle w:val="af"/>
                <w:rFonts w:ascii="Arial" w:hAnsi="Arial" w:cs="Arial"/>
                <w:b w:val="0"/>
                <w:bCs w:val="0"/>
                <w:color w:val="0F1115"/>
                <w:sz w:val="20"/>
                <w:szCs w:val="20"/>
                <w:shd w:val="clear" w:color="auto" w:fill="FFFFFF"/>
              </w:rPr>
            </w:pPr>
            <w:r w:rsidRPr="00F66497">
              <w:rPr>
                <w:rStyle w:val="af"/>
                <w:rFonts w:ascii="Arial" w:hAnsi="Arial" w:cs="Arial"/>
                <w:b w:val="0"/>
                <w:bCs w:val="0"/>
                <w:color w:val="0F1115"/>
                <w:sz w:val="20"/>
                <w:szCs w:val="20"/>
                <w:shd w:val="clear" w:color="auto" w:fill="FFFFFF"/>
              </w:rPr>
              <w:t>Age</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H</w:t>
            </w:r>
            <w:r w:rsidRPr="00F66497">
              <w:rPr>
                <w:rStyle w:val="af"/>
                <w:rFonts w:ascii="Arial" w:hAnsi="Arial" w:cs="Arial"/>
                <w:b w:val="0"/>
                <w:bCs w:val="0"/>
                <w:color w:val="0F1115"/>
                <w:sz w:val="20"/>
                <w:szCs w:val="20"/>
                <w:shd w:val="clear" w:color="auto" w:fill="FFFFFF"/>
              </w:rPr>
              <w:t>ousehold income</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3D3D3D"/>
                <w:sz w:val="20"/>
                <w:szCs w:val="20"/>
              </w:rPr>
              <w:t>Vegetable intake</w:t>
            </w:r>
            <w:r w:rsidRPr="00F66497">
              <w:rPr>
                <w:rFonts w:ascii="Arial" w:hAnsi="Arial" w:cs="Arial"/>
                <w:color w:val="000000" w:themeColor="text1"/>
                <w:sz w:val="20"/>
                <w:szCs w:val="20"/>
                <w:shd w:val="clear" w:color="auto" w:fill="FFFFFF"/>
              </w:rPr>
              <w:t xml:space="preserve"> </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Weight management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Brown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{"citationID":"mNmU5LZ0","properties":{"formattedCitation":"\\super 71\\nosupersub{}","plainCitation":"71","noteIndex":0},"citationItems":[{"id":7019,"uris":["http://zotero.org/users/10092547/items/XCGWL66I"],"itemData":{"id":7019,"type":"article-journal","abstract":"Episodic Future Thinking (EFT) reduces delay discounting and may have the potential as a clinical tool to increase the likelihood of health-promoting behaviors. However, evaluations of EFT in clinical settings require control conditions that match the effort and frequency of cue generation, as well as participants' expectations of improvement. The Health Information Thinking (HIT) control addresses these issues, but how this control affects delay discounting in individuals with diabetes and obesity when utilizing diabetes-management specific health-information vignettes is unknown. Moreover, little research has explored whether EFT reduces delay discounting in individuals with type 2 diabetes. To this end, we examined the impact of EFT, HIT, and a secondary no-cue control condition (NCC; assessments as usual) on delay discounting in 434 adults with self-reported type 2 diabetes and obesity recruited using Amazon Mechanical Turk. After completing an initial screening questionnaire, eligible participants reported demographics, then were randomized to EFT, HIT, or NCC conditions. Following the generation of seven EFT or HIT cues, participants assigned to EFT or HIT conditions completed a delay discounting task while imagining EFT or HIT cues; no-cue participants completed the task without cues. EFT participants demonstrated significantly lower delay discounting levels than HIT or NCC participants; no differences in delay discounting between HIT and NCC participants were observed. These results suggest that engaging in EFT, but not diabetes-specific HIT, results in lower delay discounting in adults with type 2 diabetes and obesity. This provides further evidence for the appropriateness of the HIT control for clinical trials examining the effect of EFT on delay discounting in adults with self-reported type 2 diabetes.","container-title":"PloS One","DOI":"10.1371/journal.pone.0289478","ISSN":"1932-6203","issue":"8","journalAbbreviation":"PLoS One","language":"eng","page":"e0289478","PMID":"37535609","PMCID":"PMC10399790","source":"PubMed","title":"Episodic future thinking in type 2 diabetes: Further development and validation of the Health Information Thinking control for clinical trials","title-short":"Episodic future thinking in type 2 diabetes","volume":"18","author":[{"family":"Brown","given":"Jeremiah M."},{"family":"Bickel","given":"Warren K."},{"family":"Epstein","given":"Leonard H."},{"family":"Stein","given":"Jeffrey S."}],"issued":{"date-parts":[["2023"]]}}}],"schema":"https://github.com/citation-style-language/schema/raw/master/csl-citation.json"}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71</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/2023/USA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Jarmolowicz</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{"citationID":"z3M0ghi2","properties":{"formattedCitation":"\\super 72\\nosupersub{}","plainCitation":"72","noteIndex":0},"citationItems":[{"id":7022,"uris":["http://zotero.org/users/10092547/items/UZFWQCNR"],"itemData":{"id":7022,"type":"article-journal","abstract":"The reinforcer pathology model posits that core behavioral economic mechanisms, including delay discounting and behavioral economic demand, underlie adverse health decisions and related clinical disorders. Extensions beyond substance use disorder and obesity, however, are limited. Using a reinforcer pathology framework, this study evaluates medical adherence decisions in patients with multiple sclerosis. Participants completed behavioral economic measures, including delay discounting, probability discounting, and a medication purchase task. A medical decision-making task was also used to evaluate how sensitivity to mild side effect risk and efficacy contributed to the likelihood of taking a hypothetical disease-modifying therapy. Less steep delay discounting and more intense (greater) medication demand were independently associated with greater adherence to the medication decision-making procedure. More generally, the pattern of interrelations between the medication-specific and general behavioral economic metrics was consistent with and contributes to the reinforcer pathology model. Additional research is warranted to expand these models to different populations and health behaviors, including those of a positive health orientation (i.e., medication adherence).","container-title":"Journal of the Experimental Analysis of Behavior","DOI":"10.1002/jeab.830","ISSN":"1938-3711","issue":"2","language":"en","license":"© 2023 Society for the Experimental Analysis of Behavior.","note":"_eprint: https://onlinelibrary.wiley.com/doi/pdf/10.1002/jeab.830","page":"275-285","source":"Wiley Online Library","title":"Reinforcer pathology, probabilistic choice, and medication adherence in patients with multiple sclerosis","volume":"119","author":[{"family":"Jarmolowicz","given":"David P."},{"family":"Schneider","given":"Tadd D."},{"family":"Strickland","given":"Justin C."},{"family":"Bruce","given":"Amanda S."},{"family":"Reed","given":"Derek D."},{"family":"Bruce","given":"Jared M."}],"issued":{"date-parts":[["2023"]]}}}],"schema":"https://github.com/citation-style-language/schema/raw/master/csl-citation.json"}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72</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/2023/USA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27" w:name="_Hlk221974486"/>
            <w:r w:rsidRPr="00F66497">
              <w:rPr>
                <w:rFonts w:ascii="Arial" w:eastAsia="宋体" w:hAnsi="Arial" w:cs="Arial"/>
                <w:color w:val="000000" w:themeColor="text1"/>
                <w:sz w:val="20"/>
                <w:szCs w:val="20"/>
              </w:rPr>
              <w:t>Multiple sclerosis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F1115"/>
                <w:sz w:val="20"/>
                <w:szCs w:val="20"/>
                <w:shd w:val="clear" w:color="auto" w:fill="FFFFFF"/>
              </w:rPr>
            </w:pPr>
            <w:r w:rsidRPr="00F66497">
              <w:rPr>
                <w:rStyle w:val="af"/>
                <w:rFonts w:ascii="Arial" w:hAnsi="Arial" w:cs="Arial"/>
                <w:b w:val="0"/>
                <w:bCs w:val="0"/>
                <w:color w:val="0F1115"/>
                <w:sz w:val="20"/>
                <w:szCs w:val="20"/>
                <w:shd w:val="clear" w:color="auto" w:fill="FFFFFF"/>
              </w:rPr>
              <w:t>Medication adherence</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Monetary choice questionnaire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Kairies-Schwarz</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{"citationID":"Ex10lmRd","properties":{"formattedCitation":"\\super 73\\nosupersub{}","plainCitation":"73","noteIndex":0},"citationItems":[{"id":7028,"uris":["http://zotero.org/users/10092547/items/W3XWXA84"],"itemData":{"id":7028,"type":"article-journal","abstract":"Objectives\nTo (1) pilot a study of behavioural characterisation based on risk and time preferences in clinically well-characterised individuals, (2) assess the distribution of preferences in this population and (3) explore differences in preferences between individuals with ‘lifestyle-related’ (LS) and ‘non-lifestyle-related’ (NLS) cardiovascular diseases.\n\nDesign\nCross-sectional study with an economic online experiment to collect risk and time preferences, a detailed clinical characterisation and a sociodemographic and lifestyle survey. A definition of LS and NLS groups was developed.\n\nSetting\nSpecialist outpatient clinics of the clinic for cardiology and pneumology of the University Hospital Düsseldorf and patients from a cardiology practice in Düsseldorf.\n\nParticipants\nA total of 74 individuals with cardiovascular diseases.\n\nOutcomes\nRisk and time preferences.\n\nResults\nThe implementation of the study process, including participant recruitment and data collection, ran smoothly. The medical checklist, the survey and the time preference instrument were well received. However, the conceptual understanding of the risk preference instrument resulted in inconsistent choices for many participants (47%). The remaining individuals were more risk averse (27%) than risk seeking (16%) and risk neutral (10%). Individuals in our sample were also more impatient (49%) than patient (42%). The participant classification showed that 65% belonged to the LS group, 19% to the NLS group and 16% could not be assigned (unclear allocation to lifestyle (ULS) group). Excluding the ULS group, we show that individuals in the LS group were more risk seeking, and unexpectedly, more patient than those in the NLS group.\n\nConclusions\nThe process of the pilot study and its results can be used as a basis for the design of the main study. The differences in risk and time preferences between the LS and NLS groups provide us with a novel hypothesis for unhealthy behaviours: individuals never give up a bad habit, they simply postpone the latter, which can be tested alongside other additional research questions.","container-title":"BMJ Open","DOI":"10.1136/bmjopen-2023-080867","ISSN":"2044-6055","issue":"5","journalAbbreviation":"BMJ Open","page":"e080867","PMID":"38719330","PMCID":"PMC11107805","source":"PubMed Central","title":"Risk and time preferences in individuals with lifestyle-related and non-lifestyle-related cardiovascular diseases: a pilot study","title-short":"Risk and time preferences in individuals with lifestyle-related and non-lifestyle-related cardiovascular diseases","volume":"14","author":[{"family":"Kairies-Schwarz","given":"Nadja"},{"family":"Mussio","given":"Irene"},{"family":"Bulla-Holthaus","given":"Natalia"},{"family":"Wankmüller","given":"Esther"},{"family":"Wolff","given":"Georg"},{"family":"Gontscharuk","given":"Veronika"},{"family":"Heinen","given":"Yvonne"},{"family":"Perings","given":"Stefan"},{"family":"Brockmeyer","given":"Maximilian"},{"family":"Kelm","given":"Malte"},{"family":"Icks","given":"Andrea"}],"issued":{"date-parts":[["2024",5,7]]}}}],"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73</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 Germany</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28" w:name="_Hlk222044241"/>
            <w:bookmarkEnd w:id="27"/>
            <w:r w:rsidRPr="00F66497">
              <w:rPr>
                <w:rFonts w:ascii="Arial" w:eastAsia="宋体" w:hAnsi="Arial" w:cs="Arial"/>
                <w:color w:val="000000" w:themeColor="text1"/>
                <w:sz w:val="20"/>
                <w:szCs w:val="20"/>
              </w:rPr>
              <w:t>Cardiovascular disease</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Lifesyle</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Experimental procedure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Boonmanun</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{"citationID":"yrlBDj9X","properties":{"formattedCitation":"\\super 74\\nosupersub{}","plainCitation":"74","noteIndex":0},"citationItems":[{"id":7034,"uris":["http://zotero.org/users/10092547/items/ZAR4LTLJ"],"itemData":{"id":7034,"type":"article-journal","abstract":"The attitude to self-care of individuals with type 2 diabetes (T2D) is commonly influenced by their time preferences (i.e., long-run discounting and time-consistency), and/or risk preference (i.e., risk tolerance). Tailored preference-based self-care management may improve clinical and cost-effectiveness. This study investigates associations between elicited time and risk preferences with diabetes-related outcomes, i.e., Hemoglobin A1c (HbA1c) and blood glucose level. Time and risk preferences of 396 T2D patients were measured by incentivized tasks. Clinical data was retrieved from hospital information systems for diabetes outcomes (HbA1c and blood glucose levels) and clinical factors. We assessed patient diabetes-associated self-care behaviors and other epidemiological factors by questionnaire. Multivariate linear regressions with stepwise model selection were used to evaluate potential associations with T2D outcomes. We found that participants who favored immediate gratification over greater long-term benefits (time-inconsistent towards present or present-biased) had significantly higher HbA1c levels than time-consistent participants, with a coefficient (95% CI) of 0.41 (0.02,0.80). Neither time nor risk preferences were significantly associated with blood glucose levels. These findings suggest the use of tailored diabetes interventions to help present-biased patients overcome self-control problems. This targeted approach may be more cost-effective but requires formal testing.","container-title":"Scientific Reports","DOI":"10.1038/s41598-025-16791-y","ISSN":"2045-2322","issue":"1","journalAbbreviation":"Sci Rep","language":"eng","page":"30740","PMID":"40841753","PMCID":"PMC12370964","source":"PubMed","title":"How time and risk preferences affect glucose control in type 2 diabetes patients","volume":"15","author":[{"family":"Boonmanunt","given":"Suparee W."},{"family":"Pattanaprateep","given":"Oraluck"},{"family":"Nimitphong","given":"Hataikarn"},{"family":"Suthutvoravut","given":"Unyaporn"},{"family":"Looareesuwan","given":"Panu"},{"family":"Kitiyakara","given":"Taya"},{"family":"Ongphiphadhanakul","given":"Boonsong"},{"family":"McKay","given":"Gareth"},{"family":"Attia","given":"John"},{"family":"Thakkinstian","given":"Ammarin"}],"issued":{"date-parts":[["2025",8,21]]}}}],"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74</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/2025/</w:t>
            </w:r>
            <w:r w:rsidRPr="00F66497">
              <w:rPr>
                <w:rFonts w:ascii="Arial" w:hAnsi="Arial" w:cs="Arial"/>
                <w:color w:val="0F1115"/>
                <w:sz w:val="20"/>
                <w:szCs w:val="20"/>
                <w:shd w:val="clear" w:color="auto" w:fill="FFFFFF"/>
              </w:rPr>
              <w:t xml:space="preserve"> </w:t>
            </w:r>
            <w:r w:rsidRPr="00F66497">
              <w:rPr>
                <w:rFonts w:ascii="Arial" w:hAnsi="Arial" w:cs="Arial"/>
                <w:color w:val="000000" w:themeColor="text1"/>
                <w:sz w:val="20"/>
                <w:szCs w:val="20"/>
                <w:shd w:val="clear" w:color="auto" w:fill="FFFFFF"/>
              </w:rPr>
              <w:t>Thailand</w:t>
            </w:r>
          </w:p>
        </w:tc>
        <w:bookmarkEnd w:id="28"/>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FTP</w:t>
            </w:r>
          </w:p>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IC</w:t>
            </w:r>
          </w:p>
        </w:tc>
        <w:tc>
          <w:tcPr>
            <w:tcW w:w="1993"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HbA1c level</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Monetary choice taask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Wu</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{"citationID":"a1t2hi9cfp9","properties":{"formattedCitation":"\\super 75\\nosupersub{}","plainCitation":"75","noteIndex":0},"citationItems":[{"id":7112,"uris":["http://zotero.org/users/10092547/items/EX4A9QZ3"],"itemData":{"id":7112,"type":"article-journal","container-title":"Journal of Harbin Medical University","issue":"03","page":"324-329","title":"Effect of health-related intertemporal decision-making preference on cardiovascular health behavior in patients after PCI","volume":"58","author":[{"family":"Wu","given":"Songyang"},{"family":"Gao","given":"Xueqin"},{"family":"Lin","given":"Ping"},{"family":"Zhao","given":"Zhenjuan"},{"family":"Wang","given":"Yini"},{"family":"Li","given":"Ling"}],"issued":{"date-parts":[["2024"]]}}}],"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75</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Coronary heart disease</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hAnsi="Arial" w:cs="Arial"/>
                <w:color w:val="0F1115"/>
                <w:sz w:val="20"/>
                <w:szCs w:val="20"/>
                <w:shd w:val="clear" w:color="auto" w:fill="FFFFFF"/>
              </w:rPr>
            </w:pPr>
            <w:r w:rsidRPr="00F66497">
              <w:rPr>
                <w:rStyle w:val="af"/>
                <w:rFonts w:ascii="Arial" w:hAnsi="Arial" w:cs="Arial"/>
                <w:b w:val="0"/>
                <w:bCs w:val="0"/>
                <w:color w:val="0F1115"/>
                <w:sz w:val="20"/>
                <w:szCs w:val="20"/>
                <w:shd w:val="clear" w:color="auto" w:fill="FFFFFF"/>
              </w:rPr>
              <w:t>Education level</w:t>
            </w:r>
          </w:p>
        </w:tc>
        <w:tc>
          <w:tcPr>
            <w:tcW w:w="2731" w:type="dxa"/>
            <w:vAlign w:val="center"/>
          </w:tcPr>
          <w:p w:rsidR="000C2E2E" w:rsidRPr="00F66497" w:rsidRDefault="00856D73" w:rsidP="00856D73">
            <w:pPr>
              <w:widowControl/>
              <w:rPr>
                <w:rStyle w:val="af"/>
                <w:rFonts w:ascii="Arial" w:hAnsi="Arial" w:cs="Arial"/>
                <w:b w:val="0"/>
                <w:bCs w:val="0"/>
                <w:color w:val="0F1115"/>
                <w:sz w:val="20"/>
                <w:szCs w:val="20"/>
                <w:shd w:val="clear" w:color="auto" w:fill="FFFFFF"/>
              </w:rPr>
            </w:pPr>
            <w:r w:rsidRPr="00F66497">
              <w:rPr>
                <w:rStyle w:val="af"/>
                <w:rFonts w:ascii="Arial" w:hAnsi="Arial" w:cs="Arial"/>
                <w:b w:val="0"/>
                <w:bCs w:val="0"/>
                <w:color w:val="0F1115"/>
                <w:sz w:val="20"/>
                <w:szCs w:val="20"/>
                <w:shd w:val="clear" w:color="auto" w:fill="FFFFFF"/>
              </w:rPr>
              <w:t>Smoking cessation</w:t>
            </w:r>
          </w:p>
          <w:p w:rsidR="000C2E2E" w:rsidRPr="00F66497" w:rsidRDefault="000C2E2E" w:rsidP="00856D73">
            <w:pPr>
              <w:widowControl/>
              <w:rPr>
                <w:rStyle w:val="af"/>
                <w:rFonts w:ascii="Arial" w:hAnsi="Arial" w:cs="Arial"/>
                <w:b w:val="0"/>
                <w:bCs w:val="0"/>
                <w:color w:val="0F1115"/>
                <w:sz w:val="20"/>
                <w:szCs w:val="20"/>
                <w:shd w:val="clear" w:color="auto" w:fill="FFFFFF"/>
              </w:rPr>
            </w:pPr>
            <w:r w:rsidRPr="00F66497">
              <w:rPr>
                <w:rStyle w:val="af"/>
                <w:rFonts w:ascii="Arial" w:hAnsi="Arial" w:cs="Arial"/>
                <w:b w:val="0"/>
                <w:bCs w:val="0"/>
                <w:color w:val="0F1115"/>
                <w:sz w:val="20"/>
                <w:szCs w:val="20"/>
                <w:shd w:val="clear" w:color="auto" w:fill="FFFFFF"/>
              </w:rPr>
              <w:t>D</w:t>
            </w:r>
            <w:r w:rsidR="00856D73" w:rsidRPr="00F66497">
              <w:rPr>
                <w:rStyle w:val="af"/>
                <w:rFonts w:ascii="Arial" w:hAnsi="Arial" w:cs="Arial"/>
                <w:b w:val="0"/>
                <w:bCs w:val="0"/>
                <w:color w:val="0F1115"/>
                <w:sz w:val="20"/>
                <w:szCs w:val="20"/>
                <w:shd w:val="clear" w:color="auto" w:fill="FFFFFF"/>
              </w:rPr>
              <w:t>iet</w:t>
            </w:r>
          </w:p>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physical activity</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 xml:space="preserve">Monetary </w:t>
            </w:r>
            <w:r w:rsidR="000C2E2E" w:rsidRPr="00F66497">
              <w:rPr>
                <w:rStyle w:val="af"/>
                <w:rFonts w:ascii="Arial" w:hAnsi="Arial" w:cs="Arial"/>
                <w:b w:val="0"/>
                <w:bCs w:val="0"/>
                <w:color w:val="0F1115"/>
                <w:sz w:val="20"/>
                <w:szCs w:val="20"/>
                <w:shd w:val="clear" w:color="auto" w:fill="FFFFFF"/>
              </w:rPr>
              <w:t>i</w:t>
            </w:r>
            <w:r w:rsidRPr="00F66497">
              <w:rPr>
                <w:rStyle w:val="af"/>
                <w:rFonts w:ascii="Arial" w:hAnsi="Arial" w:cs="Arial"/>
                <w:b w:val="0"/>
                <w:bCs w:val="0"/>
                <w:color w:val="0F1115"/>
                <w:sz w:val="20"/>
                <w:szCs w:val="20"/>
                <w:shd w:val="clear" w:color="auto" w:fill="FFFFFF"/>
              </w:rPr>
              <w:t>ntertemporal choice preference questionnaire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Xie</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{"citationID":"a1klvjdqe9","properties":{"formattedCitation":"\\super 36\\nosupersub{}","plainCitation":"36","noteIndex":0},"citationItems":[{"id":7115,"uris":["http://zotero.org/users/10092547/items/AW4QN2C5"],"itemData":{"id":7115,"type":"article-journal","container-title":"Chinese Journal of Contemporary Neurology and Neurosurgery","issue":"11","page":"988-992","title":"Intertemporal decision</w:instrText>
            </w:r>
            <w:r w:rsidRPr="00F66497">
              <w:rPr>
                <w:rFonts w:ascii="Segoe UI Symbol" w:hAnsi="Segoe UI Symbol" w:cs="Segoe UI Symbol"/>
                <w:color w:val="000000" w:themeColor="text1"/>
                <w:sz w:val="20"/>
                <w:szCs w:val="20"/>
                <w:shd w:val="clear" w:color="auto" w:fill="FFFFFF"/>
              </w:rPr>
              <w:instrText>⁃</w:instrText>
            </w:r>
            <w:r w:rsidRPr="00F66497">
              <w:rPr>
                <w:rFonts w:ascii="Arial" w:hAnsi="Arial" w:cs="Arial"/>
                <w:color w:val="000000" w:themeColor="text1"/>
                <w:sz w:val="20"/>
                <w:szCs w:val="20"/>
                <w:shd w:val="clear" w:color="auto" w:fill="FFFFFF"/>
              </w:rPr>
              <w:instrText xml:space="preserve">making disorder in patients with Parkinson's disease","volume":"22","author":[{"family":"Xie","given":"Fei"},{"family":"Liu","given":"Qiuwan"},{"family":"Geng","given":"Zhi"},{"family":"Hu","given":"Panpan"},{"family":"Wu","given":"Juncang"}],"issued":{"date-parts":[["2022"]]}}}],"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36</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/2022/China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bookmarkStart w:id="29" w:name="OLE_LINK206"/>
            <w:r w:rsidRPr="00F66497">
              <w:rPr>
                <w:rFonts w:ascii="Arial" w:eastAsia="宋体" w:hAnsi="Arial" w:cs="Arial"/>
                <w:color w:val="000000" w:themeColor="text1"/>
                <w:sz w:val="20"/>
                <w:szCs w:val="20"/>
              </w:rPr>
              <w:t>Parkinson</w:t>
            </w:r>
            <w:bookmarkEnd w:id="29"/>
            <w:r w:rsidRPr="00F66497">
              <w:rPr>
                <w:rFonts w:ascii="Arial" w:eastAsia="宋体" w:hAnsi="Arial" w:cs="Arial"/>
                <w:color w:val="000000" w:themeColor="text1"/>
                <w:sz w:val="20"/>
                <w:szCs w:val="20"/>
              </w:rPr>
              <w:t>’s disease </w:t>
            </w:r>
          </w:p>
        </w:tc>
        <w:tc>
          <w:tcPr>
            <w:tcW w:w="116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rPr>
              <w:t>Delay discounting task</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lastRenderedPageBreak/>
              <w:t>Qu</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{"citationID":"a13rag3qoc","properties":{"formattedCitation":"\\super 76\\nosupersub{}","plainCitation":"76","noteIndex":0},"citationItems":[{"id":7085,"uris":["http://zotero.org/users/10092547/items/PZ85I5A5"],"itemData":{"id":7085,"type":"article-journal","container-title":"Journal of Nursing Science","issue":"22","page":"28-32","title":"Impact of delay discounting and self-regulatory fatigue on self-management behavior in diabetes patients:a path analysis","volume":"40","author":[{"family":"Qu","given":"Xiaoqian"},{"family":"Chi","given":"Juntao"}],"issued":{"date-parts":[["2025"]]}}}],"schema":"https://github.com/citation-style-language/schema/raw/master/csl-citation.json"}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76</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/2025/China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0C2E2E"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ESR</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knowledge</w:t>
            </w:r>
          </w:p>
        </w:tc>
        <w:tc>
          <w:tcPr>
            <w:tcW w:w="2731"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Style w:val="af"/>
                <w:rFonts w:ascii="Arial" w:hAnsi="Arial" w:cs="Arial"/>
                <w:b w:val="0"/>
                <w:bCs w:val="0"/>
                <w:color w:val="0F1115"/>
                <w:sz w:val="20"/>
                <w:szCs w:val="20"/>
                <w:shd w:val="clear" w:color="auto" w:fill="FFFFFF"/>
              </w:rPr>
              <w:t>Self-management</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eastAsia="宋体" w:hAnsi="Arial" w:cs="Arial"/>
                <w:color w:val="000000" w:themeColor="text1"/>
                <w:sz w:val="20"/>
                <w:szCs w:val="20"/>
                <w:shd w:val="clear" w:color="auto" w:fill="FFFFFF"/>
              </w:rPr>
              <w:t xml:space="preserve">Quick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elay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iscounting </w:t>
            </w:r>
            <w:r w:rsidR="000C2E2E" w:rsidRPr="00F66497">
              <w:rPr>
                <w:rFonts w:ascii="Arial" w:eastAsia="宋体" w:hAnsi="Arial" w:cs="Arial"/>
                <w:color w:val="000000" w:themeColor="text1"/>
                <w:sz w:val="20"/>
                <w:szCs w:val="20"/>
                <w:shd w:val="clear" w:color="auto" w:fill="FFFFFF"/>
              </w:rPr>
              <w:t>q</w:t>
            </w:r>
            <w:r w:rsidRPr="00F66497">
              <w:rPr>
                <w:rFonts w:ascii="Arial" w:eastAsia="宋体" w:hAnsi="Arial" w:cs="Arial"/>
                <w:color w:val="000000" w:themeColor="text1"/>
                <w:sz w:val="20"/>
                <w:szCs w:val="20"/>
                <w:shd w:val="clear" w:color="auto" w:fill="FFFFFF"/>
              </w:rPr>
              <w:t>uestionnaire</w:t>
            </w:r>
          </w:p>
        </w:tc>
      </w:tr>
      <w:tr w:rsidR="000C2E2E" w:rsidRPr="00F66497" w:rsidTr="00FB1460">
        <w:trPr>
          <w:trHeight w:val="323"/>
        </w:trPr>
        <w:tc>
          <w:tcPr>
            <w:tcW w:w="0" w:type="auto"/>
            <w:vAlign w:val="center"/>
          </w:tcPr>
          <w:p w:rsidR="00856D73" w:rsidRPr="00F66497" w:rsidRDefault="00856D73" w:rsidP="00856D73">
            <w:pPr>
              <w:widowControl/>
              <w:rPr>
                <w:rFonts w:ascii="Arial" w:hAnsi="Arial" w:cs="Arial"/>
                <w:color w:val="000000" w:themeColor="text1"/>
                <w:sz w:val="20"/>
                <w:szCs w:val="20"/>
                <w:shd w:val="clear" w:color="auto" w:fill="FFFFFF"/>
              </w:rPr>
            </w:pPr>
            <w:r w:rsidRPr="00F66497">
              <w:rPr>
                <w:rFonts w:ascii="Arial" w:hAnsi="Arial" w:cs="Arial"/>
                <w:color w:val="000000" w:themeColor="text1"/>
                <w:sz w:val="20"/>
                <w:szCs w:val="20"/>
                <w:shd w:val="clear" w:color="auto" w:fill="FFFFFF"/>
              </w:rPr>
              <w:t>Zhang</w:t>
            </w:r>
            <w:r w:rsidRPr="00F66497">
              <w:rPr>
                <w:rFonts w:ascii="Arial" w:hAnsi="Arial" w:cs="Arial"/>
                <w:color w:val="000000" w:themeColor="text1"/>
                <w:sz w:val="20"/>
                <w:szCs w:val="20"/>
                <w:shd w:val="clear" w:color="auto" w:fill="FFFFFF"/>
              </w:rPr>
              <w:fldChar w:fldCharType="begin"/>
            </w:r>
            <w:r w:rsidRPr="00F66497">
              <w:rPr>
                <w:rFonts w:ascii="Arial" w:hAnsi="Arial" w:cs="Arial"/>
                <w:color w:val="000000" w:themeColor="text1"/>
                <w:sz w:val="20"/>
                <w:szCs w:val="20"/>
                <w:shd w:val="clear" w:color="auto" w:fill="FFFFFF"/>
              </w:rPr>
              <w:instrText xml:space="preserve"> ADDIN ZOTERO_ITEM CSL_CITATION {"citationID":"apkks8bdr7","properties":{"formattedCitation":"\\super 77\\nosupersub{}","plainCitation":"77","noteIndex":0},"citationItems":[{"id":7088,"uris":["http://zotero.org/users/10092547/items/ZX34ATEI"],"itemData":{"id":7088,"type":"article-journal","container-title":"Chongqing Medical Journal","issue":"21","page":"3305-3311","title":"Study on association between delay discounting and delay aversion with household activities in adult patients with T2DM","volume":"53","author":[{"family":"Zhang","given":"Zhanlin"},{"family":"Cai","given":"Xingkui"},{"family":"Yang","given":"Ying"},{"family":"Zhao","given":"Yu"},{"family":"An","given":"Yongdong"}],"issued":{"date-parts":[["2024"]]}}}],"schema":"https://github.com/citation-style-language/schema/raw/master/csl-citation.json"} </w:instrText>
            </w:r>
            <w:r w:rsidRPr="00F66497">
              <w:rPr>
                <w:rFonts w:ascii="Arial" w:hAnsi="Arial" w:cs="Arial"/>
                <w:color w:val="000000" w:themeColor="text1"/>
                <w:sz w:val="20"/>
                <w:szCs w:val="20"/>
                <w:shd w:val="clear" w:color="auto" w:fill="FFFFFF"/>
              </w:rPr>
              <w:fldChar w:fldCharType="separate"/>
            </w:r>
            <w:r w:rsidRPr="00F66497">
              <w:rPr>
                <w:rFonts w:ascii="Arial" w:hAnsi="Arial" w:cs="Arial"/>
                <w:color w:val="000000"/>
                <w:kern w:val="0"/>
                <w:sz w:val="20"/>
                <w:szCs w:val="20"/>
                <w:vertAlign w:val="superscript"/>
              </w:rPr>
              <w:t>77</w:t>
            </w:r>
            <w:r w:rsidRPr="00F66497">
              <w:rPr>
                <w:rFonts w:ascii="Arial" w:hAnsi="Arial" w:cs="Arial"/>
                <w:color w:val="000000" w:themeColor="text1"/>
                <w:sz w:val="20"/>
                <w:szCs w:val="20"/>
                <w:shd w:val="clear" w:color="auto" w:fill="FFFFFF"/>
              </w:rPr>
              <w:fldChar w:fldCharType="end"/>
            </w:r>
            <w:r w:rsidRPr="00F66497">
              <w:rPr>
                <w:rFonts w:ascii="Arial" w:hAnsi="Arial" w:cs="Arial"/>
                <w:color w:val="000000" w:themeColor="text1"/>
                <w:sz w:val="20"/>
                <w:szCs w:val="20"/>
                <w:shd w:val="clear" w:color="auto" w:fill="FFFFFF"/>
              </w:rPr>
              <w:t>/2024/China</w:t>
            </w:r>
          </w:p>
        </w:tc>
        <w:tc>
          <w:tcPr>
            <w:tcW w:w="0" w:type="auto"/>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Diabetes</w:t>
            </w:r>
          </w:p>
        </w:tc>
        <w:tc>
          <w:tcPr>
            <w:tcW w:w="1161" w:type="dxa"/>
            <w:vAlign w:val="center"/>
          </w:tcPr>
          <w:p w:rsidR="00856D73" w:rsidRPr="00F66497" w:rsidRDefault="000C2E2E"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FHV</w:t>
            </w:r>
          </w:p>
          <w:p w:rsidR="00856D73" w:rsidRPr="00F66497" w:rsidRDefault="000C2E2E"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ESR</w:t>
            </w:r>
          </w:p>
        </w:tc>
        <w:tc>
          <w:tcPr>
            <w:tcW w:w="1993"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p>
        </w:tc>
        <w:tc>
          <w:tcPr>
            <w:tcW w:w="2731" w:type="dxa"/>
            <w:vAlign w:val="center"/>
          </w:tcPr>
          <w:p w:rsidR="00856D73" w:rsidRPr="00F66497" w:rsidRDefault="00856D73" w:rsidP="00856D73">
            <w:pPr>
              <w:widowControl/>
              <w:rPr>
                <w:rFonts w:ascii="Arial" w:eastAsia="宋体" w:hAnsi="Arial" w:cs="Arial"/>
                <w:color w:val="000000" w:themeColor="text1"/>
                <w:sz w:val="20"/>
                <w:szCs w:val="20"/>
              </w:rPr>
            </w:pPr>
            <w:r w:rsidRPr="00F66497">
              <w:rPr>
                <w:rFonts w:ascii="Arial" w:eastAsia="宋体" w:hAnsi="Arial" w:cs="Arial"/>
                <w:color w:val="000000" w:themeColor="text1"/>
                <w:sz w:val="20"/>
                <w:szCs w:val="20"/>
              </w:rPr>
              <w:t xml:space="preserve">Physical activity </w:t>
            </w:r>
          </w:p>
        </w:tc>
        <w:tc>
          <w:tcPr>
            <w:tcW w:w="3454" w:type="dxa"/>
            <w:vAlign w:val="center"/>
          </w:tcPr>
          <w:p w:rsidR="00856D73" w:rsidRPr="00F66497" w:rsidRDefault="00856D73" w:rsidP="00856D73">
            <w:pPr>
              <w:widowControl/>
              <w:rPr>
                <w:rFonts w:ascii="Arial" w:hAnsi="Arial" w:cs="Arial"/>
                <w:color w:val="000000" w:themeColor="text1"/>
                <w:sz w:val="20"/>
                <w:szCs w:val="20"/>
                <w:shd w:val="clear" w:color="auto" w:fill="FFFFFF"/>
              </w:rPr>
            </w:pPr>
            <w:bookmarkStart w:id="30" w:name="OLE_LINK161"/>
            <w:r w:rsidRPr="00F66497">
              <w:rPr>
                <w:rFonts w:ascii="Arial" w:eastAsia="宋体" w:hAnsi="Arial" w:cs="Arial"/>
                <w:color w:val="000000" w:themeColor="text1"/>
                <w:sz w:val="20"/>
                <w:szCs w:val="20"/>
                <w:shd w:val="clear" w:color="auto" w:fill="FFFFFF"/>
              </w:rPr>
              <w:t xml:space="preserve">Quick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elay </w:t>
            </w:r>
            <w:r w:rsidR="000C2E2E" w:rsidRPr="00F66497">
              <w:rPr>
                <w:rFonts w:ascii="Arial" w:eastAsia="宋体" w:hAnsi="Arial" w:cs="Arial"/>
                <w:color w:val="000000" w:themeColor="text1"/>
                <w:sz w:val="20"/>
                <w:szCs w:val="20"/>
                <w:shd w:val="clear" w:color="auto" w:fill="FFFFFF"/>
              </w:rPr>
              <w:t>d</w:t>
            </w:r>
            <w:r w:rsidRPr="00F66497">
              <w:rPr>
                <w:rFonts w:ascii="Arial" w:eastAsia="宋体" w:hAnsi="Arial" w:cs="Arial"/>
                <w:color w:val="000000" w:themeColor="text1"/>
                <w:sz w:val="20"/>
                <w:szCs w:val="20"/>
                <w:shd w:val="clear" w:color="auto" w:fill="FFFFFF"/>
              </w:rPr>
              <w:t xml:space="preserve">iscounting </w:t>
            </w:r>
            <w:r w:rsidR="000C2E2E" w:rsidRPr="00F66497">
              <w:rPr>
                <w:rFonts w:ascii="Arial" w:eastAsia="宋体" w:hAnsi="Arial" w:cs="Arial"/>
                <w:color w:val="000000" w:themeColor="text1"/>
                <w:sz w:val="20"/>
                <w:szCs w:val="20"/>
                <w:shd w:val="clear" w:color="auto" w:fill="FFFFFF"/>
              </w:rPr>
              <w:t>q</w:t>
            </w:r>
            <w:r w:rsidRPr="00F66497">
              <w:rPr>
                <w:rFonts w:ascii="Arial" w:eastAsia="宋体" w:hAnsi="Arial" w:cs="Arial"/>
                <w:color w:val="000000" w:themeColor="text1"/>
                <w:sz w:val="20"/>
                <w:szCs w:val="20"/>
                <w:shd w:val="clear" w:color="auto" w:fill="FFFFFF"/>
              </w:rPr>
              <w:t>uestionnaire</w:t>
            </w:r>
            <w:bookmarkEnd w:id="30"/>
          </w:p>
        </w:tc>
      </w:tr>
      <w:bookmarkEnd w:id="3"/>
    </w:tbl>
    <w:p w:rsidR="00B3001B" w:rsidRPr="000C2E2E" w:rsidRDefault="00B3001B" w:rsidP="00B3001B">
      <w:pPr>
        <w:pStyle w:val="af0"/>
        <w:rPr>
          <w:rFonts w:ascii="Arial" w:hAnsi="Arial" w:cs="Arial"/>
          <w:sz w:val="20"/>
          <w:szCs w:val="20"/>
        </w:rPr>
      </w:pPr>
    </w:p>
    <w:p w:rsidR="00C569C2" w:rsidRPr="00F66497" w:rsidRDefault="00856D73">
      <w:pPr>
        <w:rPr>
          <w:rFonts w:ascii="Arial" w:hAnsi="Arial" w:cs="Arial"/>
          <w:sz w:val="20"/>
          <w:szCs w:val="20"/>
        </w:rPr>
      </w:pPr>
      <w:r w:rsidRPr="00F66497">
        <w:rPr>
          <w:rFonts w:ascii="Arial" w:hAnsi="Arial" w:cs="Arial"/>
          <w:sz w:val="20"/>
          <w:szCs w:val="20"/>
        </w:rPr>
        <w:t>Note:</w:t>
      </w:r>
      <w:bookmarkStart w:id="31" w:name="OLE_LINK135"/>
      <w:r w:rsidRPr="00F66497">
        <w:rPr>
          <w:rFonts w:ascii="Arial" w:hAnsi="Arial" w:cs="Arial"/>
          <w:sz w:val="20"/>
          <w:szCs w:val="20"/>
        </w:rPr>
        <w:t xml:space="preserve"> “/”</w:t>
      </w:r>
      <w:bookmarkEnd w:id="31"/>
      <w:r w:rsidRPr="00F66497">
        <w:rPr>
          <w:rFonts w:ascii="Arial" w:hAnsi="Arial" w:cs="Arial"/>
          <w:sz w:val="20"/>
          <w:szCs w:val="20"/>
        </w:rPr>
        <w:t xml:space="preserve"> means not involved; </w:t>
      </w:r>
      <w:r w:rsidR="000C2E2E" w:rsidRPr="00F66497">
        <w:rPr>
          <w:rFonts w:ascii="Arial" w:hAnsi="Arial" w:cs="Arial"/>
          <w:sz w:val="20"/>
          <w:szCs w:val="20"/>
        </w:rPr>
        <w:t>Abbreviations: IC, impulse control; FHV, future health valuation; ESR, emotional self</w:t>
      </w:r>
      <w:r w:rsidR="000C2E2E" w:rsidRPr="00F66497">
        <w:rPr>
          <w:rFonts w:ascii="Arial" w:hAnsi="Arial" w:cs="Arial"/>
          <w:sz w:val="20"/>
          <w:szCs w:val="20"/>
        </w:rPr>
        <w:noBreakHyphen/>
        <w:t>regulation; FTP, future</w:t>
      </w:r>
      <w:r w:rsidR="000C2E2E" w:rsidRPr="00F66497">
        <w:rPr>
          <w:rFonts w:ascii="Arial" w:hAnsi="Arial" w:cs="Arial"/>
          <w:sz w:val="20"/>
          <w:szCs w:val="20"/>
        </w:rPr>
        <w:noBreakHyphen/>
        <w:t>oriented thinking and planning</w:t>
      </w:r>
      <w:r w:rsidR="000C2E2E" w:rsidRPr="00F66497">
        <w:rPr>
          <w:rFonts w:ascii="Arial" w:hAnsi="Arial" w:cs="Arial"/>
          <w:sz w:val="20"/>
          <w:szCs w:val="20"/>
        </w:rPr>
        <w:t>；</w:t>
      </w:r>
      <w:r w:rsidR="000C2E2E" w:rsidRPr="00F66497">
        <w:rPr>
          <w:rFonts w:ascii="Arial" w:hAnsi="Arial" w:cs="Arial"/>
          <w:sz w:val="20"/>
          <w:szCs w:val="20"/>
        </w:rPr>
        <w:t>BMI, Body mass index</w:t>
      </w:r>
    </w:p>
    <w:sectPr w:rsidR="00C569C2" w:rsidRPr="00F66497" w:rsidSect="000C67E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E3"/>
    <w:rsid w:val="00014D35"/>
    <w:rsid w:val="00035A16"/>
    <w:rsid w:val="00041483"/>
    <w:rsid w:val="00043AC2"/>
    <w:rsid w:val="00044D6B"/>
    <w:rsid w:val="00050252"/>
    <w:rsid w:val="000C2E2E"/>
    <w:rsid w:val="000C67E3"/>
    <w:rsid w:val="000D331C"/>
    <w:rsid w:val="000E43DD"/>
    <w:rsid w:val="000F1560"/>
    <w:rsid w:val="000F7F36"/>
    <w:rsid w:val="00107AF3"/>
    <w:rsid w:val="00120E60"/>
    <w:rsid w:val="00122A13"/>
    <w:rsid w:val="001338FE"/>
    <w:rsid w:val="00147388"/>
    <w:rsid w:val="0015785D"/>
    <w:rsid w:val="00170954"/>
    <w:rsid w:val="001B3DE1"/>
    <w:rsid w:val="001F25F8"/>
    <w:rsid w:val="00205F13"/>
    <w:rsid w:val="00220773"/>
    <w:rsid w:val="002446D9"/>
    <w:rsid w:val="0026278D"/>
    <w:rsid w:val="00276ABB"/>
    <w:rsid w:val="00284FFB"/>
    <w:rsid w:val="00292B7A"/>
    <w:rsid w:val="002A212B"/>
    <w:rsid w:val="002A6175"/>
    <w:rsid w:val="002B3420"/>
    <w:rsid w:val="002C4726"/>
    <w:rsid w:val="002C4E96"/>
    <w:rsid w:val="002C68A9"/>
    <w:rsid w:val="002F7840"/>
    <w:rsid w:val="0030393A"/>
    <w:rsid w:val="00307D3E"/>
    <w:rsid w:val="003165DE"/>
    <w:rsid w:val="003215F8"/>
    <w:rsid w:val="00322331"/>
    <w:rsid w:val="0035154D"/>
    <w:rsid w:val="00352952"/>
    <w:rsid w:val="00380670"/>
    <w:rsid w:val="00382CE1"/>
    <w:rsid w:val="003B37E8"/>
    <w:rsid w:val="003E5082"/>
    <w:rsid w:val="0042312E"/>
    <w:rsid w:val="004347AA"/>
    <w:rsid w:val="00460FC6"/>
    <w:rsid w:val="00477BB7"/>
    <w:rsid w:val="004F3A9A"/>
    <w:rsid w:val="00520EF7"/>
    <w:rsid w:val="00523A06"/>
    <w:rsid w:val="00527F29"/>
    <w:rsid w:val="00531338"/>
    <w:rsid w:val="0053344A"/>
    <w:rsid w:val="0053513C"/>
    <w:rsid w:val="0054264E"/>
    <w:rsid w:val="00550041"/>
    <w:rsid w:val="00552AE4"/>
    <w:rsid w:val="00556854"/>
    <w:rsid w:val="005619AA"/>
    <w:rsid w:val="00562284"/>
    <w:rsid w:val="005631CE"/>
    <w:rsid w:val="00581DDA"/>
    <w:rsid w:val="005A00BB"/>
    <w:rsid w:val="005C51C7"/>
    <w:rsid w:val="005D396B"/>
    <w:rsid w:val="005D4CDB"/>
    <w:rsid w:val="005D517E"/>
    <w:rsid w:val="005E7750"/>
    <w:rsid w:val="005F5695"/>
    <w:rsid w:val="0060127D"/>
    <w:rsid w:val="00621AB9"/>
    <w:rsid w:val="00651111"/>
    <w:rsid w:val="00654945"/>
    <w:rsid w:val="006728CD"/>
    <w:rsid w:val="00673AA8"/>
    <w:rsid w:val="006A7E05"/>
    <w:rsid w:val="006E0417"/>
    <w:rsid w:val="00702CA4"/>
    <w:rsid w:val="00741F05"/>
    <w:rsid w:val="00743DDF"/>
    <w:rsid w:val="00773BD1"/>
    <w:rsid w:val="007865CA"/>
    <w:rsid w:val="007D2EE0"/>
    <w:rsid w:val="007D4867"/>
    <w:rsid w:val="00831C40"/>
    <w:rsid w:val="008356CB"/>
    <w:rsid w:val="00840614"/>
    <w:rsid w:val="008423DC"/>
    <w:rsid w:val="00856D73"/>
    <w:rsid w:val="00876FFB"/>
    <w:rsid w:val="008B3FF5"/>
    <w:rsid w:val="008C50B6"/>
    <w:rsid w:val="008E4614"/>
    <w:rsid w:val="008F2B26"/>
    <w:rsid w:val="008F3484"/>
    <w:rsid w:val="00925FC9"/>
    <w:rsid w:val="00930D5B"/>
    <w:rsid w:val="00944029"/>
    <w:rsid w:val="00971CA0"/>
    <w:rsid w:val="00991DF1"/>
    <w:rsid w:val="009B2D26"/>
    <w:rsid w:val="009C2D43"/>
    <w:rsid w:val="009F4779"/>
    <w:rsid w:val="00A05475"/>
    <w:rsid w:val="00A12BC9"/>
    <w:rsid w:val="00A13017"/>
    <w:rsid w:val="00A512BA"/>
    <w:rsid w:val="00A751C0"/>
    <w:rsid w:val="00AC6602"/>
    <w:rsid w:val="00AD1292"/>
    <w:rsid w:val="00AD1C93"/>
    <w:rsid w:val="00AD4B8A"/>
    <w:rsid w:val="00AD5853"/>
    <w:rsid w:val="00AF3C97"/>
    <w:rsid w:val="00AF684A"/>
    <w:rsid w:val="00AF7CA9"/>
    <w:rsid w:val="00B256DE"/>
    <w:rsid w:val="00B3001B"/>
    <w:rsid w:val="00B3461A"/>
    <w:rsid w:val="00B37D15"/>
    <w:rsid w:val="00B6103C"/>
    <w:rsid w:val="00B869BE"/>
    <w:rsid w:val="00B93E55"/>
    <w:rsid w:val="00BA30ED"/>
    <w:rsid w:val="00BA7C40"/>
    <w:rsid w:val="00BB3355"/>
    <w:rsid w:val="00BC39A1"/>
    <w:rsid w:val="00BE06EF"/>
    <w:rsid w:val="00BE33C3"/>
    <w:rsid w:val="00BF2F00"/>
    <w:rsid w:val="00BF48EB"/>
    <w:rsid w:val="00BF552C"/>
    <w:rsid w:val="00C03995"/>
    <w:rsid w:val="00C215F3"/>
    <w:rsid w:val="00C569C2"/>
    <w:rsid w:val="00C62CA7"/>
    <w:rsid w:val="00C702BF"/>
    <w:rsid w:val="00CA204D"/>
    <w:rsid w:val="00CC27CD"/>
    <w:rsid w:val="00CC7757"/>
    <w:rsid w:val="00CD0F66"/>
    <w:rsid w:val="00CD70D4"/>
    <w:rsid w:val="00D066FB"/>
    <w:rsid w:val="00D32FEC"/>
    <w:rsid w:val="00D514E6"/>
    <w:rsid w:val="00D72402"/>
    <w:rsid w:val="00D77396"/>
    <w:rsid w:val="00DA5B6A"/>
    <w:rsid w:val="00DB1A95"/>
    <w:rsid w:val="00DC7A54"/>
    <w:rsid w:val="00DE4AEA"/>
    <w:rsid w:val="00E2045F"/>
    <w:rsid w:val="00E2506B"/>
    <w:rsid w:val="00E47446"/>
    <w:rsid w:val="00E65E2F"/>
    <w:rsid w:val="00E73B4D"/>
    <w:rsid w:val="00E80524"/>
    <w:rsid w:val="00E929CE"/>
    <w:rsid w:val="00EB0A9E"/>
    <w:rsid w:val="00ED3551"/>
    <w:rsid w:val="00ED6D32"/>
    <w:rsid w:val="00F071B1"/>
    <w:rsid w:val="00F14260"/>
    <w:rsid w:val="00F2236C"/>
    <w:rsid w:val="00F24594"/>
    <w:rsid w:val="00F33414"/>
    <w:rsid w:val="00F529ED"/>
    <w:rsid w:val="00F63661"/>
    <w:rsid w:val="00F63F6A"/>
    <w:rsid w:val="00F66497"/>
    <w:rsid w:val="00F81180"/>
    <w:rsid w:val="00F84EFF"/>
    <w:rsid w:val="00F926D6"/>
    <w:rsid w:val="00FB1460"/>
    <w:rsid w:val="00FC55BD"/>
    <w:rsid w:val="00FF0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055BA3-40DB-DD49-9E63-96215A5D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7E3"/>
    <w:pPr>
      <w:widowControl w:val="0"/>
      <w:jc w:val="both"/>
    </w:pPr>
  </w:style>
  <w:style w:type="paragraph" w:styleId="1">
    <w:name w:val="heading 1"/>
    <w:basedOn w:val="a"/>
    <w:next w:val="a"/>
    <w:link w:val="10"/>
    <w:uiPriority w:val="9"/>
    <w:qFormat/>
    <w:rsid w:val="000C67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C67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67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67E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C67E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C67E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C67E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7E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C67E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7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67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67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67E3"/>
    <w:rPr>
      <w:rFonts w:cstheme="majorBidi"/>
      <w:color w:val="0F4761" w:themeColor="accent1" w:themeShade="BF"/>
      <w:sz w:val="28"/>
      <w:szCs w:val="28"/>
    </w:rPr>
  </w:style>
  <w:style w:type="character" w:customStyle="1" w:styleId="50">
    <w:name w:val="标题 5 字符"/>
    <w:basedOn w:val="a0"/>
    <w:link w:val="5"/>
    <w:uiPriority w:val="9"/>
    <w:semiHidden/>
    <w:rsid w:val="000C67E3"/>
    <w:rPr>
      <w:rFonts w:cstheme="majorBidi"/>
      <w:color w:val="0F4761" w:themeColor="accent1" w:themeShade="BF"/>
      <w:sz w:val="24"/>
    </w:rPr>
  </w:style>
  <w:style w:type="character" w:customStyle="1" w:styleId="60">
    <w:name w:val="标题 6 字符"/>
    <w:basedOn w:val="a0"/>
    <w:link w:val="6"/>
    <w:uiPriority w:val="9"/>
    <w:semiHidden/>
    <w:rsid w:val="000C67E3"/>
    <w:rPr>
      <w:rFonts w:cstheme="majorBidi"/>
      <w:b/>
      <w:bCs/>
      <w:color w:val="0F4761" w:themeColor="accent1" w:themeShade="BF"/>
    </w:rPr>
  </w:style>
  <w:style w:type="character" w:customStyle="1" w:styleId="70">
    <w:name w:val="标题 7 字符"/>
    <w:basedOn w:val="a0"/>
    <w:link w:val="7"/>
    <w:uiPriority w:val="9"/>
    <w:semiHidden/>
    <w:rsid w:val="000C67E3"/>
    <w:rPr>
      <w:rFonts w:cstheme="majorBidi"/>
      <w:b/>
      <w:bCs/>
      <w:color w:val="595959" w:themeColor="text1" w:themeTint="A6"/>
    </w:rPr>
  </w:style>
  <w:style w:type="character" w:customStyle="1" w:styleId="80">
    <w:name w:val="标题 8 字符"/>
    <w:basedOn w:val="a0"/>
    <w:link w:val="8"/>
    <w:uiPriority w:val="9"/>
    <w:semiHidden/>
    <w:rsid w:val="000C67E3"/>
    <w:rPr>
      <w:rFonts w:cstheme="majorBidi"/>
      <w:color w:val="595959" w:themeColor="text1" w:themeTint="A6"/>
    </w:rPr>
  </w:style>
  <w:style w:type="character" w:customStyle="1" w:styleId="90">
    <w:name w:val="标题 9 字符"/>
    <w:basedOn w:val="a0"/>
    <w:link w:val="9"/>
    <w:uiPriority w:val="9"/>
    <w:semiHidden/>
    <w:rsid w:val="000C67E3"/>
    <w:rPr>
      <w:rFonts w:eastAsiaTheme="majorEastAsia" w:cstheme="majorBidi"/>
      <w:color w:val="595959" w:themeColor="text1" w:themeTint="A6"/>
    </w:rPr>
  </w:style>
  <w:style w:type="paragraph" w:styleId="a3">
    <w:name w:val="Title"/>
    <w:basedOn w:val="a"/>
    <w:next w:val="a"/>
    <w:link w:val="a4"/>
    <w:uiPriority w:val="10"/>
    <w:qFormat/>
    <w:rsid w:val="000C67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7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7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7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7E3"/>
    <w:pPr>
      <w:spacing w:before="160" w:after="160"/>
      <w:jc w:val="center"/>
    </w:pPr>
    <w:rPr>
      <w:i/>
      <w:iCs/>
      <w:color w:val="404040" w:themeColor="text1" w:themeTint="BF"/>
    </w:rPr>
  </w:style>
  <w:style w:type="character" w:customStyle="1" w:styleId="a8">
    <w:name w:val="引用 字符"/>
    <w:basedOn w:val="a0"/>
    <w:link w:val="a7"/>
    <w:uiPriority w:val="29"/>
    <w:rsid w:val="000C67E3"/>
    <w:rPr>
      <w:i/>
      <w:iCs/>
      <w:color w:val="404040" w:themeColor="text1" w:themeTint="BF"/>
    </w:rPr>
  </w:style>
  <w:style w:type="paragraph" w:styleId="a9">
    <w:name w:val="List Paragraph"/>
    <w:basedOn w:val="a"/>
    <w:uiPriority w:val="34"/>
    <w:qFormat/>
    <w:rsid w:val="000C67E3"/>
    <w:pPr>
      <w:ind w:left="720"/>
      <w:contextualSpacing/>
    </w:pPr>
  </w:style>
  <w:style w:type="character" w:styleId="aa">
    <w:name w:val="Intense Emphasis"/>
    <w:basedOn w:val="a0"/>
    <w:uiPriority w:val="21"/>
    <w:qFormat/>
    <w:rsid w:val="000C67E3"/>
    <w:rPr>
      <w:i/>
      <w:iCs/>
      <w:color w:val="0F4761" w:themeColor="accent1" w:themeShade="BF"/>
    </w:rPr>
  </w:style>
  <w:style w:type="paragraph" w:styleId="ab">
    <w:name w:val="Intense Quote"/>
    <w:basedOn w:val="a"/>
    <w:next w:val="a"/>
    <w:link w:val="ac"/>
    <w:uiPriority w:val="30"/>
    <w:qFormat/>
    <w:rsid w:val="000C6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C67E3"/>
    <w:rPr>
      <w:i/>
      <w:iCs/>
      <w:color w:val="0F4761" w:themeColor="accent1" w:themeShade="BF"/>
    </w:rPr>
  </w:style>
  <w:style w:type="character" w:styleId="ad">
    <w:name w:val="Intense Reference"/>
    <w:basedOn w:val="a0"/>
    <w:uiPriority w:val="32"/>
    <w:qFormat/>
    <w:rsid w:val="000C67E3"/>
    <w:rPr>
      <w:b/>
      <w:bCs/>
      <w:smallCaps/>
      <w:color w:val="0F4761" w:themeColor="accent1" w:themeShade="BF"/>
      <w:spacing w:val="5"/>
    </w:rPr>
  </w:style>
  <w:style w:type="table" w:styleId="ae">
    <w:name w:val="Table Grid"/>
    <w:basedOn w:val="a1"/>
    <w:uiPriority w:val="39"/>
    <w:rsid w:val="000C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0C67E3"/>
    <w:rPr>
      <w:b/>
      <w:bCs/>
    </w:rPr>
  </w:style>
  <w:style w:type="character" w:customStyle="1" w:styleId="def">
    <w:name w:val="def"/>
    <w:basedOn w:val="a0"/>
    <w:rsid w:val="000C67E3"/>
  </w:style>
  <w:style w:type="paragraph" w:styleId="af0">
    <w:name w:val="Bibliography"/>
    <w:basedOn w:val="a"/>
    <w:next w:val="a"/>
    <w:uiPriority w:val="37"/>
    <w:semiHidden/>
    <w:unhideWhenUsed/>
    <w:rsid w:val="00B3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14177</Words>
  <Characters>80813</Characters>
  <Application>Microsoft Office Word</Application>
  <DocSecurity>0</DocSecurity>
  <Lines>673</Lines>
  <Paragraphs>189</Paragraphs>
  <ScaleCrop>false</ScaleCrop>
  <Company/>
  <LinksUpToDate>false</LinksUpToDate>
  <CharactersWithSpaces>94801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2026-04-13T00:08:00Z</dcterms:created>
  <dcterms:modified xsi:type="dcterms:W3CDTF">2026-04-14T02:48:00Z</dcterms:modified>
</cp:coreProperties>
</file>