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660B" w14:textId="77777777" w:rsidR="00E74FDD" w:rsidRDefault="00E74FDD">
      <w:pPr>
        <w:jc w:val="center"/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44C1B2CF" w14:textId="77777777" w:rsidR="00567D28" w:rsidRDefault="00567D28" w:rsidP="00567D28">
      <w:pPr>
        <w:spacing w:afterLines="50" w:after="156"/>
        <w:jc w:val="center"/>
        <w:textAlignment w:val="center"/>
        <w:rPr>
          <w:rFonts w:eastAsia="SimSun" w:cs="Times New Roman"/>
          <w:b/>
          <w:bCs/>
          <w:color w:val="000000"/>
          <w:sz w:val="20"/>
          <w:szCs w:val="20"/>
          <w:lang w:bidi="ar"/>
        </w:rPr>
      </w:pPr>
      <w:r>
        <w:rPr>
          <w:rFonts w:eastAsia="SimSun" w:cs="Times New Roman" w:hint="eastAsia"/>
          <w:b/>
          <w:bCs/>
          <w:color w:val="000000"/>
          <w:sz w:val="20"/>
          <w:szCs w:val="20"/>
          <w:lang w:bidi="ar"/>
        </w:rPr>
        <w:t xml:space="preserve">eTable1. </w:t>
      </w:r>
      <w:r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ar"/>
        </w:rPr>
        <w:t>The reported chemical constituents of</w:t>
      </w:r>
      <w:r>
        <w:rPr>
          <w:rFonts w:eastAsia="SimSun" w:cs="Times New Roman" w:hint="eastAsia"/>
          <w:b/>
          <w:bCs/>
          <w:color w:val="000000"/>
          <w:sz w:val="20"/>
          <w:szCs w:val="20"/>
          <w:lang w:bidi="ar"/>
        </w:rPr>
        <w:t xml:space="preserve"> Yupingfeng San</w:t>
      </w:r>
    </w:p>
    <w:tbl>
      <w:tblPr>
        <w:tblStyle w:val="TableGrid"/>
        <w:tblW w:w="8855" w:type="dxa"/>
        <w:jc w:val="center"/>
        <w:tblLayout w:type="fixed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1"/>
      </w:tblGrid>
      <w:tr w:rsidR="00567D28" w14:paraId="34C162C7" w14:textId="77777777" w:rsidTr="007B30A7">
        <w:trPr>
          <w:trHeight w:val="539"/>
          <w:jc w:val="center"/>
        </w:trPr>
        <w:tc>
          <w:tcPr>
            <w:tcW w:w="1771" w:type="dxa"/>
            <w:tcBorders>
              <w:left w:val="nil"/>
              <w:right w:val="nil"/>
            </w:tcBorders>
            <w:vAlign w:val="center"/>
          </w:tcPr>
          <w:p w14:paraId="55F58238" w14:textId="77777777" w:rsidR="00567D28" w:rsidRDefault="00567D28" w:rsidP="007B30A7">
            <w:pPr>
              <w:widowControl/>
              <w:spacing w:afterLines="50" w:after="156"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No</w:t>
            </w:r>
          </w:p>
        </w:tc>
        <w:tc>
          <w:tcPr>
            <w:tcW w:w="1771" w:type="dxa"/>
            <w:tcBorders>
              <w:left w:val="nil"/>
              <w:right w:val="nil"/>
            </w:tcBorders>
            <w:vAlign w:val="center"/>
          </w:tcPr>
          <w:p w14:paraId="46918213" w14:textId="77777777" w:rsidR="00567D28" w:rsidRDefault="00567D28" w:rsidP="007B30A7">
            <w:pPr>
              <w:widowControl/>
              <w:spacing w:afterLines="50" w:after="156"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Compounds</w:t>
            </w:r>
          </w:p>
        </w:tc>
        <w:tc>
          <w:tcPr>
            <w:tcW w:w="1771" w:type="dxa"/>
            <w:tcBorders>
              <w:left w:val="nil"/>
              <w:right w:val="nil"/>
            </w:tcBorders>
            <w:vAlign w:val="center"/>
          </w:tcPr>
          <w:p w14:paraId="5737E3AD" w14:textId="77777777" w:rsidR="00567D28" w:rsidRDefault="00567D28" w:rsidP="007B30A7">
            <w:pPr>
              <w:widowControl/>
              <w:spacing w:afterLines="50" w:after="156"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Formula</w:t>
            </w:r>
          </w:p>
        </w:tc>
        <w:tc>
          <w:tcPr>
            <w:tcW w:w="1771" w:type="dxa"/>
            <w:tcBorders>
              <w:left w:val="nil"/>
              <w:right w:val="nil"/>
            </w:tcBorders>
            <w:vAlign w:val="center"/>
          </w:tcPr>
          <w:p w14:paraId="16263659" w14:textId="77777777" w:rsidR="00567D28" w:rsidRDefault="00567D28" w:rsidP="007B30A7">
            <w:pPr>
              <w:widowControl/>
              <w:spacing w:afterLines="50" w:after="156"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Refs.</w:t>
            </w:r>
          </w:p>
        </w:tc>
        <w:tc>
          <w:tcPr>
            <w:tcW w:w="1771" w:type="dxa"/>
            <w:tcBorders>
              <w:left w:val="nil"/>
              <w:right w:val="nil"/>
            </w:tcBorders>
            <w:vAlign w:val="center"/>
          </w:tcPr>
          <w:p w14:paraId="52FFA748" w14:textId="77777777" w:rsidR="00567D28" w:rsidRDefault="00567D28" w:rsidP="007B30A7">
            <w:pPr>
              <w:widowControl/>
              <w:spacing w:afterLines="50" w:after="156"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Class</w:t>
            </w:r>
          </w:p>
        </w:tc>
      </w:tr>
      <w:tr w:rsidR="00567D28" w14:paraId="12106821" w14:textId="77777777" w:rsidTr="007B30A7">
        <w:trPr>
          <w:trHeight w:val="539"/>
          <w:jc w:val="center"/>
        </w:trPr>
        <w:tc>
          <w:tcPr>
            <w:tcW w:w="1771" w:type="dxa"/>
            <w:tcBorders>
              <w:left w:val="nil"/>
              <w:bottom w:val="nil"/>
              <w:right w:val="nil"/>
            </w:tcBorders>
            <w:vAlign w:val="center"/>
          </w:tcPr>
          <w:p w14:paraId="79F73C2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  <w:vAlign w:val="center"/>
          </w:tcPr>
          <w:p w14:paraId="1CCC093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Baicalein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  <w:vAlign w:val="center"/>
          </w:tcPr>
          <w:p w14:paraId="5A8AB42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C₁₅H₁₀O₅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  <w:vAlign w:val="center"/>
          </w:tcPr>
          <w:p w14:paraId="162F5F2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Huang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21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  <w:vAlign w:val="center"/>
          </w:tcPr>
          <w:p w14:paraId="3262C44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28B41370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846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ED85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Wogonin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DECD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C₁₆H₁₂O₅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4350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Li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3DCA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58F8A36E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A685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16B0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Baicalin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2F54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C₂₁H₁₈O₁₁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996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367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4DA0D150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2A20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DE18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Quercetin dihydrate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281E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C₁₅H₁₄O₉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DCCF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Jia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DD27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4D7F7BBF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C40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065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Isorhamnetin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FBC0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C₁₆H₁₂O₇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D278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Jia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1DE0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2A459B66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B39F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C4C1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Rhamnocitrin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FFC7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C₁₆H₁₂O₆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694C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Jia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6DE9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4A8386D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646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3C72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Apigenin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B965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C₁₅H₁₀O₅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3F89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Jia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3FF3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3F33CB58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91BC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C9A0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Thamnosmonin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09D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C₁₅H₁₆O₅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C23E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ACBA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550E92B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CBB3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8364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Quercetin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72C3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C₁₅H₁₀O₇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72AF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Yue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742E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741E0826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FB83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181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Kaempferol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DD9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C₁₅H₁₀O₆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6667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Li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4BC7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4268B841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B967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F67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Daidzein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4819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C₁₅H₁₀O₄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C141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Huang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C4DF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40B2B0A3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16B4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C8E0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Genistein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2891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C₁₅H₁₀O₅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17D8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8DBB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685E815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F21E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4A3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3-Hydroxy-9,10-dimethoxypterocarpan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D77B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C₁₇H₁₆O₅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5E5B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9A51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0D9CDEE8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51D0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8873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(6aR,11aR)-9,10-Dimethoxypterocarpan-3-O-β-D-glucoside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9113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C₂₃H₂₆O₁₀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7487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1DD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284195F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0324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609B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Calycosin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F7A3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C₁₆H₁₂O₅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137F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Yao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C2B3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3B1A8FCD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33A8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8914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Calycosin-7-glucoside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9203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C₂₂H₂₂O₁₀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4A66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Shen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0BCD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453BCB5F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B8EA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D6F9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Formononetin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DFD0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C₁₆H₁₂O₄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07F8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Yao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87E2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7D31A95E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E07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01C3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Ononin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7BA5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C₂₂H₂₂O₉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147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Yao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E15A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Flavonoid</w:t>
            </w:r>
          </w:p>
        </w:tc>
      </w:tr>
      <w:tr w:rsidR="00567D28" w14:paraId="5A8C175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B651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243E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Decursin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4BED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C₁₉H₂₀O₅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9BC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Huang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7DE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7D1AFC02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89FC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6651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Decursinol angelate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10E5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C₁₉H₂₀O₅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07B3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Huang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3FC1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7CDAA93B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2CA1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FCDD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Marmesinin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78F4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C₁₄H₁₄O₄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FC9F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Li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E82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7D4C3C23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B3BC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26C4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Nodakenitin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1F32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C₁₄H₁₄O₄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9306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38D9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2A3A358B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BF9D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C489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Isofraxidin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A2F4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C₁₁H₁₀O₅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E5B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Jia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AF8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16ADA19E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4E02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7022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Imperatorin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AFD9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C₁₆H₁₄O₄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F7F1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Jia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C860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6265DE2C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DE85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19F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Isoscopoletin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80A7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C₁₀H₈O₄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6D6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43A1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0C437CE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18F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lastRenderedPageBreak/>
              <w:t>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EE96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Seselidiol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C3CF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C₁₇H₂₄O₂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C1DB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C8F5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377F191A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B9FA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7CB0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Phellopterin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5198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C₁₇H₁₆O₅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0E9D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6FA5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75376188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2BC1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64FF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Isopsoralen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6848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C₁₁H₆O₃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637A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Du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300E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4963EAD6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8BA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593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Scopoletin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A5AC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C₁₀H₈O₄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8C52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Du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581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5092EB8C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4E44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6CED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8-Methoxypsoralen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9CD6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C₁₂H₈O₄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A6E5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8E69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5731858B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38A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0E32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Bergapten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7983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C₁₂H₈O₄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C37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60F3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3801DC2A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0EE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23D0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Deltoin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B8EA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C₁₉H₂₀O₅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C927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B5AA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3D3BCEC6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7F7C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9297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Ledebouriellol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89F7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C₂₀H₂₂O₇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A348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F86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6590B9BA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4F7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DFB7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Psoralen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357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C₁₁H₆O₃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8D3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Yuan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9850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2AFC4DCB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1F52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B82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Sec-o-glucosylhamaudol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47C7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C₂₂H₂₆O₁₀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81DE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Yao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FE8A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49649A15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2E6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DEE1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Graveolone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164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C₁₄H₁₂O₄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F8B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097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Coumarin</w:t>
            </w:r>
          </w:p>
        </w:tc>
      </w:tr>
      <w:tr w:rsidR="00567D28" w14:paraId="029F8E54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7EF0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9EE8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β-Sitosterol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BA9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C₂₉H₅₀O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B94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Li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28A4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0D39F0F5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D96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7F05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Astragaloside VII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BA1E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C₄₇H₇₈O₁₉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FF20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Huang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4616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5FE62BD1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AB7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8B50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Isoastragaloside 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8BA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C₄₅H₇₂O₁₆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D8D0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Huang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7FF3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50C2B407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BE2C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7D96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Isoastragaloside II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B96C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C₄₃H₇₀O₁₅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4857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Huang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12E8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1DAAD2F8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1593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lastRenderedPageBreak/>
              <w:t>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889A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Isoastragaloside IV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6342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C₄₆H₇₆O₁₇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C47B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Huang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8E9B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373F1B1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C447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C6BC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Soyasaponin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0124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C₄₈H₇₈O₁₈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AFFC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Li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F73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68B2C406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F511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5E1D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Acetylastragaloside 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6388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C₄₇H₇₄O₁₇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3155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782D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3ABA7AB2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6FF2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8823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Soyasaponin Bd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8778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C₄₈H₇₆O₁₉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D95E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CE3C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71FA01A0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C3C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F795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Cycloastragenol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FABB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C₃₀H₅₀O₅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726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D1C0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Triterpene</w:t>
            </w:r>
          </w:p>
        </w:tc>
      </w:tr>
      <w:tr w:rsidR="00567D28" w14:paraId="7D70F85D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D4E5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312C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Astragaloside 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45ED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C₄₅H₇₂O₁₆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661C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2C23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370BA85E" w14:textId="77777777" w:rsidTr="007B30A7">
        <w:trPr>
          <w:trHeight w:val="90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FFD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6F4D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Astragaloside II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B454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C₄₃H₇₀O₁₅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991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9F65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1AD290D3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6EC4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40AC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Astragaloside III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D849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C₄₁H₆₈O₁₄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3DBE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Du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851A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5D569A3C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B80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1F7E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Astragaloside IV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FFDD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C₄₁H₆₈O₁₄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AA97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Du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9A6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6662EB93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7DAB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EA66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β-Amyrin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283E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C₃₀H₅₀O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BF20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Li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051E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36834D3F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44C6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3073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Lupeol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9C5D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C₃₀H₅₀O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7ADA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Jia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DFD1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5821359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7475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8020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Erythrodiol 3-acetate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2E6A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C₃₂H₅₂O₂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7E80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Jia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DB12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Triterpene</w:t>
            </w:r>
          </w:p>
        </w:tc>
      </w:tr>
      <w:tr w:rsidR="00567D28" w14:paraId="207EF043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1D0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53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655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Norcimifugin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A59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C₁₅H₁₆O₆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ED7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Huang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7FD5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3E4A6936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4054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F41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Hamaudol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40AC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C₁₅H₁₆O₅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D382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FDFD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061E51DE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3020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09B7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3-O-Acetylhamaudol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A39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C₁₇H₁₈O₆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58C8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Jia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D0B7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053F4D6F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75F8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lastRenderedPageBreak/>
              <w:t>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7B7F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3′-O-Angeloylhamaudol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8D3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C₂₀H₂₂O₆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7B62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Huang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464E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26224CC2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A3D4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D3E6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Divaricataester 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FFA6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C18H20O7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69E2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E42B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4B7C89E5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785F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58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C411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Cimicifugaside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A8ED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C₂₂H₂₈O₁₀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776E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Yue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91B6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6307E138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2E35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59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96A6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4-O-β-glucopyranosyl-5-O-methylvisamminol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503A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C₂₃H₃₀O₁₀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9397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Li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F4FD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1AC2ADE4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81EE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72E1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4-O-β-D-Glucosyl-5-O-methylvisamminol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EC5A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C₂₂H₂₈O₁₀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4C3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Yuan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9941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3DA9727B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5C98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07D9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5-O-Methylvisamminol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E928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C₁₆H₁₈O₅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8E16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BC60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41D12BB8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9B46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6D1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Cimifugin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FD5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C₁₆H₁₈O₅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3D4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Yao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8005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419863A6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1B3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63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B0F7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prim-O-Glucosylcimifugin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8BA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C₂₂H₂₈O₁₁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307F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Yao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66F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4585E51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BC5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BF6D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4′-O-Glucopyranosyl-5-O-methylvisamminol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995A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C₂₃H₃₀O₁₁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E47B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Yao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0EAA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Chromone</w:t>
            </w:r>
          </w:p>
        </w:tc>
      </w:tr>
      <w:tr w:rsidR="00567D28" w14:paraId="4F703C91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2DC4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974B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4-Isopropylbenzaldehyde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FAA6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C₁₀H₁₂O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4EE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739C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Phenylpropanoid</w:t>
            </w:r>
          </w:p>
        </w:tc>
      </w:tr>
      <w:tr w:rsidR="00567D28" w14:paraId="2BD3D958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0662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66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B0FE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Benzaldehyde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ECE5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C₇H₆O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DBD6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74F2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Phenylpropanoid</w:t>
            </w:r>
          </w:p>
        </w:tc>
      </w:tr>
      <w:tr w:rsidR="00567D28" w14:paraId="6BE1B5CF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5C07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514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Naphthalene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ACAC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C₁₀H₈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14B6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6302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Phenylpropanoid</w:t>
            </w:r>
          </w:p>
        </w:tc>
      </w:tr>
      <w:tr w:rsidR="00567D28" w14:paraId="7FC9CA24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B32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lastRenderedPageBreak/>
              <w:t>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D707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Atractylodin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0D09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C₁₃H₁₀O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EE34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Jia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245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Phenylpropanoid</w:t>
            </w:r>
          </w:p>
        </w:tc>
      </w:tr>
      <w:tr w:rsidR="00567D28" w14:paraId="5E3683A7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CB66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F241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Acetophenone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7DAD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C₈H₈O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2960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B8C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Phenylpropanoid</w:t>
            </w:r>
          </w:p>
        </w:tc>
      </w:tr>
      <w:tr w:rsidR="00567D28" w14:paraId="046D9F03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578B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70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485D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Neochlorogenic acid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EFA5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C₁₆H₁₈O₉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6E42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A77A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Phenylpropanoid</w:t>
            </w:r>
          </w:p>
        </w:tc>
      </w:tr>
      <w:tr w:rsidR="00567D28" w14:paraId="6A9FA716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9D8E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40E0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Divaricatol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C28F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C₁₇H₁₈O₇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D866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912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Phenylpropanoid</w:t>
            </w:r>
          </w:p>
        </w:tc>
      </w:tr>
      <w:tr w:rsidR="00567D28" w14:paraId="0A990408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E4F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72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8A4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cis-p-Coumaric acid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F09B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C₉H₈O₃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3FE4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FCDD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Phenylpropanoid</w:t>
            </w:r>
          </w:p>
        </w:tc>
      </w:tr>
      <w:tr w:rsidR="00567D28" w14:paraId="2054337C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C669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8BE3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alpha-Asarone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549F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C₁₂H₁₆O₃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4A09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A7D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Phenylpropanoid</w:t>
            </w:r>
          </w:p>
        </w:tc>
      </w:tr>
      <w:tr w:rsidR="00567D28" w14:paraId="797A903A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7D4F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EFE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3,5-Dimethoxystilbene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A9D1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C₁₆H₁₆O₂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D80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10F0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Phenylpropanoid</w:t>
            </w:r>
          </w:p>
        </w:tc>
      </w:tr>
      <w:tr w:rsidR="00567D28" w14:paraId="677C1C94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BF79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6DCE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Neocnidilide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69EC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C₁₂H₁₈O₂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53B8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9E67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Phenylpropanoid</w:t>
            </w:r>
          </w:p>
        </w:tc>
      </w:tr>
      <w:tr w:rsidR="00567D28" w14:paraId="17E615A4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14B6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7A9D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(+)-beta-Sesquiphellandrene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C09C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C₁₅H₂₄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0F62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1347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Sesquiterpene</w:t>
            </w:r>
          </w:p>
        </w:tc>
      </w:tr>
      <w:tr w:rsidR="00567D28" w14:paraId="46D19263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903B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77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FE30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beta-Selinene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5B79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C₁₅H₂₄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2E9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43D5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Sesquiterpene</w:t>
            </w:r>
          </w:p>
        </w:tc>
      </w:tr>
      <w:tr w:rsidR="00567D28" w14:paraId="5CA7E382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9B5C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78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EAC7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Cuparene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C2F8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C₁₅H₂₂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E1A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9741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Sesquiterpene</w:t>
            </w:r>
          </w:p>
        </w:tc>
      </w:tr>
      <w:tr w:rsidR="00567D28" w14:paraId="530ECAD6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D8C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79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D23D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(-)-alpha-Curcumene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5A4A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C₁₅H₂₂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C26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3C44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Sesquiterpene</w:t>
            </w:r>
          </w:p>
        </w:tc>
      </w:tr>
      <w:tr w:rsidR="00567D28" w14:paraId="21BB260B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8602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80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FEB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Atractylon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20CE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C₁₅H₂₀O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5999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Yuan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2EF8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Sesquiterpene</w:t>
            </w:r>
          </w:p>
        </w:tc>
      </w:tr>
      <w:tr w:rsidR="00567D28" w14:paraId="694C7DBC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F495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642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Atractylenolide 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D67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C₁₅H₁₈O₂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8249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17A4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Sesquiterpene</w:t>
            </w:r>
          </w:p>
        </w:tc>
      </w:tr>
      <w:tr w:rsidR="00567D28" w14:paraId="53AB75F2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0790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lastRenderedPageBreak/>
              <w:t>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FD25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Atractylenolide II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43FE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C₁₅H₂₀O₂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51A2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0BD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Sesquiterpene</w:t>
            </w:r>
          </w:p>
        </w:tc>
      </w:tr>
      <w:tr w:rsidR="00567D28" w14:paraId="6349037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8B75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DF95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Atractylenolide III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45BB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C₁₅H₂₀O₃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E9F9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Nikles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E561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Sesquiterpene</w:t>
            </w:r>
          </w:p>
        </w:tc>
      </w:tr>
      <w:tr w:rsidR="00567D28" w14:paraId="0CF78DDA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1A5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B40B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Selina-4(14),7(11)-dien-8-one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EB20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C₁₅H₂₂O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B51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22BC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Sesquiterpene</w:t>
            </w:r>
          </w:p>
        </w:tc>
      </w:tr>
      <w:tr w:rsidR="00567D28" w14:paraId="7C7F5DB2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99C2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85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8EB6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alpha-Cuparenol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705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C₁₅H₂₂O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5E1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1D04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Sesquiterpene</w:t>
            </w:r>
          </w:p>
        </w:tc>
      </w:tr>
      <w:tr w:rsidR="00567D28" w14:paraId="37814124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A812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A3F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Vanillic acid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0336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C₈H₈O₄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11B5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841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Phenolic acid</w:t>
            </w:r>
          </w:p>
        </w:tc>
      </w:tr>
      <w:tr w:rsidR="00567D28" w14:paraId="090F2F90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CC80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3DA5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Cryptochlorogenic acid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B1A7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C₁₆H₁₈O₉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F95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6DFA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Phenolic acid</w:t>
            </w:r>
          </w:p>
        </w:tc>
      </w:tr>
      <w:tr w:rsidR="00567D28" w14:paraId="7003AC6A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060C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DBEB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Chlorogenic acid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0EB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C₁₆H₁₈O₉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E1D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E10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Phenolic acid</w:t>
            </w:r>
          </w:p>
        </w:tc>
      </w:tr>
      <w:tr w:rsidR="00567D28" w14:paraId="7ECDB9FF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A629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89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5B72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Cynarin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A9F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C₂₅H₂₄O₁₂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7F99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EEAA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Phenolic acid</w:t>
            </w:r>
          </w:p>
        </w:tc>
      </w:tr>
      <w:tr w:rsidR="00567D28" w14:paraId="15C931E6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572F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7FCA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Isochlorogenic acid 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3FF0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C₂₅H₂₄O₁₂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E5D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D66B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Phenolic acid</w:t>
            </w:r>
          </w:p>
        </w:tc>
      </w:tr>
      <w:tr w:rsidR="00567D28" w14:paraId="51848D94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C14B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0B0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Isochlorogenic acid 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9F4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C₂₅H₂₄O₁₂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3516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3B8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Phenolic acid</w:t>
            </w:r>
          </w:p>
        </w:tc>
      </w:tr>
      <w:tr w:rsidR="00567D28" w14:paraId="76AA2D05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83C2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9B39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Isochlorogenic acid C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4E0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C₂₅H₂₄O₁₂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1AA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C77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Phenolic acid</w:t>
            </w:r>
          </w:p>
        </w:tc>
      </w:tr>
      <w:tr w:rsidR="00567D28" w14:paraId="20A17BFA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FE4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93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074C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Palmitic acid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F7A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C₁₆H₃₂O₂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27BF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A725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Fatty acid</w:t>
            </w:r>
          </w:p>
        </w:tc>
      </w:tr>
      <w:tr w:rsidR="00567D28" w14:paraId="16A8F8B4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DEFC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4637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Pentadecanoic acid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95CE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C₁₅H₃₀O₂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D96A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803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Fatty acid</w:t>
            </w:r>
          </w:p>
        </w:tc>
      </w:tr>
      <w:tr w:rsidR="00567D28" w14:paraId="326C0DC4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9DDB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9F6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Myristic acid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590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C₁₄H₂₈O₂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3471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A5C1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Fatty acid</w:t>
            </w:r>
          </w:p>
        </w:tc>
      </w:tr>
      <w:tr w:rsidR="00567D28" w14:paraId="0FC6B248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8EB2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lastRenderedPageBreak/>
              <w:t>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1ED9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Linoleic acid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3A8B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C₁₈H₃₂O₂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C7AE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Hong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3C48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fatty acid</w:t>
            </w:r>
          </w:p>
        </w:tc>
      </w:tr>
      <w:tr w:rsidR="00567D28" w14:paraId="35FE0FDC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21BB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E381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13-Hydroxy-9,11-octadecadienoic acid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A807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C₁₈H₃₂O₃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EC18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3144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Fatty acid</w:t>
            </w:r>
          </w:p>
        </w:tc>
      </w:tr>
      <w:tr w:rsidR="00567D28" w14:paraId="324AEC6A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32E8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C04E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Sucrose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5A78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C₁₂H₂₂O₁₁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BF2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9541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Alkaloid</w:t>
            </w:r>
          </w:p>
        </w:tc>
      </w:tr>
      <w:tr w:rsidR="00567D28" w14:paraId="1D3F77C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68F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99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7A8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Dauricine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F43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C₃₈H₄₄N₂O₆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2C3A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8519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Alkaloid</w:t>
            </w:r>
          </w:p>
        </w:tc>
      </w:tr>
      <w:tr w:rsidR="00567D28" w14:paraId="66A78139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310C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80D1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Capsaicin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C1BC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C₁₈H₂₇NO₃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2801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8509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Alkaloid</w:t>
            </w:r>
          </w:p>
        </w:tc>
      </w:tr>
      <w:tr w:rsidR="00567D28" w14:paraId="1D43D064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54A8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95A0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Betaine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F02A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C₅H₁₁NO₂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67BA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31A4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Alkaloid</w:t>
            </w:r>
          </w:p>
        </w:tc>
      </w:tr>
      <w:tr w:rsidR="00567D28" w14:paraId="54860EA8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417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1D0A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Benzylisovalerate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D53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C₁₂H₁₆O₂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64F1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4C9F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Carboxylic Acid Derivatives</w:t>
            </w:r>
          </w:p>
        </w:tc>
      </w:tr>
      <w:tr w:rsidR="00567D28" w14:paraId="7E5FF31A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D26C3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D79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Diisobutyl phthalate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0748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C₁₆H₂₂O₄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35EB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5A67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Carboxylic Acid Derivatives</w:t>
            </w:r>
          </w:p>
        </w:tc>
      </w:tr>
      <w:tr w:rsidR="00567D28" w14:paraId="78D0E7A4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E1E9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465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Dibutylphthalate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45A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C₁₆H₂₂O₄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34E9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B30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Carboxylic Acid Derivatives</w:t>
            </w:r>
          </w:p>
        </w:tc>
      </w:tr>
      <w:tr w:rsidR="00567D28" w14:paraId="0B461C7A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36A5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2D3C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beta-Pinene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3937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C₁₀H₁₆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E4D7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EE8C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Monoterpene</w:t>
            </w:r>
          </w:p>
        </w:tc>
      </w:tr>
      <w:tr w:rsidR="00567D28" w14:paraId="3B292272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F2E8B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9432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Terpinolene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1A23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C₁₀H₁₆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894D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977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Monoterpene</w:t>
            </w:r>
          </w:p>
        </w:tc>
      </w:tr>
      <w:tr w:rsidR="00567D28" w14:paraId="59500E63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B391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107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9303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(+)-alpha-Thujene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BB58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C₁₀H₁₆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C61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E8C0F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Monoterpene</w:t>
            </w:r>
          </w:p>
        </w:tc>
      </w:tr>
      <w:tr w:rsidR="00567D28" w14:paraId="6AECB66E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4DE61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4171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Panaxynol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69DE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C₁₇H₂₄O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48AE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Hong</w:t>
            </w:r>
            <w:r>
              <w:rPr>
                <w:rFonts w:eastAsia="SimSun" w:cs="Times New Roman" w:hint="eastAsia"/>
                <w:color w:val="000000"/>
                <w:sz w:val="20"/>
                <w:szCs w:val="20"/>
                <w:vertAlign w:val="superscript"/>
                <w:lang w:bidi="ar"/>
              </w:rPr>
              <w:t>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072B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Acetylene</w:t>
            </w:r>
          </w:p>
        </w:tc>
      </w:tr>
      <w:tr w:rsidR="00567D28" w14:paraId="4A337482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9AC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0DF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D-Mannitol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1C8D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C₆H₁₄O₆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2F9F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Jia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1C24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Alcohol</w:t>
            </w:r>
          </w:p>
        </w:tc>
      </w:tr>
      <w:tr w:rsidR="00567D28" w14:paraId="0C2E7CF8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97A7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lastRenderedPageBreak/>
              <w:t>110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CF06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Proline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042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C₅H₉NO₂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D4CA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F896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Amino acid</w:t>
            </w:r>
          </w:p>
        </w:tc>
      </w:tr>
      <w:tr w:rsidR="00567D28" w14:paraId="57DA5EC7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CEDD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D3057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Quinic acid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4E59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C₇H₁₂O₆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96E2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F1AF8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Organic acid</w:t>
            </w:r>
          </w:p>
        </w:tc>
      </w:tr>
      <w:tr w:rsidR="00567D28" w14:paraId="6919CCDB" w14:textId="77777777" w:rsidTr="007B30A7">
        <w:trPr>
          <w:trHeight w:val="539"/>
          <w:jc w:val="center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72EB75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112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FC850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Adenine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4729D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C₅H₅N₅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5DCACC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Li</w:t>
            </w:r>
            <w:r>
              <w:rPr>
                <w:rFonts w:eastAsia="SimSun" w:cs="Times New Roman" w:hint="eastAsia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9E52E" w14:textId="77777777" w:rsidR="00567D28" w:rsidRDefault="00567D28" w:rsidP="007B30A7">
            <w:pPr>
              <w:widowControl/>
              <w:jc w:val="center"/>
              <w:textAlignment w:val="center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Saccharide</w:t>
            </w:r>
          </w:p>
        </w:tc>
      </w:tr>
    </w:tbl>
    <w:p w14:paraId="1DD4E1C6" w14:textId="77777777" w:rsidR="00567D28" w:rsidRDefault="00567D28" w:rsidP="00567D28"/>
    <w:p w14:paraId="0AE63835" w14:textId="77777777" w:rsidR="00567D28" w:rsidRDefault="00567D28" w:rsidP="00567D28"/>
    <w:p w14:paraId="2D9FFCBA" w14:textId="77777777" w:rsidR="00567D28" w:rsidRDefault="00567D28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</w:p>
    <w:p w14:paraId="763AB381" w14:textId="77777777" w:rsidR="00567D28" w:rsidRDefault="00567D28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</w:p>
    <w:p w14:paraId="7AB23E05" w14:textId="77777777" w:rsidR="00567D28" w:rsidRDefault="00567D28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</w:p>
    <w:p w14:paraId="2AEB8CA1" w14:textId="77777777" w:rsidR="00567D28" w:rsidRDefault="00567D28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</w:p>
    <w:p w14:paraId="7F6A6348" w14:textId="77777777" w:rsidR="00567D28" w:rsidRDefault="00567D28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</w:p>
    <w:p w14:paraId="6E428D9E" w14:textId="77777777" w:rsidR="00567D28" w:rsidRDefault="00567D28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</w:p>
    <w:p w14:paraId="4C6542F8" w14:textId="77777777" w:rsidR="00567D28" w:rsidRDefault="00567D28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</w:p>
    <w:p w14:paraId="67418661" w14:textId="77777777" w:rsidR="00567D28" w:rsidRDefault="00567D28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</w:p>
    <w:p w14:paraId="71FDD376" w14:textId="77777777" w:rsidR="00567D28" w:rsidRDefault="00567D28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</w:p>
    <w:p w14:paraId="20410E77" w14:textId="77777777" w:rsidR="00567D28" w:rsidRDefault="00567D28" w:rsidP="00567D28">
      <w:pPr>
        <w:spacing w:line="480" w:lineRule="auto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</w:p>
    <w:p w14:paraId="785553CD" w14:textId="3CD70755" w:rsidR="00E74FDD" w:rsidRDefault="00000000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lastRenderedPageBreak/>
        <w:t xml:space="preserve">eTable </w:t>
      </w:r>
      <w:r>
        <w:rPr>
          <w:rFonts w:ascii="Times New Roman" w:eastAsia="SimSun" w:hAnsi="Times New Roman" w:cs="Times New Roman" w:hint="eastAsia"/>
          <w:b/>
          <w:bCs/>
          <w:color w:val="000000"/>
          <w:sz w:val="20"/>
          <w:szCs w:val="20"/>
        </w:rPr>
        <w:t>2</w:t>
      </w:r>
      <w:r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. Summary of clinical evidence for </w:t>
      </w:r>
      <w:r>
        <w:rPr>
          <w:rFonts w:ascii="Times New Roman" w:eastAsia="SimSun" w:hAnsi="Times New Roman" w:cs="Times New Roman" w:hint="eastAsia"/>
          <w:b/>
          <w:bCs/>
          <w:color w:val="000000"/>
          <w:sz w:val="20"/>
          <w:szCs w:val="20"/>
        </w:rPr>
        <w:t>Yupingfeng San (</w:t>
      </w:r>
      <w:r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YPFS</w:t>
      </w:r>
      <w:r>
        <w:rPr>
          <w:rFonts w:ascii="Times New Roman" w:eastAsia="SimSun" w:hAnsi="Times New Roman" w:cs="Times New Roman" w:hint="eastAsia"/>
          <w:b/>
          <w:bCs/>
          <w:color w:val="000000"/>
          <w:sz w:val="20"/>
          <w:szCs w:val="20"/>
        </w:rPr>
        <w:t>)</w:t>
      </w:r>
      <w:r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across different diseases</w:t>
      </w:r>
    </w:p>
    <w:tbl>
      <w:tblPr>
        <w:tblW w:w="13775" w:type="dxa"/>
        <w:tblInd w:w="9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344"/>
        <w:gridCol w:w="1340"/>
        <w:gridCol w:w="1217"/>
        <w:gridCol w:w="1350"/>
        <w:gridCol w:w="1444"/>
        <w:gridCol w:w="1134"/>
        <w:gridCol w:w="1752"/>
        <w:gridCol w:w="3029"/>
      </w:tblGrid>
      <w:tr w:rsidR="00E74FDD" w14:paraId="68ECE8B6" w14:textId="77777777">
        <w:trPr>
          <w:trHeight w:val="614"/>
        </w:trPr>
        <w:tc>
          <w:tcPr>
            <w:tcW w:w="11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B7F004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52BBA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Study (First author, year)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B7564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Study design</w:t>
            </w:r>
          </w:p>
        </w:tc>
        <w:tc>
          <w:tcPr>
            <w:tcW w:w="12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7B0CF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Sample size (n)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91BDA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Intervention</w:t>
            </w:r>
          </w:p>
        </w:tc>
        <w:tc>
          <w:tcPr>
            <w:tcW w:w="14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4D7F0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Control group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79AD4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Treatment duration</w:t>
            </w:r>
          </w:p>
        </w:tc>
        <w:tc>
          <w:tcPr>
            <w:tcW w:w="17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E4FD3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Primary outcomes</w:t>
            </w:r>
          </w:p>
        </w:tc>
        <w:tc>
          <w:tcPr>
            <w:tcW w:w="30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ADB7F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Main findings</w:t>
            </w:r>
          </w:p>
        </w:tc>
      </w:tr>
      <w:tr w:rsidR="00E74FDD" w14:paraId="573E8EC3" w14:textId="77777777">
        <w:trPr>
          <w:trHeight w:val="457"/>
        </w:trPr>
        <w:tc>
          <w:tcPr>
            <w:tcW w:w="137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566573" w14:textId="77777777" w:rsidR="00E74FDD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6.1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Allergic Rhinitis</w:t>
            </w:r>
          </w:p>
        </w:tc>
      </w:tr>
      <w:tr w:rsidR="00E74FDD" w14:paraId="13BAE8C7" w14:textId="77777777">
        <w:trPr>
          <w:trHeight w:val="118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8414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EBA7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Lin (2025)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EF2F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multicenter 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13DE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2BEF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DE37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placebo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E2EF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B895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RQLQ, adverse reactions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9621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Improved RQLQ scores vs placebo; well tolerated, no serious adverse events</w:t>
            </w:r>
          </w:p>
        </w:tc>
      </w:tr>
      <w:tr w:rsidR="00E74FDD" w14:paraId="3176B543" w14:textId="77777777">
        <w:trPr>
          <w:trHeight w:val="2128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C148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342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Guo (2016)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9AD4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115C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57C1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901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0A5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9AF1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TCM symptom score, clinical effective rate, 1-year recurrence rate, adverse reactions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5A0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Higher response rate, reduced symptoms and recurrence; no adverse events</w:t>
            </w:r>
          </w:p>
        </w:tc>
      </w:tr>
      <w:tr w:rsidR="00E74FDD" w14:paraId="0B080623" w14:textId="77777777">
        <w:trPr>
          <w:trHeight w:val="89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26DF4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9054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Yan (2011)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66EB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282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C85F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BAE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AB5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06FD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58D2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Higher overall response rate vs conventional treatment</w:t>
            </w:r>
          </w:p>
        </w:tc>
      </w:tr>
      <w:tr w:rsidR="00E74FDD" w14:paraId="6770D8E9" w14:textId="77777777">
        <w:trPr>
          <w:trHeight w:val="518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D563" w14:textId="77777777" w:rsidR="00E74FDD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6.2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Asthma</w:t>
            </w:r>
          </w:p>
        </w:tc>
      </w:tr>
      <w:tr w:rsidR="00E74FDD" w14:paraId="25908A31" w14:textId="77777777">
        <w:trPr>
          <w:trHeight w:val="94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83862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CE77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Wang (2007)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B193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1E5B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032F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099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3C63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E40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ABB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Higher response rate vs conventional treatment</w:t>
            </w:r>
          </w:p>
        </w:tc>
      </w:tr>
      <w:tr w:rsidR="00E74FDD" w14:paraId="20CAC99E" w14:textId="77777777">
        <w:trPr>
          <w:trHeight w:val="87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45E0C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8FE7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Han (2009)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BEAB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8920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B873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97C6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3970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89A1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IgE, IgG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054C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Improved efficacy with reduced IgE/IgG</w:t>
            </w:r>
          </w:p>
        </w:tc>
      </w:tr>
      <w:tr w:rsidR="00E74FDD" w14:paraId="04C09C90" w14:textId="77777777">
        <w:trPr>
          <w:trHeight w:val="1443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6AD1D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D79B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Jiang (2010)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0C51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3205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817C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1C53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639D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AF3D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recurrence rate, Eosinophil count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2D9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Higher response rate, lower recurrence, reduced eosinophils</w:t>
            </w:r>
          </w:p>
        </w:tc>
      </w:tr>
      <w:tr w:rsidR="00E74FDD" w14:paraId="5DA922B7" w14:textId="77777777">
        <w:trPr>
          <w:trHeight w:val="1808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BDC30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1A6C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Zhang (2017)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ED1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38F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EC60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5793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A071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25DC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Th17/Treg, Pulmonary function indices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ED1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efficacy, reduced Th17/Treg, enhanced immune balance and lung function</w:t>
            </w:r>
          </w:p>
        </w:tc>
      </w:tr>
      <w:tr w:rsidR="00E74FDD" w14:paraId="215AFA23" w14:textId="77777777">
        <w:trPr>
          <w:trHeight w:val="1787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72B8C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9032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Song (2016)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5CB6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045D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84E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C6D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A7B1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FAB4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Asthma Control Test, Pulmonary function indices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96E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rate, symptom relief, improved lung function</w:t>
            </w:r>
          </w:p>
        </w:tc>
      </w:tr>
      <w:tr w:rsidR="00E74FDD" w14:paraId="34F45645" w14:textId="77777777">
        <w:trPr>
          <w:trHeight w:val="11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72F2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9C40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Xing (2015)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96B7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2B2D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3FD3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F1F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56C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502C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82C2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reduced 1-year recurrence of cough and asthma</w:t>
            </w:r>
          </w:p>
        </w:tc>
      </w:tr>
      <w:tr w:rsidR="00E74FDD" w14:paraId="5DA0961C" w14:textId="77777777">
        <w:trPr>
          <w:trHeight w:val="178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566B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2FDF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Li (2020)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649F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59E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B30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1C08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EA4A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1C22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Clinical efficacy#, Serum immune cell levels</w:t>
            </w:r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,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 xml:space="preserve"> Disease severity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D0E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efficacy, enhanced immune cell profiles, reduced severity</w:t>
            </w:r>
          </w:p>
        </w:tc>
      </w:tr>
      <w:tr w:rsidR="00E74FDD" w14:paraId="07EE3145" w14:textId="77777777">
        <w:trPr>
          <w:trHeight w:val="135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56E2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1E16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Chan (2016)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3BCB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575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B94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BA64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434F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B5D4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Pulmonary function indices</w:t>
            </w:r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，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Asthma Control Test,  IgE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4DDF6" w14:textId="77777777" w:rsidR="00E74FDD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ACT scores, reduced IgE; no serious adverse events</w:t>
            </w:r>
          </w:p>
        </w:tc>
      </w:tr>
      <w:tr w:rsidR="00E74FDD" w14:paraId="3CF24003" w14:textId="77777777">
        <w:trPr>
          <w:trHeight w:val="595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D633C" w14:textId="77777777" w:rsidR="00E74FDD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6.3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Skin diseases</w:t>
            </w:r>
          </w:p>
        </w:tc>
      </w:tr>
      <w:tr w:rsidR="00E74FDD" w14:paraId="05E0A3F0" w14:textId="77777777">
        <w:trPr>
          <w:trHeight w:val="106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93709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0771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Han (2015)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A549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C552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02A8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5051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A831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3483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Recurrence rate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1EF2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reduced recurrence and adverse events</w:t>
            </w:r>
          </w:p>
        </w:tc>
      </w:tr>
      <w:tr w:rsidR="00E74FDD" w14:paraId="56B2A996" w14:textId="77777777">
        <w:trPr>
          <w:trHeight w:val="106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6961F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402E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Xu (2020)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EEA1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6019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B91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793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Other Chinese medicines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7514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7B18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symptom score, Lesion area score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D063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Reduced symptom and lesion scores; good safety</w:t>
            </w:r>
          </w:p>
        </w:tc>
      </w:tr>
      <w:tr w:rsidR="00E74FDD" w14:paraId="59DC9274" w14:textId="77777777">
        <w:trPr>
          <w:trHeight w:val="2253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1CCE8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1FA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Fang (2018)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23A1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08D7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71F4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F131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Other Chinese medicines+Conventional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655A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1ADB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Eczema Area and Severity Index score, Clinical symptom score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C2B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Reduced EASI and symptom scores; improved efficacy</w:t>
            </w:r>
          </w:p>
        </w:tc>
      </w:tr>
      <w:tr w:rsidR="00E74FDD" w14:paraId="757B3D26" w14:textId="77777777">
        <w:trPr>
          <w:trHeight w:val="208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D6413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D66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Zhao (2017)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1FBC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07A1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5141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YPFS+Other Chinese medicines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5E68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Other Chinese medicines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9E2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A7CC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Eczema Area and Severity Index score, Recurrence rate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E01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Reduced EASI and recurrence; higher response rate</w:t>
            </w:r>
          </w:p>
        </w:tc>
      </w:tr>
      <w:tr w:rsidR="00E74FDD" w14:paraId="109A47FD" w14:textId="77777777">
        <w:trPr>
          <w:trHeight w:val="1783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29D39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D86C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Hu (2018)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BCF4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Cohort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7361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6F2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YPFS+Other Chinese medicines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63CD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Other Chinese medicines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79A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65E3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Eczema Area and Severity Index score,  Itch score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92E2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Reduced EASI and pruritus; higher response rate</w:t>
            </w:r>
          </w:p>
        </w:tc>
      </w:tr>
      <w:tr w:rsidR="00E74FDD" w14:paraId="24F072D9" w14:textId="77777777">
        <w:trPr>
          <w:trHeight w:val="148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DF1C8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F2A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Dong (2019)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9B9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A764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E6E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YPFS+Other Chinese medicines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E600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Other Chinese medicines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74DF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8C0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Eczema Area and Severity Index score, Recurrence rate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829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Reduced EASI and symptoms; lower recurrence</w:t>
            </w:r>
          </w:p>
        </w:tc>
      </w:tr>
      <w:tr w:rsidR="00E74FDD" w14:paraId="5E3BF0B8" w14:textId="77777777">
        <w:trPr>
          <w:trHeight w:val="118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33D72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6175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Liu (2020)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84BE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1E46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404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1A4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ABD0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7FDF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Eczema Area and Severity Index score, IgE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7328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reduced EASI and IgE; good safety</w:t>
            </w:r>
          </w:p>
        </w:tc>
      </w:tr>
      <w:tr w:rsidR="00E74FDD" w14:paraId="16B683B6" w14:textId="77777777">
        <w:trPr>
          <w:trHeight w:val="148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769F5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1CF4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Xu (2022)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FEEB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9B68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7460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F485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3125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E889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Eczema Area and Severity Index score, 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244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reduced EASI and symptoms; improved immune/inflammatory status</w:t>
            </w:r>
          </w:p>
        </w:tc>
      </w:tr>
      <w:tr w:rsidR="00E74FDD" w14:paraId="3F32E33C" w14:textId="77777777">
        <w:trPr>
          <w:trHeight w:val="1008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9A092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EA404" w14:textId="77777777" w:rsidR="00E74FDD" w:rsidRDefault="00000000">
            <w:pPr>
              <w:widowControl/>
              <w:jc w:val="center"/>
              <w:textAlignment w:val="center"/>
              <w:rPr>
                <w:rStyle w:val="font11"/>
                <w:rFonts w:eastAsia="SimSun"/>
                <w:sz w:val="21"/>
                <w:szCs w:val="21"/>
                <w:vertAlign w:val="superscript"/>
                <w:lang w:bidi="ar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Chen (2018)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13</w:t>
            </w:r>
          </w:p>
          <w:p w14:paraId="5F1881CF" w14:textId="77777777" w:rsidR="00E74FDD" w:rsidRDefault="00000000">
            <w:pPr>
              <w:widowControl/>
              <w:jc w:val="center"/>
              <w:textAlignment w:val="center"/>
              <w:rPr>
                <w:rStyle w:val="font11"/>
                <w:rFonts w:eastAsia="SimSun"/>
                <w:sz w:val="21"/>
                <w:szCs w:val="21"/>
                <w:lang w:bidi="ar"/>
              </w:rPr>
            </w:pP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9DD4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6332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DA3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DDB9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1701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CF2D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TNF-α, IL-8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448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reduced TNF-α and IL-8</w:t>
            </w:r>
          </w:p>
        </w:tc>
      </w:tr>
      <w:tr w:rsidR="00E74FDD" w14:paraId="50169060" w14:textId="77777777">
        <w:trPr>
          <w:trHeight w:val="148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6214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C84D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Yao (2017)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A4C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8989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225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2289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6980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98A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Recurrence rate, Th1/Th2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CA9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reduced recurrence; improved Th1/Th2 balance</w:t>
            </w:r>
          </w:p>
        </w:tc>
      </w:tr>
      <w:tr w:rsidR="00E74FDD" w14:paraId="57EF2032" w14:textId="77777777">
        <w:trPr>
          <w:trHeight w:val="139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A4AEB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1C4D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Wen (2022)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6C0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A6A5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B586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3EA9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BB6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714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Inflammatory factors levels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0903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reduced inflammatory factors</w:t>
            </w:r>
          </w:p>
        </w:tc>
      </w:tr>
      <w:tr w:rsidR="00E74FDD" w14:paraId="0989D64B" w14:textId="77777777">
        <w:trPr>
          <w:trHeight w:val="118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8E1C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F59A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Fan (2015)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11C7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28C5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5C52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952A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CD9A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9C79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Recurrence rate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65A4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reduced recurrence</w:t>
            </w:r>
          </w:p>
        </w:tc>
      </w:tr>
      <w:tr w:rsidR="00E74FDD" w14:paraId="734C3888" w14:textId="77777777">
        <w:trPr>
          <w:trHeight w:val="125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F5F0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472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Li (202</w:t>
            </w:r>
            <w:r>
              <w:rPr>
                <w:rStyle w:val="font11"/>
                <w:rFonts w:eastAsia="SimSun" w:hint="eastAsia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F43B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FFA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F47C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B47A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2608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F8C9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Recurrence rate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5864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reduced recurrence</w:t>
            </w:r>
          </w:p>
        </w:tc>
      </w:tr>
      <w:tr w:rsidR="00E74FDD" w14:paraId="747EAF1A" w14:textId="77777777">
        <w:trPr>
          <w:trHeight w:val="68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058F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1E33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Wang (2004)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D771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Cohort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E842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F51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4480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Other Chinese medicines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6032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44B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59F1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Superior efficacy vs other Chinese medicines</w:t>
            </w:r>
          </w:p>
        </w:tc>
      </w:tr>
      <w:tr w:rsidR="00E74FDD" w14:paraId="6156E699" w14:textId="77777777">
        <w:trPr>
          <w:trHeight w:val="1137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7F7BA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124F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Chu (2017)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263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F535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BE4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BED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800B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2F6C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 IgE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82B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reduced IgE</w:t>
            </w:r>
          </w:p>
        </w:tc>
      </w:tr>
      <w:tr w:rsidR="00E74FDD" w14:paraId="7D73ACC4" w14:textId="77777777">
        <w:trPr>
          <w:trHeight w:val="194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FBCFF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86C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 w:hint="eastAsia"/>
                <w:sz w:val="21"/>
                <w:szCs w:val="21"/>
                <w:lang w:bidi="ar"/>
              </w:rPr>
              <w:t>Liu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 xml:space="preserve"> (2024)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D3E3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74C5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E24C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0A0D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5455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CE13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Clinical efficacy#, Urticaria Activity Score over 7 days</w:t>
            </w:r>
            <w:r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，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 xml:space="preserve"> Th17/Treg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A939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efficacy; reduced urticaria symptoms; improved immune balance</w:t>
            </w:r>
          </w:p>
        </w:tc>
      </w:tr>
      <w:tr w:rsidR="00E74FDD" w14:paraId="10528581" w14:textId="77777777">
        <w:trPr>
          <w:trHeight w:val="616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759EC" w14:textId="77777777" w:rsidR="00E74FDD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6.4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Antitumor Effects</w:t>
            </w:r>
          </w:p>
        </w:tc>
      </w:tr>
      <w:tr w:rsidR="00E74FDD" w14:paraId="05126014" w14:textId="77777777">
        <w:trPr>
          <w:trHeight w:val="595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2BD7F" w14:textId="77777777" w:rsidR="00E74FDD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6.4.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 Lung Cancer</w:t>
            </w:r>
          </w:p>
        </w:tc>
      </w:tr>
      <w:tr w:rsidR="00E74FDD" w14:paraId="2447B608" w14:textId="77777777">
        <w:trPr>
          <w:trHeight w:val="143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9EF2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CFA4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Xie (2017)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FB7C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822D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CC70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C42F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C593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FD71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Immune indexes, Karnofsky Performance Status score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8F48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immune function and quality of life</w:t>
            </w:r>
          </w:p>
        </w:tc>
      </w:tr>
      <w:tr w:rsidR="00E74FDD" w14:paraId="698D2FA9" w14:textId="77777777">
        <w:trPr>
          <w:trHeight w:val="1653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15AE0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82D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Chen (2013)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142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70C5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00A7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9846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YPFS+Other Chinese medicines+Conventional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D70A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374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3572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Immune indexes, T lymphocyte subsets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8184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post-chemotherapy immune indices vs conventional treatment</w:t>
            </w:r>
          </w:p>
        </w:tc>
      </w:tr>
      <w:tr w:rsidR="00E74FDD" w14:paraId="66057EBD" w14:textId="77777777">
        <w:trPr>
          <w:trHeight w:val="1843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CB10E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A9F0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Wei (2014)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7A71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cohort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4B30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1BD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YPFS+Other Chinese medicines+Conventional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EB62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5B46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A04B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Immune indexes, T lymphocyte subsets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BA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immune indices vs conventional treatment</w:t>
            </w:r>
          </w:p>
        </w:tc>
      </w:tr>
      <w:tr w:rsidR="00E74FDD" w14:paraId="0B391320" w14:textId="77777777">
        <w:trPr>
          <w:trHeight w:val="200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BCDEA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942F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Tang (2015)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81B4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259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8E47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YPFS+Other Chinese medicines+Conventional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4241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7FFF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C4FD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Immune indexes, T lymphocyte subsets, Karnofsky Performance Status score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AD2D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immune function and quality of life</w:t>
            </w:r>
          </w:p>
        </w:tc>
      </w:tr>
      <w:tr w:rsidR="00E74FDD" w14:paraId="64BF107E" w14:textId="77777777">
        <w:trPr>
          <w:trHeight w:val="128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BD5E1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BDD8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Dong (2019)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C009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F29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DFC6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YPFS+Other Chinese medicines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F28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71F0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39A4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sweating improvement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C792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efficacy and sweating symptoms vs other Chinese medicines</w:t>
            </w:r>
          </w:p>
        </w:tc>
      </w:tr>
      <w:tr w:rsidR="00E74FDD" w14:paraId="6AADF6F6" w14:textId="77777777">
        <w:trPr>
          <w:trHeight w:val="1147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A3CD0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CB4F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Jin (2015)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5205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4933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CB81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YPFS+Other Chinese medicines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D239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436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D83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2331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improved night sweats</w:t>
            </w:r>
          </w:p>
        </w:tc>
      </w:tr>
      <w:tr w:rsidR="00E74FDD" w14:paraId="707E631D" w14:textId="77777777">
        <w:trPr>
          <w:trHeight w:val="169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9ACBE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7B6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Zhao (2024)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E8E4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26F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8C9F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6E0E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5AC4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DF8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TCM syndrome score, quality of life, T lymphocyte subsets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3281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TCM symptoms, quality of life, and immune function</w:t>
            </w:r>
          </w:p>
        </w:tc>
      </w:tr>
      <w:tr w:rsidR="00E74FDD" w14:paraId="657D769B" w14:textId="77777777">
        <w:trPr>
          <w:trHeight w:val="89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68AB0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F034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Zhu (2022)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AD2E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cohort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5B18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A125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7CD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1DA1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C0FC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Effective rate of sweating treatment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E0EC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sweating symptoms; superior efficacy</w:t>
            </w:r>
          </w:p>
        </w:tc>
      </w:tr>
      <w:tr w:rsidR="00E74FDD" w14:paraId="299D45F8" w14:textId="77777777">
        <w:trPr>
          <w:trHeight w:val="1127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089C2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DC25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Song (2019)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0E0E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case series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76FC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7D2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E9FA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143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B6BF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Short-term effective rate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3744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 short-term response rate</w:t>
            </w:r>
          </w:p>
        </w:tc>
      </w:tr>
      <w:tr w:rsidR="00E74FDD" w14:paraId="0051E765" w14:textId="77777777">
        <w:trPr>
          <w:trHeight w:val="549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4A36F" w14:textId="77777777" w:rsidR="00E74FDD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 xml:space="preserve">6.4.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 Liver Cancer</w:t>
            </w:r>
          </w:p>
        </w:tc>
      </w:tr>
      <w:tr w:rsidR="00E74FDD" w14:paraId="6DD77BE6" w14:textId="77777777">
        <w:trPr>
          <w:trHeight w:val="148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6FCA6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A182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Wang (2024)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BC64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FCB9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6112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YPFS+Other Chinese medicines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A3DA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B309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D251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Karnofsky Performance Status score, tumor size, TSLP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930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quality of life; alleviated symptoms; delayed tumor progression</w:t>
            </w:r>
          </w:p>
        </w:tc>
      </w:tr>
      <w:tr w:rsidR="00E74FDD" w14:paraId="7908426C" w14:textId="77777777">
        <w:trPr>
          <w:trHeight w:val="1117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AC591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2AF3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Huang (2004)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3C3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case series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014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8E53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50C1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9FD8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Long-term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F9E4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Survival time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5192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Symptom relief; prolonged survival; improved quality of life</w:t>
            </w:r>
          </w:p>
        </w:tc>
      </w:tr>
      <w:tr w:rsidR="00E74FDD" w14:paraId="49E99427" w14:textId="77777777">
        <w:trPr>
          <w:trHeight w:val="118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65C44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A05D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Yuan (2005)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EFC7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2C4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5DF3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E20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AE7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1-2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DE50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69BC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 vs conventional treatment</w:t>
            </w:r>
          </w:p>
        </w:tc>
      </w:tr>
      <w:tr w:rsidR="00E74FDD" w14:paraId="5EE6C183" w14:textId="77777777">
        <w:trPr>
          <w:trHeight w:val="118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3E535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D6E1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Ma (2014)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5EB3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BB90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1E60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7697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53A7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BAB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IL-2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9D7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increased IL-2</w:t>
            </w:r>
          </w:p>
        </w:tc>
      </w:tr>
      <w:tr w:rsidR="00E74FDD" w14:paraId="4AEE7F23" w14:textId="77777777">
        <w:trPr>
          <w:trHeight w:val="1783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10669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441A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Zhao (2017)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418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4FCD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DA02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5B10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5FD6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3FC7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Liver cancer markers, Th1/Th2 cytokines, T lymphocyte subsets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ADC3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Reduced tumor markers; enhanced antitumor immunity</w:t>
            </w:r>
          </w:p>
        </w:tc>
      </w:tr>
      <w:tr w:rsidR="00E74FDD" w14:paraId="13AEA7EA" w14:textId="77777777">
        <w:trPr>
          <w:trHeight w:val="700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93760" w14:textId="77777777" w:rsidR="00E74FDD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6.5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Antiviral and Antibacterial Therapeutic Effects</w:t>
            </w:r>
          </w:p>
        </w:tc>
      </w:tr>
      <w:tr w:rsidR="00E74FDD" w14:paraId="1989EE60" w14:textId="77777777">
        <w:trPr>
          <w:trHeight w:val="560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D98D7" w14:textId="77777777" w:rsidR="00E74FDD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 xml:space="preserve">6.5.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 Respiratory tract infections</w:t>
            </w:r>
          </w:p>
        </w:tc>
      </w:tr>
      <w:tr w:rsidR="00E74FDD" w14:paraId="3F5DEC66" w14:textId="77777777">
        <w:trPr>
          <w:trHeight w:val="135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30072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B0FE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Fang (2010)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A24D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E0A2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F6F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D855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0BF5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1B16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T lymphocyte subsets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A76E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efficacy; enhanced immune function</w:t>
            </w:r>
          </w:p>
        </w:tc>
      </w:tr>
      <w:tr w:rsidR="00E74FDD" w14:paraId="30326F3B" w14:textId="77777777">
        <w:trPr>
          <w:trHeight w:val="118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01673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545A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Qin (2013)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5C7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C7B1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4887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3FD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5650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ECD5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Immune indexes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D0E2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improved immune function</w:t>
            </w:r>
          </w:p>
        </w:tc>
      </w:tr>
      <w:tr w:rsidR="00E74FDD" w14:paraId="4B95FCB8" w14:textId="77777777">
        <w:trPr>
          <w:trHeight w:val="19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14F10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60E8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Qian (2023)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263D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0D0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52DD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1D9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8FA7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FBB9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Immune indexes, Inflammatory factors levels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D42B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improved immunity; reduced inflammation</w:t>
            </w:r>
          </w:p>
        </w:tc>
      </w:tr>
      <w:tr w:rsidR="00E74FDD" w14:paraId="2EC95730" w14:textId="77777777">
        <w:trPr>
          <w:trHeight w:val="173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71FCB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2E33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Chen (2015)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1CEE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817C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0BF3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35C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52E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D8E8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 lymphocyte subsets, Immune indexes, Clinical effective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0545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Improved immune indices; higher response rate</w:t>
            </w:r>
          </w:p>
        </w:tc>
      </w:tr>
      <w:tr w:rsidR="00E74FDD" w14:paraId="65925885" w14:textId="77777777">
        <w:trPr>
          <w:trHeight w:val="89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22B9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EB7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Zhang (2003)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FD8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case series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FCC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412C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23E5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435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4-8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3B0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0D7C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Effective in preventing respiratory tract infections</w:t>
            </w:r>
          </w:p>
        </w:tc>
      </w:tr>
      <w:tr w:rsidR="00E74FDD" w14:paraId="3D876290" w14:textId="77777777">
        <w:trPr>
          <w:trHeight w:val="118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6CFCB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9C57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Yang (2002)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71B3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AEB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19B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YPFS+Other Chinese medicines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2EA5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61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4-8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BA01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A69ED" w14:textId="77777777" w:rsidR="00E74FDD" w:rsidRDefault="00000000">
            <w:pPr>
              <w:widowControl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Higher response rate vs conventional treatment </w:t>
            </w:r>
          </w:p>
        </w:tc>
      </w:tr>
      <w:tr w:rsidR="00E74FDD" w14:paraId="05FF4F47" w14:textId="77777777">
        <w:trPr>
          <w:trHeight w:val="118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67B9F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382A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Zheng (2014)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27CD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4F41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3B4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YPFS+Other Chinese medicines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8BA5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6795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15BE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Cure and improvement rate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4E97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cure/improvement rates vs conventional treatment</w:t>
            </w:r>
          </w:p>
        </w:tc>
      </w:tr>
      <w:tr w:rsidR="00E74FDD" w14:paraId="0A521EFE" w14:textId="77777777">
        <w:trPr>
          <w:trHeight w:val="118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396DF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D605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Yu (2014)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C4D8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558F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283D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EB3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900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E81F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F1C7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 vs conventional treatment</w:t>
            </w:r>
          </w:p>
        </w:tc>
      </w:tr>
      <w:tr w:rsidR="00E74FDD" w14:paraId="7B7739A0" w14:textId="77777777">
        <w:trPr>
          <w:trHeight w:val="118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B3EBA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EE9A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Zhai (2016)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8FF3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05E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15E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9FF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6D31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6-9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EBAA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76C2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 vs conventional treatment</w:t>
            </w:r>
          </w:p>
        </w:tc>
      </w:tr>
      <w:tr w:rsidR="00E74FDD" w14:paraId="7D42688F" w14:textId="77777777">
        <w:trPr>
          <w:trHeight w:val="746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E3D4" w14:textId="77777777" w:rsidR="00E74FDD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6.5.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Hand-foot-and-mouth disease</w:t>
            </w:r>
          </w:p>
        </w:tc>
      </w:tr>
      <w:tr w:rsidR="00E74FDD" w14:paraId="442771F3" w14:textId="77777777">
        <w:trPr>
          <w:trHeight w:val="106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F9056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D249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He (2012)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25D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7EE8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E900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8189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615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8CC9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Immune indexes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8689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faster recovery; improved immune indices</w:t>
            </w:r>
          </w:p>
        </w:tc>
      </w:tr>
      <w:tr w:rsidR="00E74FDD" w14:paraId="70856BD1" w14:textId="77777777">
        <w:trPr>
          <w:trHeight w:val="642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569A" w14:textId="77777777" w:rsidR="00E74FDD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6.5.2 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espiratory diseases in children</w:t>
            </w:r>
          </w:p>
        </w:tc>
      </w:tr>
      <w:tr w:rsidR="00E74FDD" w14:paraId="34D04ABC" w14:textId="77777777">
        <w:trPr>
          <w:trHeight w:val="1127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7524A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9C4E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Zhang (2011)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54FB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357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56E45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1141C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651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6BCE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5F8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Superior efficacy vs conventional treatment</w:t>
            </w:r>
          </w:p>
        </w:tc>
      </w:tr>
      <w:tr w:rsidR="00E74FDD" w14:paraId="61C272F5" w14:textId="77777777">
        <w:trPr>
          <w:trHeight w:val="148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A9CF1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DDEA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Zhang (2012)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D5E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EC84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A8C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4C9A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A62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BA88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Wheezing disappearance time, recurrence times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2B8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Faster symptom resolution; fewer recurrences</w:t>
            </w:r>
          </w:p>
        </w:tc>
      </w:tr>
      <w:tr w:rsidR="00E74FDD" w14:paraId="7B37E57E" w14:textId="77777777">
        <w:trPr>
          <w:trHeight w:val="171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8237D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64E3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Lin (2016)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04D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CACF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69C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2BA6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10B0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9DF3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Symptom relief time, inflammatory factors, immune indexes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53CA8" w14:textId="77777777" w:rsidR="00E74FDD" w:rsidRDefault="00000000">
            <w:pPr>
              <w:widowControl/>
              <w:jc w:val="center"/>
              <w:textAlignment w:val="center"/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Faster recovery; improved inflammatory and immune indices</w:t>
            </w:r>
          </w:p>
        </w:tc>
      </w:tr>
      <w:tr w:rsidR="00E74FDD" w14:paraId="77051912" w14:textId="77777777">
        <w:trPr>
          <w:trHeight w:val="1168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571A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2BC8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Lai (2017)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72D6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FE43E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D0E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2794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DE82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116F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Upper respiratory infection cure rate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3164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cure rate vs conventional treatment</w:t>
            </w:r>
          </w:p>
        </w:tc>
      </w:tr>
      <w:tr w:rsidR="00E74FDD" w14:paraId="6E3E73D1" w14:textId="77777777">
        <w:trPr>
          <w:trHeight w:val="573"/>
        </w:trPr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25D05" w14:textId="77777777" w:rsidR="00E74FDD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6.5.3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Eye and Mouth Disorders</w:t>
            </w:r>
          </w:p>
        </w:tc>
      </w:tr>
      <w:tr w:rsidR="00E74FDD" w14:paraId="1A3EDD78" w14:textId="77777777">
        <w:trPr>
          <w:trHeight w:val="1127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0FB4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598B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Wang (2023)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3036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C28E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E339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6737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405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A7F9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48EE3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 vs conventional treatment</w:t>
            </w:r>
          </w:p>
        </w:tc>
      </w:tr>
      <w:tr w:rsidR="00E74FDD" w14:paraId="398D8B9B" w14:textId="77777777">
        <w:trPr>
          <w:trHeight w:val="1158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95FBE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963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Lv (2008)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202C9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Case series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E8D1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BB9F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96CBB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7938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0C1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Recurrence rate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C196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Reduced recurrence vs conventional treatment</w:t>
            </w:r>
          </w:p>
        </w:tc>
      </w:tr>
      <w:tr w:rsidR="00E74FDD" w14:paraId="25B5FCA0" w14:textId="77777777">
        <w:trPr>
          <w:trHeight w:val="1373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C02C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9357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Ye (2012)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BA8F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07DE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FC81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19F7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64788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2-8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B1A4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2-year recurrence rate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F4AAF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cure/response rates; lower 2-year recurrence</w:t>
            </w:r>
          </w:p>
        </w:tc>
      </w:tr>
      <w:tr w:rsidR="00E74FDD" w14:paraId="18A284C6" w14:textId="77777777">
        <w:trPr>
          <w:trHeight w:val="892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A4322" w14:textId="77777777" w:rsidR="00E74FDD" w:rsidRDefault="00E74FDD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B416A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Lu (2021)</w:t>
            </w:r>
            <w:r>
              <w:rPr>
                <w:rStyle w:val="font11"/>
                <w:rFonts w:eastAsia="SimSun" w:hint="eastAsia"/>
                <w:sz w:val="21"/>
                <w:szCs w:val="21"/>
                <w:vertAlign w:val="superscript"/>
                <w:lang w:bidi="ar"/>
              </w:rPr>
              <w:t>171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7DAF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DBAD1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7E0D2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YPFS+Conventional treatment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AE1A0D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Conventional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7750A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86656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Clinical efficacy#,  6-month recurrence rate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B11350" w14:textId="77777777" w:rsidR="00E74FD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Higher response rate; lower 6-month recurrence</w:t>
            </w:r>
          </w:p>
        </w:tc>
      </w:tr>
      <w:tr w:rsidR="00E74FDD" w14:paraId="580157D9" w14:textId="77777777">
        <w:trPr>
          <w:trHeight w:val="892"/>
        </w:trPr>
        <w:tc>
          <w:tcPr>
            <w:tcW w:w="13775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ACB249" w14:textId="77777777" w:rsidR="00E74FDD" w:rsidRDefault="00000000">
            <w:pPr>
              <w:widowControl/>
              <w:jc w:val="left"/>
              <w:textAlignment w:val="center"/>
              <w:rPr>
                <w:rStyle w:val="font11"/>
                <w:rFonts w:eastAsia="SimSun"/>
                <w:b/>
                <w:bCs/>
                <w:sz w:val="21"/>
                <w:szCs w:val="21"/>
                <w:lang w:bidi="ar"/>
              </w:rPr>
            </w:pP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RQLQ: Rhinoconjunctivitis Quality of Life Questionnaire.</w:t>
            </w:r>
          </w:p>
          <w:p w14:paraId="7D9F86F1" w14:textId="77777777" w:rsidR="00E74FDD" w:rsidRDefault="00000000">
            <w:pPr>
              <w:widowControl/>
              <w:jc w:val="left"/>
              <w:textAlignment w:val="center"/>
              <w:rPr>
                <w:rStyle w:val="font11"/>
                <w:rFonts w:eastAsia="SimSun"/>
                <w:sz w:val="21"/>
                <w:szCs w:val="21"/>
                <w:lang w:bidi="ar"/>
              </w:rPr>
            </w:pPr>
            <w:r>
              <w:rPr>
                <w:rStyle w:val="font11"/>
                <w:rFonts w:eastAsia="SimSun"/>
                <w:b/>
                <w:bCs/>
                <w:sz w:val="21"/>
                <w:szCs w:val="21"/>
                <w:lang w:bidi="ar"/>
              </w:rPr>
              <w:t>#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：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Clinical efficacy evaluation criteria differ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；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refer to original articles.</w:t>
            </w:r>
          </w:p>
          <w:p w14:paraId="582F6E68" w14:textId="77777777" w:rsidR="00E74FDD" w:rsidRDefault="00000000">
            <w:pPr>
              <w:widowControl/>
              <w:jc w:val="left"/>
              <w:textAlignment w:val="center"/>
              <w:rPr>
                <w:rStyle w:val="font11"/>
                <w:rFonts w:eastAsia="SimSun"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EASI: Eczema Area and Severity Index.</w:t>
            </w:r>
          </w:p>
        </w:tc>
      </w:tr>
    </w:tbl>
    <w:p w14:paraId="0651510B" w14:textId="77777777" w:rsidR="00E74FDD" w:rsidRDefault="00E74FDD">
      <w:pPr>
        <w:rPr>
          <w:rFonts w:ascii="Times New Roman" w:hAnsi="Times New Roman" w:cs="Times New Roman"/>
          <w:sz w:val="20"/>
          <w:szCs w:val="20"/>
        </w:rPr>
      </w:pPr>
    </w:p>
    <w:sectPr w:rsidR="00E74FDD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C3B9" w14:textId="77777777" w:rsidR="00C35F2B" w:rsidRDefault="00C35F2B" w:rsidP="00567D28">
      <w:r>
        <w:separator/>
      </w:r>
    </w:p>
  </w:endnote>
  <w:endnote w:type="continuationSeparator" w:id="0">
    <w:p w14:paraId="52D455C6" w14:textId="77777777" w:rsidR="00C35F2B" w:rsidRDefault="00C35F2B" w:rsidP="0056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5F0E" w14:textId="3AA17610" w:rsidR="00567D28" w:rsidRDefault="00567D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3B102A" wp14:editId="2E6B7B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5325110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BE370" w14:textId="2FD1267E" w:rsidR="00567D28" w:rsidRPr="00567D28" w:rsidRDefault="00567D28" w:rsidP="00567D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7D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B10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47BE370" w14:textId="2FD1267E" w:rsidR="00567D28" w:rsidRPr="00567D28" w:rsidRDefault="00567D28" w:rsidP="00567D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7D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AA1D" w14:textId="246CDCB9" w:rsidR="00567D28" w:rsidRDefault="00567D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5C64D1" wp14:editId="51181A9C">
              <wp:simplePos x="9144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7983851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B6FDD" w14:textId="498F6859" w:rsidR="00567D28" w:rsidRPr="00567D28" w:rsidRDefault="00567D28" w:rsidP="00567D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7D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C64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ACB6FDD" w14:textId="498F6859" w:rsidR="00567D28" w:rsidRPr="00567D28" w:rsidRDefault="00567D28" w:rsidP="00567D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7D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05F8" w14:textId="7B77F2C4" w:rsidR="00567D28" w:rsidRDefault="00567D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A94B81" wp14:editId="28F9A7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0974504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C1A34" w14:textId="57F5F323" w:rsidR="00567D28" w:rsidRPr="00567D28" w:rsidRDefault="00567D28" w:rsidP="00567D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7D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94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52C1A34" w14:textId="57F5F323" w:rsidR="00567D28" w:rsidRPr="00567D28" w:rsidRDefault="00567D28" w:rsidP="00567D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7D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1276" w14:textId="77777777" w:rsidR="00C35F2B" w:rsidRDefault="00C35F2B" w:rsidP="00567D28">
      <w:r>
        <w:separator/>
      </w:r>
    </w:p>
  </w:footnote>
  <w:footnote w:type="continuationSeparator" w:id="0">
    <w:p w14:paraId="74615101" w14:textId="77777777" w:rsidR="00C35F2B" w:rsidRDefault="00C35F2B" w:rsidP="00567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7B1EA3"/>
    <w:rsid w:val="00567D28"/>
    <w:rsid w:val="00912965"/>
    <w:rsid w:val="00C35F2B"/>
    <w:rsid w:val="00E74FDD"/>
    <w:rsid w:val="062F6A41"/>
    <w:rsid w:val="06557AF2"/>
    <w:rsid w:val="0A25692E"/>
    <w:rsid w:val="0C7F7EC5"/>
    <w:rsid w:val="1B0C26F4"/>
    <w:rsid w:val="258F1C4B"/>
    <w:rsid w:val="272F2AE9"/>
    <w:rsid w:val="2AF8208B"/>
    <w:rsid w:val="2B7B7EAF"/>
    <w:rsid w:val="42C47AF6"/>
    <w:rsid w:val="49E51B2F"/>
    <w:rsid w:val="4B6C07C3"/>
    <w:rsid w:val="4FA63CB9"/>
    <w:rsid w:val="61F04B47"/>
    <w:rsid w:val="62BB2188"/>
    <w:rsid w:val="6E0C6798"/>
    <w:rsid w:val="6FF156B3"/>
    <w:rsid w:val="707B1EA3"/>
    <w:rsid w:val="76375D4D"/>
    <w:rsid w:val="77C63091"/>
    <w:rsid w:val="7F004672"/>
    <w:rsid w:val="7F9B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5B689"/>
  <w15:docId w15:val="{EA6D8326-0E54-4EDB-AB92-8E6C9A07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1">
    <w:name w:val="font1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table" w:styleId="TableGrid">
    <w:name w:val="Table Grid"/>
    <w:basedOn w:val="TableNormal"/>
    <w:uiPriority w:val="39"/>
    <w:qFormat/>
    <w:rsid w:val="00567D28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67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67D28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2411</Words>
  <Characters>13745</Characters>
  <Application>Microsoft Office Word</Application>
  <DocSecurity>0</DocSecurity>
  <Lines>114</Lines>
  <Paragraphs>32</Paragraphs>
  <ScaleCrop>false</ScaleCrop>
  <Company/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Shaw, Grace</cp:lastModifiedBy>
  <cp:revision>2</cp:revision>
  <dcterms:created xsi:type="dcterms:W3CDTF">2026-04-22T03:45:00Z</dcterms:created>
  <dcterms:modified xsi:type="dcterms:W3CDTF">2026-04-22T03:45:00Z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B14E1A825DEA414C825D1FF350CAC164_13</vt:lpwstr>
  </property>
  <property fmtid="{D5CDD505-2E9C-101B-9397-08002B2CF9AE}" pid="4" name="KSOTemplateDocerSaveRecord">
    <vt:lpwstr>eyJoZGlkIjoiMjY5Y2Q3ZDgyMjk2ZjZkOGMxYTZiZTRiMjFiOGRiODAiLCJ1c2VySWQiOiI0MjcyODA0MjEifQ==</vt:lpwstr>
  </property>
  <property fmtid="{D5CDD505-2E9C-101B-9397-08002B2CF9AE}" pid="5" name="ClassificationContentMarkingFooterShapeIds">
    <vt:lpwstr>3043ba90,2ce5b320,7bf7d131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2026-04-22T03:45:09Z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a9a595ef-7c69-437e-b44b-e13fd72f067d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