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B4B9">
      <w:pPr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49545" cy="2344420"/>
            <wp:effectExtent l="0" t="0" r="8255" b="17780"/>
            <wp:docPr id="5" name="图片 5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46CC8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Figure S1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Visualized mind map for percutaneous coronary intervention (PCI) postoperative health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education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 w14:paraId="32A4A1E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5067D972">
      <w:pPr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2245" cy="4905375"/>
            <wp:effectExtent l="0" t="0" r="14605" b="9525"/>
            <wp:docPr id="4" name="图片 4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84AFC"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Figure S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Implementation flowchart of the teach-back method in PCI postoperative health education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 w14:paraId="3D2505C4"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 w14:paraId="507B6E96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626F"/>
    <w:rsid w:val="10950560"/>
    <w:rsid w:val="1D2D7A35"/>
    <w:rsid w:val="32627A4B"/>
    <w:rsid w:val="572913AC"/>
    <w:rsid w:val="629577BF"/>
    <w:rsid w:val="62B31F5B"/>
    <w:rsid w:val="6CEC0947"/>
    <w:rsid w:val="6D922098"/>
    <w:rsid w:val="7981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0"/>
    <w:pPr>
      <w:spacing w:before="0" w:beforeAutospacing="1" w:after="0" w:afterAutospacing="1"/>
      <w:jc w:val="both"/>
      <w:outlineLvl w:val="3"/>
    </w:pPr>
    <w:rPr>
      <w:rFonts w:hint="eastAsia" w:cs="宋体"/>
      <w:b/>
      <w:bCs/>
      <w:kern w:val="0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标题 4 Char"/>
    <w:link w:val="2"/>
    <w:qFormat/>
    <w:uiPriority w:val="0"/>
    <w:rPr>
      <w:rFonts w:hint="eastAsia" w:ascii="Times New Roman" w:hAnsi="Times New Roman" w:eastAsia="宋体" w:cs="宋体"/>
      <w:b/>
      <w:bCs/>
      <w:kern w:val="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190</Characters>
  <Lines>0</Lines>
  <Paragraphs>0</Paragraphs>
  <TotalTime>0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2025-12-02T01:13:00Z</dcterms:created>
  <dc:creator>Administrator</dc:creator>
  <cp:lastModifiedBy>author</cp:lastModifiedBy>
  <dcterms:modified xsi:type="dcterms:W3CDTF">2026-04-28T03:03:55Z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79229C9CFD7F41C4BB98103579362F8B_12</vt:lpwstr>
  </property>
  <property fmtid="{D5CDD505-2E9C-101B-9397-08002B2CF9AE}" pid="4" name="KSOTemplateDocerSaveRecord">
    <vt:lpwstr>eyJoZGlkIjoiYmJkZTY2NzcwMjgyMGMzZTRmN2NjMjkwODdiNGM2YTAiLCJ1c2VySWQiOiI4ODc5NDk0OTQifQ==</vt:lpwstr>
  </property>
</Properties>
</file>