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6029" w14:textId="7B3186B5" w:rsidR="00A32E45" w:rsidRPr="00A275FF" w:rsidRDefault="0044063E" w:rsidP="00A32E45">
      <w:pPr>
        <w:spacing w:after="0" w:line="240" w:lineRule="auto"/>
        <w:jc w:val="both"/>
        <w:rPr>
          <w:rFonts w:ascii="Calibri" w:hAnsi="Calibri" w:cs="Calibri"/>
        </w:rPr>
      </w:pPr>
      <w:r w:rsidRPr="00A275FF">
        <w:rPr>
          <w:rFonts w:ascii="Calibri" w:hAnsi="Calibri" w:cs="Calibri"/>
          <w:b/>
          <w:bCs/>
        </w:rPr>
        <w:t xml:space="preserve">Supplementary Table </w:t>
      </w:r>
      <w:r w:rsidR="009B59EC">
        <w:rPr>
          <w:rFonts w:ascii="Calibri" w:hAnsi="Calibri" w:cs="Calibri"/>
          <w:b/>
          <w:bCs/>
        </w:rPr>
        <w:t>1</w:t>
      </w:r>
      <w:r w:rsidRPr="00A275FF">
        <w:rPr>
          <w:rFonts w:ascii="Calibri" w:hAnsi="Calibri" w:cs="Calibri"/>
          <w:b/>
          <w:bCs/>
        </w:rPr>
        <w:t xml:space="preserve"> </w:t>
      </w:r>
      <w:r w:rsidRPr="00A275FF">
        <w:rPr>
          <w:rFonts w:ascii="Calibri" w:hAnsi="Calibri" w:cs="Calibri"/>
        </w:rPr>
        <w:t>Outcome measures and timing of evaluation</w:t>
      </w:r>
    </w:p>
    <w:p w14:paraId="4A91F869" w14:textId="2CF5F69B" w:rsidR="00A32E45" w:rsidRPr="00061DD5" w:rsidRDefault="00A32E45" w:rsidP="00A32E45">
      <w:pPr>
        <w:spacing w:after="0" w:line="240" w:lineRule="auto"/>
        <w:jc w:val="both"/>
        <w:rPr>
          <w:rFonts w:ascii="Calibri" w:hAnsi="Calibri" w:cs="Calibri"/>
        </w:rPr>
      </w:pPr>
      <w:r w:rsidRPr="00061DD5">
        <w:rPr>
          <w:rFonts w:ascii="Calibri" w:hAnsi="Calibri" w:cs="Calibri"/>
        </w:rPr>
        <w:t>Subjective ocular refraction was assessed using a computerized optotype system (YANG SMART, SIFI S.p.A., Catania, Italy), a computerized optotype system routinely used in our clinical setting during the study period.</w:t>
      </w:r>
    </w:p>
    <w:p w14:paraId="5CF3B7F3" w14:textId="77777777" w:rsidR="00A32E45" w:rsidRPr="00061DD5" w:rsidRDefault="00A32E45" w:rsidP="00A32E45">
      <w:pPr>
        <w:spacing w:after="0" w:line="240" w:lineRule="auto"/>
        <w:rPr>
          <w:rFonts w:ascii="Calibri" w:hAnsi="Calibri" w:cs="Calibri"/>
        </w:rPr>
      </w:pPr>
      <w:r w:rsidRPr="00061DD5">
        <w:rPr>
          <w:rFonts w:ascii="Calibri" w:hAnsi="Calibri" w:cs="Calibri"/>
        </w:rPr>
        <w:t>Optical biometry was performed using the IOLMaster 700 (Carl Zeiss Meditec AG, Jena, Germany), a swept-source OCT–based device introduced in 2014 and progressively adopted in clinical practice during the study period.</w:t>
      </w:r>
    </w:p>
    <w:p w14:paraId="0CE4BD06" w14:textId="77777777" w:rsidR="00A32E45" w:rsidRPr="00061DD5" w:rsidRDefault="00A32E45" w:rsidP="00A32E45">
      <w:pPr>
        <w:spacing w:after="0" w:line="240" w:lineRule="auto"/>
        <w:rPr>
          <w:rFonts w:ascii="Calibri" w:hAnsi="Calibri" w:cs="Calibri"/>
        </w:rPr>
      </w:pPr>
      <w:r w:rsidRPr="00061DD5">
        <w:rPr>
          <w:rFonts w:ascii="Calibri" w:hAnsi="Calibri" w:cs="Calibri"/>
        </w:rPr>
        <w:t>Corneal topography, asphericity, and corneal aberrometry were assessed using a Scheimpflug–Placido topography system (Sirius, CSO, Florence, Italy).</w:t>
      </w:r>
    </w:p>
    <w:p w14:paraId="3E343731" w14:textId="77777777" w:rsidR="00A32E45" w:rsidRPr="00061DD5" w:rsidRDefault="00A32E45" w:rsidP="00A32E45">
      <w:pPr>
        <w:spacing w:line="240" w:lineRule="auto"/>
        <w:rPr>
          <w:rFonts w:ascii="Calibri" w:hAnsi="Calibri" w:cs="Calibri"/>
        </w:rPr>
      </w:pPr>
      <w:r w:rsidRPr="00061DD5">
        <w:rPr>
          <w:rFonts w:ascii="Calibri" w:hAnsi="Calibri" w:cs="Calibri"/>
        </w:rPr>
        <w:t>Defocus curves were measured using ETDRS optotypes presented on a computerized visual acuity system (YANG SMART, SIFI S.p.A., Catania, Italy) at a testing distance of 4 meters</w:t>
      </w:r>
    </w:p>
    <w:tbl>
      <w:tblPr>
        <w:tblStyle w:val="TableGrid"/>
        <w:tblW w:w="0" w:type="auto"/>
        <w:tblLook w:val="04A0" w:firstRow="1" w:lastRow="0" w:firstColumn="1" w:lastColumn="0" w:noHBand="0" w:noVBand="1"/>
      </w:tblPr>
      <w:tblGrid>
        <w:gridCol w:w="4901"/>
        <w:gridCol w:w="1575"/>
        <w:gridCol w:w="1576"/>
        <w:gridCol w:w="1576"/>
      </w:tblGrid>
      <w:tr w:rsidR="00FF69E9" w14:paraId="35B2EDE3" w14:textId="77777777" w:rsidTr="006D43B7">
        <w:tc>
          <w:tcPr>
            <w:tcW w:w="4901" w:type="dxa"/>
            <w:tcBorders>
              <w:left w:val="nil"/>
              <w:bottom w:val="single" w:sz="4" w:space="0" w:color="auto"/>
              <w:right w:val="nil"/>
            </w:tcBorders>
          </w:tcPr>
          <w:p w14:paraId="2B66E1F4"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Outcome measures</w:t>
            </w:r>
          </w:p>
        </w:tc>
        <w:tc>
          <w:tcPr>
            <w:tcW w:w="4727" w:type="dxa"/>
            <w:gridSpan w:val="3"/>
            <w:tcBorders>
              <w:left w:val="nil"/>
              <w:bottom w:val="single" w:sz="4" w:space="0" w:color="auto"/>
              <w:right w:val="nil"/>
            </w:tcBorders>
          </w:tcPr>
          <w:p w14:paraId="24F7137A"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Timing of evaluation</w:t>
            </w:r>
          </w:p>
        </w:tc>
      </w:tr>
      <w:tr w:rsidR="00FF69E9" w14:paraId="404C6A04" w14:textId="77777777" w:rsidTr="006D43B7">
        <w:tc>
          <w:tcPr>
            <w:tcW w:w="4901" w:type="dxa"/>
            <w:tcBorders>
              <w:left w:val="nil"/>
              <w:right w:val="nil"/>
            </w:tcBorders>
          </w:tcPr>
          <w:p w14:paraId="2C5CEAA4" w14:textId="77777777" w:rsidR="00FF69E9" w:rsidRPr="00C93630" w:rsidRDefault="00FF69E9" w:rsidP="006D43B7">
            <w:pPr>
              <w:jc w:val="both"/>
              <w:rPr>
                <w:rFonts w:eastAsia="Times New Roman" w:cstheme="minorHAnsi"/>
                <w:kern w:val="0"/>
                <w:sz w:val="20"/>
                <w:szCs w:val="20"/>
                <w:lang w:eastAsia="en-GB"/>
                <w14:ligatures w14:val="none"/>
              </w:rPr>
            </w:pPr>
          </w:p>
        </w:tc>
        <w:tc>
          <w:tcPr>
            <w:tcW w:w="1575" w:type="dxa"/>
            <w:tcBorders>
              <w:left w:val="nil"/>
              <w:right w:val="nil"/>
            </w:tcBorders>
          </w:tcPr>
          <w:p w14:paraId="03A272DE"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Preoperative</w:t>
            </w:r>
          </w:p>
        </w:tc>
        <w:tc>
          <w:tcPr>
            <w:tcW w:w="1576" w:type="dxa"/>
            <w:tcBorders>
              <w:left w:val="nil"/>
              <w:right w:val="nil"/>
            </w:tcBorders>
          </w:tcPr>
          <w:p w14:paraId="0A1D6799"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1-2 months follow-up</w:t>
            </w:r>
          </w:p>
        </w:tc>
        <w:tc>
          <w:tcPr>
            <w:tcW w:w="1576" w:type="dxa"/>
            <w:tcBorders>
              <w:left w:val="nil"/>
              <w:right w:val="nil"/>
            </w:tcBorders>
          </w:tcPr>
          <w:p w14:paraId="251C0DDC"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24 months follow-up</w:t>
            </w:r>
          </w:p>
        </w:tc>
      </w:tr>
      <w:tr w:rsidR="00FF69E9" w14:paraId="571C4949" w14:textId="77777777" w:rsidTr="006D43B7">
        <w:tc>
          <w:tcPr>
            <w:tcW w:w="4901" w:type="dxa"/>
            <w:tcBorders>
              <w:left w:val="nil"/>
              <w:right w:val="nil"/>
            </w:tcBorders>
          </w:tcPr>
          <w:p w14:paraId="4E8C0507" w14:textId="77777777" w:rsidR="00FF69E9" w:rsidRPr="00C93630" w:rsidRDefault="00FF69E9" w:rsidP="006D43B7">
            <w:pPr>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Subjective refraction (sphere, cylinder, sphere equivalent)</w:t>
            </w:r>
          </w:p>
        </w:tc>
        <w:tc>
          <w:tcPr>
            <w:tcW w:w="1575" w:type="dxa"/>
            <w:tcBorders>
              <w:left w:val="nil"/>
              <w:right w:val="nil"/>
            </w:tcBorders>
            <w:vAlign w:val="center"/>
          </w:tcPr>
          <w:p w14:paraId="6CA9B4C2"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c>
          <w:tcPr>
            <w:tcW w:w="1576" w:type="dxa"/>
            <w:tcBorders>
              <w:left w:val="nil"/>
              <w:right w:val="nil"/>
            </w:tcBorders>
            <w:vAlign w:val="center"/>
          </w:tcPr>
          <w:p w14:paraId="458860CD"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c>
          <w:tcPr>
            <w:tcW w:w="1576" w:type="dxa"/>
            <w:tcBorders>
              <w:left w:val="nil"/>
              <w:right w:val="nil"/>
            </w:tcBorders>
            <w:vAlign w:val="center"/>
          </w:tcPr>
          <w:p w14:paraId="1BF668B9"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r>
      <w:tr w:rsidR="00FF69E9" w14:paraId="33D9429E" w14:textId="77777777" w:rsidTr="006D43B7">
        <w:tc>
          <w:tcPr>
            <w:tcW w:w="4901" w:type="dxa"/>
            <w:tcBorders>
              <w:left w:val="nil"/>
              <w:right w:val="nil"/>
            </w:tcBorders>
          </w:tcPr>
          <w:p w14:paraId="73346BAE"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Defocus curve</w:t>
            </w:r>
          </w:p>
        </w:tc>
        <w:tc>
          <w:tcPr>
            <w:tcW w:w="1575" w:type="dxa"/>
            <w:tcBorders>
              <w:left w:val="nil"/>
              <w:right w:val="nil"/>
            </w:tcBorders>
            <w:vAlign w:val="center"/>
          </w:tcPr>
          <w:p w14:paraId="3D13DD36"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3E1A22C8"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p w14:paraId="0BB5150C"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Monocular</w:t>
            </w:r>
          </w:p>
        </w:tc>
        <w:tc>
          <w:tcPr>
            <w:tcW w:w="1576" w:type="dxa"/>
            <w:tcBorders>
              <w:left w:val="nil"/>
              <w:right w:val="nil"/>
            </w:tcBorders>
            <w:vAlign w:val="center"/>
          </w:tcPr>
          <w:p w14:paraId="3CF51E4A"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p w14:paraId="2297C7D0"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Binocular</w:t>
            </w:r>
          </w:p>
        </w:tc>
      </w:tr>
      <w:tr w:rsidR="00FF69E9" w14:paraId="2FF875E3" w14:textId="77777777" w:rsidTr="006D43B7">
        <w:tc>
          <w:tcPr>
            <w:tcW w:w="4901" w:type="dxa"/>
            <w:tcBorders>
              <w:left w:val="nil"/>
              <w:right w:val="nil"/>
            </w:tcBorders>
          </w:tcPr>
          <w:p w14:paraId="30DD68E3"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Monocular and binocular Uncorrected Distance Visual Acuity (UDVA) and Corrected Distance Visual Acuity (CDVA)</w:t>
            </w:r>
          </w:p>
        </w:tc>
        <w:tc>
          <w:tcPr>
            <w:tcW w:w="1575" w:type="dxa"/>
            <w:tcBorders>
              <w:left w:val="nil"/>
              <w:right w:val="nil"/>
            </w:tcBorders>
            <w:vAlign w:val="center"/>
          </w:tcPr>
          <w:p w14:paraId="390D9CDD"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5A47A04D"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08DD97E5"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p w14:paraId="3818F193" w14:textId="77777777" w:rsidR="00FF69E9" w:rsidRPr="00C93630" w:rsidRDefault="00FF69E9" w:rsidP="006D43B7">
            <w:pPr>
              <w:jc w:val="center"/>
              <w:rPr>
                <w:rFonts w:eastAsia="Times New Roman" w:cstheme="minorHAnsi"/>
                <w:kern w:val="0"/>
                <w:sz w:val="20"/>
                <w:szCs w:val="20"/>
                <w:lang w:eastAsia="en-GB"/>
                <w14:ligatures w14:val="none"/>
              </w:rPr>
            </w:pPr>
          </w:p>
        </w:tc>
      </w:tr>
      <w:tr w:rsidR="00FF69E9" w14:paraId="3C3234EF" w14:textId="77777777" w:rsidTr="006D43B7">
        <w:tc>
          <w:tcPr>
            <w:tcW w:w="4901" w:type="dxa"/>
            <w:tcBorders>
              <w:left w:val="nil"/>
              <w:right w:val="nil"/>
            </w:tcBorders>
          </w:tcPr>
          <w:p w14:paraId="69CF4500"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Monocular and binocular Distance Corrected Near Visual Acuity (DCNVA)</w:t>
            </w:r>
          </w:p>
        </w:tc>
        <w:tc>
          <w:tcPr>
            <w:tcW w:w="1575" w:type="dxa"/>
            <w:tcBorders>
              <w:left w:val="nil"/>
              <w:right w:val="nil"/>
            </w:tcBorders>
            <w:vAlign w:val="center"/>
          </w:tcPr>
          <w:p w14:paraId="4F971267"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71A9C77E" w14:textId="52C76042"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c>
          <w:tcPr>
            <w:tcW w:w="1576" w:type="dxa"/>
            <w:tcBorders>
              <w:left w:val="nil"/>
              <w:right w:val="nil"/>
            </w:tcBorders>
            <w:vAlign w:val="center"/>
          </w:tcPr>
          <w:p w14:paraId="195710F5"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r>
      <w:tr w:rsidR="00FF69E9" w14:paraId="31727308" w14:textId="77777777" w:rsidTr="006D43B7">
        <w:tc>
          <w:tcPr>
            <w:tcW w:w="4901" w:type="dxa"/>
            <w:tcBorders>
              <w:left w:val="nil"/>
              <w:right w:val="nil"/>
            </w:tcBorders>
          </w:tcPr>
          <w:p w14:paraId="6D259BEC"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Monocular and binocular Uncorrected Intermediate Visual Acuity (UIVA) at 100 cm and 63 cm</w:t>
            </w:r>
          </w:p>
        </w:tc>
        <w:tc>
          <w:tcPr>
            <w:tcW w:w="1575" w:type="dxa"/>
            <w:tcBorders>
              <w:left w:val="nil"/>
              <w:right w:val="nil"/>
            </w:tcBorders>
            <w:vAlign w:val="center"/>
          </w:tcPr>
          <w:p w14:paraId="56DBAA8A"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442A4913"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254228AF"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p w14:paraId="761F7FB0" w14:textId="77777777" w:rsidR="00FF69E9" w:rsidRPr="00C93630" w:rsidRDefault="00FF69E9" w:rsidP="006D43B7">
            <w:pPr>
              <w:jc w:val="center"/>
              <w:rPr>
                <w:rFonts w:eastAsia="Times New Roman" w:cstheme="minorHAnsi"/>
                <w:kern w:val="0"/>
                <w:sz w:val="20"/>
                <w:szCs w:val="20"/>
                <w:lang w:eastAsia="en-GB"/>
                <w14:ligatures w14:val="none"/>
              </w:rPr>
            </w:pPr>
          </w:p>
        </w:tc>
      </w:tr>
      <w:tr w:rsidR="00FF69E9" w14:paraId="7DD5B58D" w14:textId="77777777" w:rsidTr="006D43B7">
        <w:tc>
          <w:tcPr>
            <w:tcW w:w="4901" w:type="dxa"/>
            <w:tcBorders>
              <w:left w:val="nil"/>
              <w:right w:val="nil"/>
            </w:tcBorders>
          </w:tcPr>
          <w:p w14:paraId="0EB3C98F"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Monocular and binocular Distance Corrected Intermediate Visual Acuity (DCIVA) at 100 cm and 63 cm</w:t>
            </w:r>
          </w:p>
        </w:tc>
        <w:tc>
          <w:tcPr>
            <w:tcW w:w="1575" w:type="dxa"/>
            <w:tcBorders>
              <w:left w:val="nil"/>
              <w:right w:val="nil"/>
            </w:tcBorders>
            <w:vAlign w:val="center"/>
          </w:tcPr>
          <w:p w14:paraId="224829A6"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45728FB5"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56FFFAC1"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p w14:paraId="35439C73" w14:textId="77777777" w:rsidR="00FF69E9" w:rsidRPr="00C93630" w:rsidRDefault="00FF69E9" w:rsidP="006D43B7">
            <w:pPr>
              <w:jc w:val="center"/>
              <w:rPr>
                <w:rFonts w:eastAsia="Times New Roman" w:cstheme="minorHAnsi"/>
                <w:kern w:val="0"/>
                <w:sz w:val="20"/>
                <w:szCs w:val="20"/>
                <w:lang w:eastAsia="en-GB"/>
                <w14:ligatures w14:val="none"/>
              </w:rPr>
            </w:pPr>
          </w:p>
        </w:tc>
      </w:tr>
      <w:tr w:rsidR="00FF69E9" w14:paraId="40AD4F54" w14:textId="77777777" w:rsidTr="006D43B7">
        <w:tc>
          <w:tcPr>
            <w:tcW w:w="4901" w:type="dxa"/>
            <w:tcBorders>
              <w:left w:val="nil"/>
              <w:right w:val="nil"/>
            </w:tcBorders>
          </w:tcPr>
          <w:p w14:paraId="0AA2D0E5"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Monocular and binocular Uncorrected Near Visual Acuity (UNVA) at 40 cm</w:t>
            </w:r>
          </w:p>
        </w:tc>
        <w:tc>
          <w:tcPr>
            <w:tcW w:w="1575" w:type="dxa"/>
            <w:tcBorders>
              <w:left w:val="nil"/>
              <w:right w:val="nil"/>
            </w:tcBorders>
            <w:vAlign w:val="center"/>
          </w:tcPr>
          <w:p w14:paraId="23349F9C"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34DBE2EA"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729CEA2B"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p w14:paraId="08D0788C" w14:textId="77777777" w:rsidR="00FF69E9" w:rsidRPr="00C93630" w:rsidRDefault="00FF69E9" w:rsidP="006D43B7">
            <w:pPr>
              <w:jc w:val="center"/>
              <w:rPr>
                <w:rFonts w:eastAsia="Times New Roman" w:cstheme="minorHAnsi"/>
                <w:kern w:val="0"/>
                <w:sz w:val="20"/>
                <w:szCs w:val="20"/>
                <w:lang w:eastAsia="en-GB"/>
                <w14:ligatures w14:val="none"/>
              </w:rPr>
            </w:pPr>
          </w:p>
        </w:tc>
      </w:tr>
      <w:tr w:rsidR="00FF69E9" w14:paraId="0A4CD92F" w14:textId="77777777" w:rsidTr="006D43B7">
        <w:tc>
          <w:tcPr>
            <w:tcW w:w="4901" w:type="dxa"/>
            <w:tcBorders>
              <w:left w:val="nil"/>
              <w:right w:val="nil"/>
            </w:tcBorders>
          </w:tcPr>
          <w:p w14:paraId="53C91365"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Monocular and Binocular DCNVA at 40 cm</w:t>
            </w:r>
          </w:p>
        </w:tc>
        <w:tc>
          <w:tcPr>
            <w:tcW w:w="1575" w:type="dxa"/>
            <w:tcBorders>
              <w:left w:val="nil"/>
              <w:right w:val="nil"/>
            </w:tcBorders>
            <w:vAlign w:val="center"/>
          </w:tcPr>
          <w:p w14:paraId="63F9E746"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052A639E"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463C4930"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p w14:paraId="11D09766" w14:textId="77777777" w:rsidR="00FF69E9" w:rsidRPr="00C93630" w:rsidRDefault="00FF69E9" w:rsidP="006D43B7">
            <w:pPr>
              <w:jc w:val="center"/>
              <w:rPr>
                <w:rFonts w:eastAsia="Times New Roman" w:cstheme="minorHAnsi"/>
                <w:kern w:val="0"/>
                <w:sz w:val="20"/>
                <w:szCs w:val="20"/>
                <w:lang w:eastAsia="en-GB"/>
                <w14:ligatures w14:val="none"/>
              </w:rPr>
            </w:pPr>
          </w:p>
        </w:tc>
      </w:tr>
      <w:tr w:rsidR="00FF69E9" w14:paraId="6819AFDE" w14:textId="77777777" w:rsidTr="006D43B7">
        <w:tc>
          <w:tcPr>
            <w:tcW w:w="4901" w:type="dxa"/>
            <w:tcBorders>
              <w:left w:val="nil"/>
              <w:right w:val="nil"/>
            </w:tcBorders>
          </w:tcPr>
          <w:p w14:paraId="41348B3C"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Distance-corrected contrast sensitivity (CS)</w:t>
            </w:r>
          </w:p>
        </w:tc>
        <w:tc>
          <w:tcPr>
            <w:tcW w:w="1575" w:type="dxa"/>
            <w:tcBorders>
              <w:left w:val="nil"/>
              <w:right w:val="nil"/>
            </w:tcBorders>
            <w:vAlign w:val="center"/>
          </w:tcPr>
          <w:p w14:paraId="17CE4841"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5FB695B7"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p w14:paraId="7A9A7ED8"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Monocular</w:t>
            </w:r>
          </w:p>
        </w:tc>
        <w:tc>
          <w:tcPr>
            <w:tcW w:w="1576" w:type="dxa"/>
            <w:tcBorders>
              <w:left w:val="nil"/>
              <w:right w:val="nil"/>
            </w:tcBorders>
            <w:vAlign w:val="center"/>
          </w:tcPr>
          <w:p w14:paraId="14011DDB"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p w14:paraId="09E317EE"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Binocular</w:t>
            </w:r>
          </w:p>
        </w:tc>
      </w:tr>
      <w:tr w:rsidR="00FF69E9" w14:paraId="0BC6CB84" w14:textId="77777777" w:rsidTr="006D43B7">
        <w:tc>
          <w:tcPr>
            <w:tcW w:w="4901" w:type="dxa"/>
            <w:tcBorders>
              <w:left w:val="nil"/>
              <w:right w:val="nil"/>
            </w:tcBorders>
          </w:tcPr>
          <w:p w14:paraId="3C7CD082"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Binocular reading performance</w:t>
            </w:r>
          </w:p>
        </w:tc>
        <w:tc>
          <w:tcPr>
            <w:tcW w:w="1575" w:type="dxa"/>
            <w:tcBorders>
              <w:left w:val="nil"/>
              <w:right w:val="nil"/>
            </w:tcBorders>
            <w:vAlign w:val="center"/>
          </w:tcPr>
          <w:p w14:paraId="1B57E48B"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15E76FC1"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c>
          <w:tcPr>
            <w:tcW w:w="1576" w:type="dxa"/>
            <w:tcBorders>
              <w:left w:val="nil"/>
              <w:right w:val="nil"/>
            </w:tcBorders>
            <w:vAlign w:val="center"/>
          </w:tcPr>
          <w:p w14:paraId="6AB70EFC"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r>
      <w:tr w:rsidR="00FF69E9" w14:paraId="50F6E39B" w14:textId="77777777" w:rsidTr="006D43B7">
        <w:tc>
          <w:tcPr>
            <w:tcW w:w="4901" w:type="dxa"/>
            <w:tcBorders>
              <w:left w:val="nil"/>
              <w:right w:val="nil"/>
            </w:tcBorders>
          </w:tcPr>
          <w:p w14:paraId="647A44FE"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Halo finding</w:t>
            </w:r>
          </w:p>
        </w:tc>
        <w:tc>
          <w:tcPr>
            <w:tcW w:w="1575" w:type="dxa"/>
            <w:tcBorders>
              <w:left w:val="nil"/>
              <w:right w:val="nil"/>
            </w:tcBorders>
            <w:vAlign w:val="center"/>
          </w:tcPr>
          <w:p w14:paraId="41B5AD66"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71C9F5D2"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c>
          <w:tcPr>
            <w:tcW w:w="1576" w:type="dxa"/>
            <w:tcBorders>
              <w:left w:val="nil"/>
              <w:right w:val="nil"/>
            </w:tcBorders>
            <w:vAlign w:val="center"/>
          </w:tcPr>
          <w:p w14:paraId="6BE87C56"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r>
      <w:tr w:rsidR="00FF69E9" w14:paraId="32CEE5D9" w14:textId="77777777" w:rsidTr="006D43B7">
        <w:tc>
          <w:tcPr>
            <w:tcW w:w="4901" w:type="dxa"/>
            <w:tcBorders>
              <w:left w:val="nil"/>
              <w:right w:val="nil"/>
            </w:tcBorders>
          </w:tcPr>
          <w:p w14:paraId="2A868E99" w14:textId="77777777" w:rsidR="00FF69E9" w:rsidRPr="00C93630" w:rsidRDefault="00FF69E9" w:rsidP="006D43B7">
            <w:pPr>
              <w:pStyle w:val="Default"/>
              <w:jc w:val="both"/>
              <w:rPr>
                <w:rFonts w:asciiTheme="minorHAnsi" w:eastAsia="Times New Roman" w:hAnsiTheme="minorHAnsi" w:cstheme="minorHAnsi"/>
                <w:sz w:val="20"/>
                <w:szCs w:val="20"/>
                <w:lang w:eastAsia="en-GB"/>
                <w14:ligatures w14:val="none"/>
              </w:rPr>
            </w:pPr>
            <w:r w:rsidRPr="00C93630">
              <w:rPr>
                <w:rFonts w:asciiTheme="minorHAnsi" w:eastAsia="Times New Roman" w:hAnsiTheme="minorHAnsi" w:cstheme="minorHAnsi"/>
                <w:color w:val="auto"/>
                <w:sz w:val="20"/>
                <w:szCs w:val="20"/>
                <w:lang w:eastAsia="en-GB"/>
                <w14:ligatures w14:val="none"/>
              </w:rPr>
              <w:t>Visual Function Questionnaire VF-11R</w:t>
            </w:r>
          </w:p>
        </w:tc>
        <w:tc>
          <w:tcPr>
            <w:tcW w:w="1575" w:type="dxa"/>
            <w:tcBorders>
              <w:left w:val="nil"/>
              <w:right w:val="nil"/>
            </w:tcBorders>
            <w:vAlign w:val="center"/>
          </w:tcPr>
          <w:p w14:paraId="07193C88"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6E33E2AE"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578C0CAB"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r>
      <w:tr w:rsidR="00FF69E9" w14:paraId="23DC19EA" w14:textId="77777777" w:rsidTr="006D43B7">
        <w:tc>
          <w:tcPr>
            <w:tcW w:w="4901" w:type="dxa"/>
            <w:tcBorders>
              <w:left w:val="nil"/>
              <w:right w:val="nil"/>
            </w:tcBorders>
          </w:tcPr>
          <w:p w14:paraId="4654749F" w14:textId="77777777" w:rsidR="00FF69E9" w:rsidRPr="00C93630" w:rsidRDefault="00FF69E9" w:rsidP="006D43B7">
            <w:pPr>
              <w:pStyle w:val="Default"/>
              <w:jc w:val="both"/>
              <w:rPr>
                <w:rFonts w:asciiTheme="minorHAnsi" w:eastAsia="Times New Roman" w:hAnsiTheme="minorHAnsi" w:cstheme="minorHAnsi"/>
                <w:sz w:val="20"/>
                <w:szCs w:val="20"/>
                <w:lang w:eastAsia="en-GB"/>
                <w14:ligatures w14:val="none"/>
              </w:rPr>
            </w:pPr>
            <w:r w:rsidRPr="00C93630">
              <w:rPr>
                <w:rFonts w:asciiTheme="minorHAnsi" w:eastAsia="Times New Roman" w:hAnsiTheme="minorHAnsi" w:cstheme="minorHAnsi"/>
                <w:color w:val="auto"/>
                <w:sz w:val="20"/>
                <w:szCs w:val="20"/>
                <w:lang w:eastAsia="en-GB"/>
                <w14:ligatures w14:val="none"/>
              </w:rPr>
              <w:t>Postoperative Complications</w:t>
            </w:r>
          </w:p>
        </w:tc>
        <w:tc>
          <w:tcPr>
            <w:tcW w:w="1575" w:type="dxa"/>
            <w:tcBorders>
              <w:left w:val="nil"/>
              <w:right w:val="nil"/>
            </w:tcBorders>
            <w:vAlign w:val="center"/>
          </w:tcPr>
          <w:p w14:paraId="310AD9D8"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08540465"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1A3950C3"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r>
      <w:tr w:rsidR="00FF69E9" w14:paraId="63274409" w14:textId="77777777" w:rsidTr="006D43B7">
        <w:tc>
          <w:tcPr>
            <w:tcW w:w="4901" w:type="dxa"/>
            <w:tcBorders>
              <w:left w:val="nil"/>
              <w:right w:val="nil"/>
            </w:tcBorders>
          </w:tcPr>
          <w:p w14:paraId="4DDAEE03"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Subjective Posterior Capsule Opacification (PCO)</w:t>
            </w:r>
          </w:p>
        </w:tc>
        <w:tc>
          <w:tcPr>
            <w:tcW w:w="1575" w:type="dxa"/>
            <w:tcBorders>
              <w:left w:val="nil"/>
              <w:right w:val="nil"/>
            </w:tcBorders>
            <w:vAlign w:val="center"/>
          </w:tcPr>
          <w:p w14:paraId="62E9D848"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401B3146"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6E3E3294"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r>
      <w:tr w:rsidR="00FF69E9" w14:paraId="1C51D7DB" w14:textId="77777777" w:rsidTr="006D43B7">
        <w:tc>
          <w:tcPr>
            <w:tcW w:w="4901" w:type="dxa"/>
            <w:tcBorders>
              <w:left w:val="nil"/>
              <w:right w:val="nil"/>
            </w:tcBorders>
          </w:tcPr>
          <w:p w14:paraId="7469F93D"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Posterior Capsulotomy</w:t>
            </w:r>
          </w:p>
        </w:tc>
        <w:tc>
          <w:tcPr>
            <w:tcW w:w="1575" w:type="dxa"/>
            <w:tcBorders>
              <w:left w:val="nil"/>
              <w:right w:val="nil"/>
            </w:tcBorders>
            <w:vAlign w:val="center"/>
          </w:tcPr>
          <w:p w14:paraId="208B8F8D"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250EC767"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43047037"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r>
      <w:tr w:rsidR="00FF69E9" w14:paraId="4C081866" w14:textId="77777777" w:rsidTr="006D43B7">
        <w:tc>
          <w:tcPr>
            <w:tcW w:w="4901" w:type="dxa"/>
            <w:tcBorders>
              <w:left w:val="nil"/>
              <w:right w:val="nil"/>
            </w:tcBorders>
          </w:tcPr>
          <w:p w14:paraId="0AD2B94A"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Adverse Events (AEs) including Secondary Surgical Interventions (SSIs)</w:t>
            </w:r>
          </w:p>
        </w:tc>
        <w:tc>
          <w:tcPr>
            <w:tcW w:w="1575" w:type="dxa"/>
            <w:tcBorders>
              <w:left w:val="nil"/>
              <w:right w:val="nil"/>
            </w:tcBorders>
            <w:vAlign w:val="center"/>
          </w:tcPr>
          <w:p w14:paraId="511AFF5C"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13C33E19"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c>
          <w:tcPr>
            <w:tcW w:w="1576" w:type="dxa"/>
            <w:tcBorders>
              <w:left w:val="nil"/>
              <w:right w:val="nil"/>
            </w:tcBorders>
            <w:vAlign w:val="center"/>
          </w:tcPr>
          <w:p w14:paraId="4431F81C"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r>
      <w:tr w:rsidR="00FF69E9" w14:paraId="7F03D110" w14:textId="77777777" w:rsidTr="006D43B7">
        <w:tc>
          <w:tcPr>
            <w:tcW w:w="4901" w:type="dxa"/>
            <w:tcBorders>
              <w:left w:val="nil"/>
              <w:right w:val="nil"/>
            </w:tcBorders>
          </w:tcPr>
          <w:p w14:paraId="6D9CCCCE"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Device Deficiencies</w:t>
            </w:r>
          </w:p>
        </w:tc>
        <w:tc>
          <w:tcPr>
            <w:tcW w:w="1575" w:type="dxa"/>
            <w:tcBorders>
              <w:left w:val="nil"/>
              <w:right w:val="nil"/>
            </w:tcBorders>
            <w:vAlign w:val="center"/>
          </w:tcPr>
          <w:p w14:paraId="3369ED2D"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01BCB862"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c>
          <w:tcPr>
            <w:tcW w:w="1576" w:type="dxa"/>
            <w:tcBorders>
              <w:left w:val="nil"/>
              <w:right w:val="nil"/>
            </w:tcBorders>
            <w:vAlign w:val="center"/>
          </w:tcPr>
          <w:p w14:paraId="3FFA43B2"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r>
      <w:tr w:rsidR="00FF69E9" w14:paraId="1D27F573" w14:textId="77777777" w:rsidTr="006D43B7">
        <w:tc>
          <w:tcPr>
            <w:tcW w:w="4901" w:type="dxa"/>
            <w:tcBorders>
              <w:left w:val="nil"/>
              <w:right w:val="nil"/>
            </w:tcBorders>
          </w:tcPr>
          <w:p w14:paraId="50785C01" w14:textId="77777777" w:rsidR="00FF69E9" w:rsidRPr="00C93630" w:rsidRDefault="00FF69E9" w:rsidP="006D43B7">
            <w:pPr>
              <w:jc w:val="both"/>
              <w:rPr>
                <w:rFonts w:eastAsia="Times New Roman" w:cstheme="minorHAnsi"/>
                <w:kern w:val="0"/>
                <w:sz w:val="20"/>
                <w:szCs w:val="20"/>
                <w:lang w:eastAsia="en-GB"/>
                <w14:ligatures w14:val="none"/>
              </w:rPr>
            </w:pPr>
            <w:r w:rsidRPr="00C93630">
              <w:rPr>
                <w:rFonts w:eastAsia="Times New Roman" w:cstheme="minorHAnsi"/>
                <w:kern w:val="0"/>
                <w:sz w:val="20"/>
                <w:szCs w:val="20"/>
                <w:lang w:eastAsia="en-GB"/>
                <w14:ligatures w14:val="none"/>
              </w:rPr>
              <w:t>Photic Phenomena Assessment</w:t>
            </w:r>
          </w:p>
        </w:tc>
        <w:tc>
          <w:tcPr>
            <w:tcW w:w="1575" w:type="dxa"/>
            <w:tcBorders>
              <w:left w:val="nil"/>
              <w:right w:val="nil"/>
            </w:tcBorders>
            <w:vAlign w:val="center"/>
          </w:tcPr>
          <w:p w14:paraId="346E82AF"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0E9831C5" w14:textId="77777777" w:rsidR="00FF69E9" w:rsidRPr="00C93630" w:rsidRDefault="00FF69E9" w:rsidP="006D43B7">
            <w:pPr>
              <w:jc w:val="center"/>
              <w:rPr>
                <w:rFonts w:eastAsia="Times New Roman" w:cstheme="minorHAnsi"/>
                <w:kern w:val="0"/>
                <w:sz w:val="20"/>
                <w:szCs w:val="20"/>
                <w:lang w:eastAsia="en-GB"/>
                <w14:ligatures w14:val="none"/>
              </w:rPr>
            </w:pPr>
          </w:p>
        </w:tc>
        <w:tc>
          <w:tcPr>
            <w:tcW w:w="1576" w:type="dxa"/>
            <w:tcBorders>
              <w:left w:val="nil"/>
              <w:right w:val="nil"/>
            </w:tcBorders>
            <w:vAlign w:val="center"/>
          </w:tcPr>
          <w:p w14:paraId="7FB9FCE6" w14:textId="77777777" w:rsidR="00FF69E9" w:rsidRPr="00C93630" w:rsidRDefault="00FF69E9" w:rsidP="006D43B7">
            <w:pPr>
              <w:jc w:val="center"/>
              <w:rPr>
                <w:rFonts w:eastAsia="Times New Roman" w:cstheme="minorHAnsi"/>
                <w:kern w:val="0"/>
                <w:sz w:val="20"/>
                <w:szCs w:val="20"/>
                <w:lang w:eastAsia="en-GB"/>
                <w14:ligatures w14:val="none"/>
              </w:rPr>
            </w:pPr>
            <w:r w:rsidRPr="00C93630">
              <w:rPr>
                <w:rFonts w:ascii="Wingdings" w:eastAsia="Times New Roman" w:hAnsi="Wingdings" w:cstheme="minorHAnsi"/>
                <w:kern w:val="0"/>
                <w:sz w:val="20"/>
                <w:szCs w:val="20"/>
                <w:lang w:eastAsia="en-GB"/>
                <w14:ligatures w14:val="none"/>
              </w:rPr>
              <w:sym w:font="Wingdings" w:char="F0FC"/>
            </w:r>
          </w:p>
        </w:tc>
      </w:tr>
    </w:tbl>
    <w:p w14:paraId="7FE76B67" w14:textId="64D50A88" w:rsidR="00A32E45" w:rsidRPr="00A275FF" w:rsidRDefault="00A275FF" w:rsidP="00623B34">
      <w:pPr>
        <w:spacing w:after="0" w:line="240" w:lineRule="auto"/>
        <w:jc w:val="both"/>
        <w:rPr>
          <w:rFonts w:ascii="Calibri" w:eastAsia="Times New Roman" w:hAnsi="Calibri" w:cs="Calibri"/>
          <w:b/>
          <w:bCs/>
          <w:kern w:val="0"/>
          <w:lang w:eastAsia="en-GB"/>
          <w14:ligatures w14:val="none"/>
        </w:rPr>
      </w:pPr>
      <w:r w:rsidRPr="00A275FF">
        <w:rPr>
          <w:rFonts w:ascii="Calibri" w:eastAsia="Times New Roman" w:hAnsi="Calibri" w:cs="Calibri"/>
          <w:b/>
          <w:bCs/>
          <w:kern w:val="0"/>
          <w:lang w:eastAsia="en-GB"/>
          <w14:ligatures w14:val="none"/>
        </w:rPr>
        <w:t>Notes:</w:t>
      </w:r>
    </w:p>
    <w:p w14:paraId="18337865" w14:textId="050730CA" w:rsidR="00D03A42" w:rsidRPr="00061DD5" w:rsidRDefault="00D03A42" w:rsidP="00623B34">
      <w:pPr>
        <w:spacing w:after="0" w:line="240" w:lineRule="auto"/>
        <w:jc w:val="both"/>
        <w:rPr>
          <w:rFonts w:ascii="Calibri" w:eastAsia="Times New Roman" w:hAnsi="Calibri" w:cs="Calibri"/>
          <w:kern w:val="0"/>
          <w:lang w:eastAsia="en-GB"/>
          <w14:ligatures w14:val="none"/>
        </w:rPr>
      </w:pPr>
      <w:r w:rsidRPr="00061DD5">
        <w:rPr>
          <w:rFonts w:ascii="Wingdings" w:eastAsia="Times New Roman" w:hAnsi="Wingdings" w:cstheme="minorHAnsi"/>
          <w:kern w:val="0"/>
          <w:lang w:eastAsia="en-GB"/>
          <w14:ligatures w14:val="none"/>
        </w:rPr>
        <w:sym w:font="Wingdings" w:char="F0FC"/>
      </w:r>
      <w:r w:rsidRPr="00061DD5">
        <w:t xml:space="preserve">: </w:t>
      </w:r>
      <w:r w:rsidR="00A32E45" w:rsidRPr="00061DD5">
        <w:rPr>
          <w:rFonts w:ascii="Calibri" w:hAnsi="Calibri" w:cs="Calibri"/>
        </w:rPr>
        <w:t xml:space="preserve">the </w:t>
      </w:r>
      <w:r w:rsidRPr="00061DD5">
        <w:rPr>
          <w:rFonts w:ascii="Calibri" w:hAnsi="Calibri" w:cs="Calibri"/>
        </w:rPr>
        <w:t xml:space="preserve">outcome </w:t>
      </w:r>
      <w:r w:rsidR="00A32E45" w:rsidRPr="00061DD5">
        <w:rPr>
          <w:rFonts w:ascii="Calibri" w:hAnsi="Calibri" w:cs="Calibri"/>
        </w:rPr>
        <w:t xml:space="preserve">is </w:t>
      </w:r>
      <w:r w:rsidRPr="00061DD5">
        <w:rPr>
          <w:rFonts w:ascii="Calibri" w:hAnsi="Calibri" w:cs="Calibri"/>
        </w:rPr>
        <w:t xml:space="preserve">measured in </w:t>
      </w:r>
      <w:r w:rsidRPr="00061DD5">
        <w:rPr>
          <w:rFonts w:ascii="Calibri" w:eastAsia="Times New Roman" w:hAnsi="Calibri" w:cs="Calibri"/>
          <w:kern w:val="0"/>
          <w:lang w:eastAsia="en-GB"/>
          <w14:ligatures w14:val="none"/>
        </w:rPr>
        <w:t>Monocular and Binocular;</w:t>
      </w:r>
    </w:p>
    <w:p w14:paraId="11810E17" w14:textId="63F5BE92" w:rsidR="002272FB" w:rsidRPr="00061DD5" w:rsidRDefault="00D03A42" w:rsidP="00623B34">
      <w:pPr>
        <w:spacing w:after="0" w:line="240" w:lineRule="auto"/>
        <w:jc w:val="both"/>
        <w:rPr>
          <w:rFonts w:ascii="Calibri" w:eastAsia="Times New Roman" w:hAnsi="Calibri" w:cs="Calibri"/>
          <w:kern w:val="0"/>
          <w:lang w:eastAsia="en-GB"/>
          <w14:ligatures w14:val="none"/>
        </w:rPr>
      </w:pPr>
      <w:r w:rsidRPr="00061DD5">
        <w:rPr>
          <w:rFonts w:ascii="Wingdings" w:eastAsia="Times New Roman" w:hAnsi="Wingdings" w:cstheme="minorHAnsi"/>
          <w:kern w:val="0"/>
          <w:lang w:eastAsia="en-GB"/>
          <w14:ligatures w14:val="none"/>
        </w:rPr>
        <w:sym w:font="Wingdings" w:char="F0FC"/>
      </w:r>
      <w:r w:rsidRPr="00061DD5">
        <w:rPr>
          <w:rFonts w:eastAsia="Times New Roman" w:cstheme="minorHAnsi"/>
          <w:kern w:val="0"/>
          <w:lang w:eastAsia="en-GB"/>
          <w14:ligatures w14:val="none"/>
        </w:rPr>
        <w:t xml:space="preserve"> </w:t>
      </w:r>
      <w:r w:rsidRPr="00061DD5">
        <w:rPr>
          <w:rFonts w:ascii="Calibri" w:eastAsia="Times New Roman" w:hAnsi="Calibri" w:cs="Calibri"/>
          <w:kern w:val="0"/>
          <w:lang w:eastAsia="en-GB"/>
          <w14:ligatures w14:val="none"/>
        </w:rPr>
        <w:t>Monocular</w:t>
      </w:r>
      <w:r w:rsidRPr="00061DD5">
        <w:rPr>
          <w:rFonts w:ascii="Calibri" w:hAnsi="Calibri" w:cs="Calibri"/>
        </w:rPr>
        <w:t xml:space="preserve">: </w:t>
      </w:r>
      <w:r w:rsidR="00A32E45" w:rsidRPr="00061DD5">
        <w:rPr>
          <w:rFonts w:ascii="Calibri" w:hAnsi="Calibri" w:cs="Calibri"/>
        </w:rPr>
        <w:t xml:space="preserve">the </w:t>
      </w:r>
      <w:r w:rsidRPr="00061DD5">
        <w:rPr>
          <w:rFonts w:ascii="Calibri" w:hAnsi="Calibri" w:cs="Calibri"/>
        </w:rPr>
        <w:t xml:space="preserve">outcome </w:t>
      </w:r>
      <w:r w:rsidR="00A32E45" w:rsidRPr="00061DD5">
        <w:rPr>
          <w:rFonts w:ascii="Calibri" w:hAnsi="Calibri" w:cs="Calibri"/>
        </w:rPr>
        <w:t xml:space="preserve">is </w:t>
      </w:r>
      <w:r w:rsidRPr="00061DD5">
        <w:rPr>
          <w:rFonts w:ascii="Calibri" w:hAnsi="Calibri" w:cs="Calibri"/>
        </w:rPr>
        <w:t xml:space="preserve">measured in </w:t>
      </w:r>
      <w:r w:rsidRPr="00061DD5">
        <w:rPr>
          <w:rFonts w:ascii="Calibri" w:eastAsia="Times New Roman" w:hAnsi="Calibri" w:cs="Calibri"/>
          <w:kern w:val="0"/>
          <w:lang w:eastAsia="en-GB"/>
          <w14:ligatures w14:val="none"/>
        </w:rPr>
        <w:t>Monocular</w:t>
      </w:r>
      <w:r w:rsidR="00A32E45" w:rsidRPr="00061DD5">
        <w:rPr>
          <w:rFonts w:ascii="Calibri" w:eastAsia="Times New Roman" w:hAnsi="Calibri" w:cs="Calibri"/>
          <w:kern w:val="0"/>
          <w:lang w:eastAsia="en-GB"/>
          <w14:ligatures w14:val="none"/>
        </w:rPr>
        <w:t>,</w:t>
      </w:r>
      <w:r w:rsidRPr="00061DD5">
        <w:rPr>
          <w:rFonts w:ascii="Calibri" w:eastAsia="Times New Roman" w:hAnsi="Calibri" w:cs="Calibri"/>
          <w:kern w:val="0"/>
          <w:lang w:eastAsia="en-GB"/>
          <w14:ligatures w14:val="none"/>
        </w:rPr>
        <w:t xml:space="preserve"> only;</w:t>
      </w:r>
    </w:p>
    <w:p w14:paraId="48F6194B" w14:textId="659CCBD1" w:rsidR="00D03A42" w:rsidRPr="00A275FF" w:rsidRDefault="00D03A42" w:rsidP="00623B34">
      <w:pPr>
        <w:spacing w:after="0" w:line="240" w:lineRule="auto"/>
        <w:jc w:val="both"/>
        <w:rPr>
          <w:rFonts w:ascii="Calibri" w:hAnsi="Calibri" w:cs="Calibri"/>
          <w:lang w:val="en-GB"/>
        </w:rPr>
      </w:pPr>
      <w:r w:rsidRPr="00061DD5">
        <w:rPr>
          <w:rFonts w:ascii="Wingdings" w:eastAsia="Times New Roman" w:hAnsi="Wingdings" w:cstheme="minorHAnsi"/>
          <w:kern w:val="0"/>
          <w:lang w:eastAsia="en-GB"/>
          <w14:ligatures w14:val="none"/>
        </w:rPr>
        <w:sym w:font="Wingdings" w:char="F0FC"/>
      </w:r>
      <w:r w:rsidRPr="00061DD5">
        <w:rPr>
          <w:rFonts w:eastAsia="Times New Roman" w:cstheme="minorHAnsi"/>
          <w:kern w:val="0"/>
          <w:lang w:eastAsia="en-GB"/>
          <w14:ligatures w14:val="none"/>
        </w:rPr>
        <w:t xml:space="preserve"> </w:t>
      </w:r>
      <w:r w:rsidRPr="00061DD5">
        <w:rPr>
          <w:rFonts w:ascii="Calibri" w:eastAsia="Times New Roman" w:hAnsi="Calibri" w:cs="Calibri"/>
          <w:kern w:val="0"/>
          <w:lang w:eastAsia="en-GB"/>
          <w14:ligatures w14:val="none"/>
        </w:rPr>
        <w:t>Binocular</w:t>
      </w:r>
      <w:r w:rsidRPr="00061DD5">
        <w:rPr>
          <w:rFonts w:ascii="Calibri" w:hAnsi="Calibri" w:cs="Calibri"/>
        </w:rPr>
        <w:t>:</w:t>
      </w:r>
      <w:r w:rsidR="00A32E45" w:rsidRPr="00061DD5">
        <w:rPr>
          <w:rFonts w:ascii="Calibri" w:hAnsi="Calibri" w:cs="Calibri"/>
        </w:rPr>
        <w:t xml:space="preserve"> the </w:t>
      </w:r>
      <w:r w:rsidRPr="00061DD5">
        <w:rPr>
          <w:rFonts w:ascii="Calibri" w:hAnsi="Calibri" w:cs="Calibri"/>
        </w:rPr>
        <w:t xml:space="preserve">outcome </w:t>
      </w:r>
      <w:r w:rsidR="00A32E45" w:rsidRPr="00061DD5">
        <w:rPr>
          <w:rFonts w:ascii="Calibri" w:hAnsi="Calibri" w:cs="Calibri"/>
        </w:rPr>
        <w:t xml:space="preserve">is </w:t>
      </w:r>
      <w:r w:rsidRPr="00061DD5">
        <w:rPr>
          <w:rFonts w:ascii="Calibri" w:hAnsi="Calibri" w:cs="Calibri"/>
        </w:rPr>
        <w:t xml:space="preserve">measured in </w:t>
      </w:r>
      <w:r w:rsidRPr="00061DD5">
        <w:rPr>
          <w:rFonts w:ascii="Calibri" w:eastAsia="Times New Roman" w:hAnsi="Calibri" w:cs="Calibri"/>
          <w:kern w:val="0"/>
          <w:lang w:eastAsia="en-GB"/>
          <w14:ligatures w14:val="none"/>
        </w:rPr>
        <w:t>Binocular</w:t>
      </w:r>
      <w:r w:rsidR="00A32E45" w:rsidRPr="00061DD5">
        <w:rPr>
          <w:rFonts w:ascii="Calibri" w:eastAsia="Times New Roman" w:hAnsi="Calibri" w:cs="Calibri"/>
          <w:kern w:val="0"/>
          <w:lang w:eastAsia="en-GB"/>
          <w14:ligatures w14:val="none"/>
        </w:rPr>
        <w:t>,</w:t>
      </w:r>
      <w:r w:rsidRPr="00061DD5">
        <w:rPr>
          <w:rFonts w:ascii="Calibri" w:eastAsia="Times New Roman" w:hAnsi="Calibri" w:cs="Calibri"/>
          <w:kern w:val="0"/>
          <w:lang w:eastAsia="en-GB"/>
          <w14:ligatures w14:val="none"/>
        </w:rPr>
        <w:t xml:space="preserve"> only.</w:t>
      </w:r>
    </w:p>
    <w:p w14:paraId="03566552" w14:textId="299BDA41" w:rsidR="0044063E" w:rsidRDefault="0044063E">
      <w:r>
        <w:br w:type="page"/>
      </w:r>
    </w:p>
    <w:p w14:paraId="5B10C04F" w14:textId="6F0CB561" w:rsidR="00623B34" w:rsidRDefault="0044063E">
      <w:pPr>
        <w:rPr>
          <w:rFonts w:ascii="Calibri" w:hAnsi="Calibri" w:cs="Calibri"/>
        </w:rPr>
      </w:pPr>
      <w:r w:rsidRPr="00623B34">
        <w:rPr>
          <w:rFonts w:ascii="Calibri" w:hAnsi="Calibri" w:cs="Calibri"/>
          <w:b/>
          <w:bCs/>
        </w:rPr>
        <w:lastRenderedPageBreak/>
        <w:t xml:space="preserve">Supplementary </w:t>
      </w:r>
      <w:r>
        <w:rPr>
          <w:rFonts w:ascii="Calibri" w:hAnsi="Calibri" w:cs="Calibri"/>
          <w:b/>
          <w:bCs/>
        </w:rPr>
        <w:t>Table</w:t>
      </w:r>
      <w:r w:rsidRPr="00623B34">
        <w:rPr>
          <w:rFonts w:ascii="Calibri" w:hAnsi="Calibri" w:cs="Calibri"/>
          <w:b/>
          <w:bCs/>
        </w:rPr>
        <w:t xml:space="preserve"> </w:t>
      </w:r>
      <w:r>
        <w:rPr>
          <w:rFonts w:ascii="Calibri" w:hAnsi="Calibri" w:cs="Calibri"/>
          <w:b/>
          <w:bCs/>
        </w:rPr>
        <w:t>2</w:t>
      </w:r>
      <w:r w:rsidRPr="00623B34">
        <w:rPr>
          <w:rFonts w:ascii="Calibri" w:hAnsi="Calibri" w:cs="Calibri"/>
          <w:b/>
          <w:bCs/>
        </w:rPr>
        <w:t xml:space="preserve"> </w:t>
      </w:r>
      <w:r>
        <w:t xml:space="preserve">Methods and available </w:t>
      </w:r>
      <w:r w:rsidRPr="003C3208">
        <w:t>program</w:t>
      </w:r>
      <w:r>
        <w:t xml:space="preserve"> for v</w:t>
      </w:r>
      <w:r w:rsidRPr="00FA2894">
        <w:t>isual disturbances and distortions detection</w:t>
      </w:r>
    </w:p>
    <w:tbl>
      <w:tblPr>
        <w:tblStyle w:val="TableGrid"/>
        <w:tblW w:w="0" w:type="auto"/>
        <w:tblLook w:val="04A0" w:firstRow="1" w:lastRow="0" w:firstColumn="1" w:lastColumn="0" w:noHBand="0" w:noVBand="1"/>
      </w:tblPr>
      <w:tblGrid>
        <w:gridCol w:w="5305"/>
        <w:gridCol w:w="5305"/>
      </w:tblGrid>
      <w:tr w:rsidR="0044063E" w14:paraId="3E4F5D47" w14:textId="77777777" w:rsidTr="008F423B">
        <w:tc>
          <w:tcPr>
            <w:tcW w:w="5305" w:type="dxa"/>
          </w:tcPr>
          <w:p w14:paraId="2C12D158" w14:textId="72AA6956" w:rsidR="0044063E" w:rsidRDefault="0044063E" w:rsidP="008F423B">
            <w:r>
              <w:t>Methods for v</w:t>
            </w:r>
            <w:r w:rsidRPr="00FA2894">
              <w:t>isual disturbances and distortions detection</w:t>
            </w:r>
          </w:p>
        </w:tc>
        <w:tc>
          <w:tcPr>
            <w:tcW w:w="5305" w:type="dxa"/>
          </w:tcPr>
          <w:p w14:paraId="68F5F1EF" w14:textId="77777777" w:rsidR="0044063E" w:rsidRDefault="0044063E" w:rsidP="008F423B">
            <w:r>
              <w:t>A</w:t>
            </w:r>
            <w:r w:rsidRPr="003C3208">
              <w:t xml:space="preserve"> specific software (Halo v1.0 software, Laboratory of Vision Sciences and Applications, University of Granada, Spain) was used by Investigator to test the presence of visual disturbances under low illumination</w:t>
            </w:r>
            <w:r>
              <w:t xml:space="preserve">. </w:t>
            </w:r>
            <w:r w:rsidRPr="003C3208">
              <w:t>The test consists of discriminating peripheral luminous stimuli</w:t>
            </w:r>
            <w:r>
              <w:t xml:space="preserve"> of </w:t>
            </w:r>
            <w:r w:rsidRPr="003C3208">
              <w:t xml:space="preserve">2 pixels around a more luminous central target of 24 pixels. The central stimulus causes intraocular scattering and retinal reflection in the patient’s eye, depending on the state of the retina and ocular media. The discrimination capacity of peripheral stimuli in the presence of visual disturbances is </w:t>
            </w:r>
            <w:r>
              <w:t>assessed</w:t>
            </w:r>
            <w:r w:rsidRPr="003C3208">
              <w:t xml:space="preserve"> by the disturbance index. Th</w:t>
            </w:r>
            <w:r>
              <w:t>e</w:t>
            </w:r>
            <w:r w:rsidRPr="003C3208">
              <w:t xml:space="preserve"> index is calculated as a ratio between non detected stimuli and all the peripheral stimuli presented to the observer.</w:t>
            </w:r>
          </w:p>
        </w:tc>
      </w:tr>
      <w:tr w:rsidR="0044063E" w14:paraId="41F967B6" w14:textId="77777777" w:rsidTr="008F423B">
        <w:tc>
          <w:tcPr>
            <w:tcW w:w="5305" w:type="dxa"/>
          </w:tcPr>
          <w:p w14:paraId="05BA4583" w14:textId="77777777" w:rsidR="0044063E" w:rsidRDefault="0044063E" w:rsidP="008F423B">
            <w:r>
              <w:t>A</w:t>
            </w:r>
            <w:r w:rsidRPr="003C3208">
              <w:t>vailable program</w:t>
            </w:r>
            <w:r>
              <w:t xml:space="preserve"> used t</w:t>
            </w:r>
            <w:r w:rsidRPr="003C3208">
              <w:t>o evaluate the halo</w:t>
            </w:r>
            <w:r>
              <w:t>s</w:t>
            </w:r>
          </w:p>
        </w:tc>
        <w:tc>
          <w:tcPr>
            <w:tcW w:w="5305" w:type="dxa"/>
          </w:tcPr>
          <w:p w14:paraId="56096876" w14:textId="77777777" w:rsidR="0044063E" w:rsidRDefault="0044063E" w:rsidP="008F423B">
            <w:r w:rsidRPr="003C3208">
              <w:t>downloaded for free from</w:t>
            </w:r>
            <w:r>
              <w:t xml:space="preserve"> </w:t>
            </w:r>
            <w:hyperlink r:id="rId6">
              <w:r>
                <w:rPr>
                  <w:u w:val="single"/>
                </w:rPr>
                <w:t>http://www.ugr.es/~labvisgr/</w:t>
              </w:r>
            </w:hyperlink>
            <w:r>
              <w:t>)</w:t>
            </w:r>
          </w:p>
        </w:tc>
      </w:tr>
    </w:tbl>
    <w:p w14:paraId="423C4CFA" w14:textId="77777777" w:rsidR="0044063E" w:rsidRDefault="0044063E"/>
    <w:p w14:paraId="6D87573E" w14:textId="7C2ADA42" w:rsidR="00627A53" w:rsidRDefault="00627A53">
      <w:r>
        <w:br w:type="page"/>
      </w:r>
    </w:p>
    <w:p w14:paraId="1304162F" w14:textId="67DE0947" w:rsidR="00627A53" w:rsidRPr="00A275FF" w:rsidRDefault="00627A53">
      <w:pPr>
        <w:rPr>
          <w:rFonts w:ascii="Calibri" w:hAnsi="Calibri" w:cs="Calibri"/>
        </w:rPr>
      </w:pPr>
      <w:r w:rsidRPr="00A275FF">
        <w:rPr>
          <w:rFonts w:ascii="Calibri" w:hAnsi="Calibri" w:cs="Calibri"/>
          <w:b/>
          <w:bCs/>
        </w:rPr>
        <w:lastRenderedPageBreak/>
        <w:t xml:space="preserve">Supplementary Table 3 </w:t>
      </w:r>
      <w:r w:rsidRPr="00A275FF">
        <w:rPr>
          <w:rFonts w:ascii="Calibri" w:hAnsi="Calibri" w:cs="Calibri"/>
        </w:rPr>
        <w:t>Percentage of answers for each item in the Visual Function Questionnaire VF-11R (VF-11R) at 2 years. The patients indicated whether they experienced difficulties, even with glasses, in performing the following 12 tasks</w:t>
      </w:r>
    </w:p>
    <w:tbl>
      <w:tblPr>
        <w:tblW w:w="8647" w:type="dxa"/>
        <w:tblLayout w:type="fixed"/>
        <w:tblLook w:val="04A0" w:firstRow="1" w:lastRow="0" w:firstColumn="1" w:lastColumn="0" w:noHBand="0" w:noVBand="1"/>
      </w:tblPr>
      <w:tblGrid>
        <w:gridCol w:w="1240"/>
        <w:gridCol w:w="4250"/>
        <w:gridCol w:w="2307"/>
        <w:gridCol w:w="850"/>
      </w:tblGrid>
      <w:tr w:rsidR="00627A53" w14:paraId="5225FCA9" w14:textId="77777777" w:rsidTr="008F423B">
        <w:trPr>
          <w:trHeight w:val="300"/>
        </w:trPr>
        <w:tc>
          <w:tcPr>
            <w:tcW w:w="1240" w:type="dxa"/>
            <w:tcBorders>
              <w:top w:val="single" w:sz="4" w:space="0" w:color="auto"/>
              <w:bottom w:val="single" w:sz="4" w:space="0" w:color="auto"/>
            </w:tcBorders>
            <w:noWrap/>
            <w:vAlign w:val="bottom"/>
            <w:hideMark/>
          </w:tcPr>
          <w:p w14:paraId="7A8336A0" w14:textId="77777777" w:rsidR="00627A53" w:rsidRPr="00682BD1" w:rsidRDefault="00627A53" w:rsidP="008F423B">
            <w:pPr>
              <w:spacing w:after="0" w:line="240" w:lineRule="auto"/>
              <w:rPr>
                <w:rFonts w:cstheme="minorHAnsi"/>
                <w:sz w:val="20"/>
                <w:szCs w:val="20"/>
              </w:rPr>
            </w:pPr>
            <w:bookmarkStart w:id="0" w:name="_Hlk169356864"/>
          </w:p>
        </w:tc>
        <w:tc>
          <w:tcPr>
            <w:tcW w:w="4250" w:type="dxa"/>
            <w:tcBorders>
              <w:top w:val="single" w:sz="4" w:space="0" w:color="auto"/>
              <w:left w:val="nil"/>
              <w:bottom w:val="single" w:sz="4" w:space="0" w:color="auto"/>
            </w:tcBorders>
            <w:shd w:val="clear" w:color="000000" w:fill="FFFFFF"/>
            <w:noWrap/>
            <w:vAlign w:val="bottom"/>
            <w:hideMark/>
          </w:tcPr>
          <w:p w14:paraId="16D38B98" w14:textId="77777777" w:rsidR="00627A53" w:rsidRPr="00682BD1" w:rsidRDefault="00627A53" w:rsidP="008F423B">
            <w:pPr>
              <w:spacing w:after="0" w:line="240" w:lineRule="auto"/>
              <w:jc w:val="center"/>
              <w:rPr>
                <w:rFonts w:cstheme="minorHAnsi"/>
                <w:color w:val="000000"/>
                <w:sz w:val="20"/>
                <w:szCs w:val="20"/>
              </w:rPr>
            </w:pPr>
            <w:r w:rsidRPr="00682BD1">
              <w:rPr>
                <w:rFonts w:cstheme="minorHAnsi"/>
                <w:color w:val="000000"/>
                <w:sz w:val="20"/>
                <w:szCs w:val="20"/>
              </w:rPr>
              <w:t>Question</w:t>
            </w:r>
          </w:p>
        </w:tc>
        <w:tc>
          <w:tcPr>
            <w:tcW w:w="2307" w:type="dxa"/>
            <w:tcBorders>
              <w:top w:val="single" w:sz="4" w:space="0" w:color="auto"/>
              <w:left w:val="nil"/>
              <w:bottom w:val="single" w:sz="4" w:space="0" w:color="auto"/>
            </w:tcBorders>
            <w:shd w:val="clear" w:color="000000" w:fill="FFFFFF"/>
            <w:noWrap/>
            <w:vAlign w:val="bottom"/>
            <w:hideMark/>
          </w:tcPr>
          <w:p w14:paraId="4C9EF63F" w14:textId="77777777" w:rsidR="00627A53" w:rsidRPr="00682BD1" w:rsidRDefault="00627A53" w:rsidP="008F423B">
            <w:pPr>
              <w:spacing w:after="0" w:line="240" w:lineRule="auto"/>
              <w:jc w:val="center"/>
              <w:rPr>
                <w:rFonts w:cstheme="minorHAnsi"/>
                <w:color w:val="000000"/>
                <w:sz w:val="20"/>
                <w:szCs w:val="20"/>
              </w:rPr>
            </w:pPr>
            <w:r w:rsidRPr="00682BD1">
              <w:rPr>
                <w:rFonts w:cstheme="minorHAnsi"/>
                <w:color w:val="000000"/>
                <w:sz w:val="20"/>
                <w:szCs w:val="20"/>
              </w:rPr>
              <w:t>Answer</w:t>
            </w:r>
          </w:p>
        </w:tc>
        <w:tc>
          <w:tcPr>
            <w:tcW w:w="850" w:type="dxa"/>
            <w:tcBorders>
              <w:top w:val="single" w:sz="4" w:space="0" w:color="auto"/>
              <w:left w:val="nil"/>
              <w:bottom w:val="single" w:sz="4" w:space="0" w:color="auto"/>
            </w:tcBorders>
            <w:shd w:val="clear" w:color="000000" w:fill="FFFFFF"/>
            <w:noWrap/>
            <w:vAlign w:val="bottom"/>
            <w:hideMark/>
          </w:tcPr>
          <w:p w14:paraId="0959B94A" w14:textId="77777777" w:rsidR="00627A53" w:rsidRPr="00682BD1" w:rsidRDefault="00627A53" w:rsidP="008F423B">
            <w:pPr>
              <w:spacing w:after="0" w:line="240" w:lineRule="auto"/>
              <w:jc w:val="center"/>
              <w:rPr>
                <w:rFonts w:cstheme="minorHAnsi"/>
                <w:color w:val="000000"/>
                <w:sz w:val="20"/>
                <w:szCs w:val="20"/>
              </w:rPr>
            </w:pPr>
            <w:r w:rsidRPr="00682BD1">
              <w:rPr>
                <w:rFonts w:cstheme="minorHAnsi"/>
                <w:color w:val="000000"/>
                <w:sz w:val="20"/>
                <w:szCs w:val="20"/>
              </w:rPr>
              <w:t>%</w:t>
            </w:r>
          </w:p>
        </w:tc>
      </w:tr>
      <w:tr w:rsidR="00627A53" w14:paraId="1037849F" w14:textId="77777777" w:rsidTr="008F423B">
        <w:trPr>
          <w:trHeight w:val="300"/>
        </w:trPr>
        <w:tc>
          <w:tcPr>
            <w:tcW w:w="1240" w:type="dxa"/>
            <w:vMerge w:val="restart"/>
            <w:tcBorders>
              <w:top w:val="single" w:sz="4" w:space="0" w:color="auto"/>
              <w:bottom w:val="double" w:sz="6" w:space="0" w:color="000000"/>
            </w:tcBorders>
            <w:noWrap/>
            <w:textDirection w:val="btLr"/>
            <w:vAlign w:val="center"/>
            <w:hideMark/>
          </w:tcPr>
          <w:p w14:paraId="165AC2C1" w14:textId="77777777" w:rsidR="00627A53" w:rsidRPr="00682BD1" w:rsidRDefault="00627A53" w:rsidP="008F423B">
            <w:pPr>
              <w:spacing w:after="0" w:line="240" w:lineRule="auto"/>
              <w:jc w:val="center"/>
              <w:rPr>
                <w:rFonts w:cstheme="minorHAnsi"/>
                <w:color w:val="000000"/>
                <w:sz w:val="20"/>
                <w:szCs w:val="20"/>
              </w:rPr>
            </w:pPr>
            <w:r w:rsidRPr="00682BD1">
              <w:rPr>
                <w:rFonts w:cstheme="minorHAnsi"/>
                <w:color w:val="000000"/>
                <w:sz w:val="20"/>
                <w:szCs w:val="20"/>
              </w:rPr>
              <w:t>Do you have difficulties, even with glasses…</w:t>
            </w:r>
          </w:p>
        </w:tc>
        <w:tc>
          <w:tcPr>
            <w:tcW w:w="4250" w:type="dxa"/>
            <w:vMerge w:val="restart"/>
            <w:tcBorders>
              <w:top w:val="single" w:sz="4" w:space="0" w:color="auto"/>
              <w:left w:val="nil"/>
              <w:bottom w:val="double" w:sz="6" w:space="0" w:color="000000"/>
            </w:tcBorders>
            <w:vAlign w:val="center"/>
            <w:hideMark/>
          </w:tcPr>
          <w:p w14:paraId="32EE140C" w14:textId="77777777" w:rsidR="00627A53" w:rsidRPr="00682BD1" w:rsidRDefault="00627A53" w:rsidP="008F423B">
            <w:pPr>
              <w:spacing w:after="0" w:line="240" w:lineRule="auto"/>
              <w:jc w:val="center"/>
              <w:rPr>
                <w:rFonts w:cstheme="minorHAnsi"/>
                <w:color w:val="000000"/>
                <w:sz w:val="20"/>
                <w:szCs w:val="20"/>
              </w:rPr>
            </w:pPr>
            <w:r w:rsidRPr="00682BD1">
              <w:rPr>
                <w:rFonts w:cstheme="minorHAnsi"/>
                <w:color w:val="000000"/>
                <w:sz w:val="20"/>
                <w:szCs w:val="20"/>
              </w:rPr>
              <w:br/>
            </w:r>
            <w:r w:rsidRPr="00682BD1">
              <w:rPr>
                <w:rFonts w:cstheme="minorHAnsi"/>
                <w:color w:val="000000"/>
                <w:sz w:val="20"/>
                <w:szCs w:val="20"/>
              </w:rPr>
              <w:br/>
              <w:t>1. Reading small print, such as labels on medicine bottles, a telephone book, food</w:t>
            </w:r>
          </w:p>
        </w:tc>
        <w:tc>
          <w:tcPr>
            <w:tcW w:w="2307" w:type="dxa"/>
            <w:tcBorders>
              <w:top w:val="single" w:sz="4" w:space="0" w:color="auto"/>
              <w:bottom w:val="single" w:sz="4" w:space="0" w:color="auto"/>
            </w:tcBorders>
            <w:noWrap/>
            <w:vAlign w:val="center"/>
            <w:hideMark/>
          </w:tcPr>
          <w:p w14:paraId="7283D118" w14:textId="77777777" w:rsidR="00627A53" w:rsidRPr="00682BD1" w:rsidRDefault="00627A53" w:rsidP="008F423B">
            <w:pPr>
              <w:spacing w:after="0" w:line="240" w:lineRule="auto"/>
              <w:rPr>
                <w:rFonts w:cstheme="minorHAnsi"/>
                <w:color w:val="000000"/>
                <w:sz w:val="20"/>
                <w:szCs w:val="20"/>
              </w:rPr>
            </w:pPr>
            <w:r w:rsidRPr="00682BD1">
              <w:rPr>
                <w:rFonts w:cstheme="minorHAnsi"/>
                <w:color w:val="000000"/>
                <w:sz w:val="20"/>
                <w:szCs w:val="20"/>
              </w:rPr>
              <w:t>No</w:t>
            </w:r>
          </w:p>
        </w:tc>
        <w:tc>
          <w:tcPr>
            <w:tcW w:w="850" w:type="dxa"/>
            <w:tcBorders>
              <w:top w:val="single" w:sz="4" w:space="0" w:color="auto"/>
              <w:left w:val="nil"/>
              <w:bottom w:val="single" w:sz="4" w:space="0" w:color="auto"/>
            </w:tcBorders>
            <w:noWrap/>
            <w:vAlign w:val="bottom"/>
            <w:hideMark/>
          </w:tcPr>
          <w:p w14:paraId="45F98386" w14:textId="77777777" w:rsidR="00627A53" w:rsidRPr="00C93630" w:rsidRDefault="00627A53" w:rsidP="008F423B">
            <w:pPr>
              <w:spacing w:after="0" w:line="240" w:lineRule="auto"/>
              <w:jc w:val="right"/>
              <w:rPr>
                <w:rFonts w:cstheme="minorHAnsi"/>
                <w:color w:val="000000"/>
                <w:sz w:val="20"/>
                <w:szCs w:val="20"/>
              </w:rPr>
            </w:pPr>
            <w:r w:rsidRPr="00682BD1">
              <w:rPr>
                <w:rFonts w:cstheme="minorHAnsi"/>
                <w:color w:val="000000"/>
                <w:sz w:val="20"/>
                <w:szCs w:val="20"/>
              </w:rPr>
              <w:t>56.52</w:t>
            </w:r>
          </w:p>
        </w:tc>
      </w:tr>
      <w:tr w:rsidR="00627A53" w14:paraId="476B1A42" w14:textId="77777777" w:rsidTr="008F423B">
        <w:trPr>
          <w:trHeight w:val="288"/>
        </w:trPr>
        <w:tc>
          <w:tcPr>
            <w:tcW w:w="1240" w:type="dxa"/>
            <w:vMerge/>
            <w:tcBorders>
              <w:top w:val="double" w:sz="6" w:space="0" w:color="auto"/>
              <w:bottom w:val="double" w:sz="6" w:space="0" w:color="000000"/>
            </w:tcBorders>
            <w:vAlign w:val="center"/>
            <w:hideMark/>
          </w:tcPr>
          <w:p w14:paraId="3CE7928A"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1AED9C9D"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289DFCC4"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little</w:t>
            </w:r>
          </w:p>
        </w:tc>
        <w:tc>
          <w:tcPr>
            <w:tcW w:w="850" w:type="dxa"/>
            <w:tcBorders>
              <w:top w:val="single" w:sz="4" w:space="0" w:color="auto"/>
              <w:left w:val="nil"/>
              <w:bottom w:val="single" w:sz="4" w:space="0" w:color="auto"/>
            </w:tcBorders>
            <w:noWrap/>
            <w:vAlign w:val="bottom"/>
            <w:hideMark/>
          </w:tcPr>
          <w:p w14:paraId="4FF6BADA"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26.09</w:t>
            </w:r>
          </w:p>
        </w:tc>
      </w:tr>
      <w:tr w:rsidR="00627A53" w14:paraId="3AB62150" w14:textId="77777777" w:rsidTr="008F423B">
        <w:trPr>
          <w:trHeight w:val="288"/>
        </w:trPr>
        <w:tc>
          <w:tcPr>
            <w:tcW w:w="1240" w:type="dxa"/>
            <w:vMerge/>
            <w:tcBorders>
              <w:top w:val="double" w:sz="6" w:space="0" w:color="auto"/>
              <w:bottom w:val="double" w:sz="6" w:space="0" w:color="000000"/>
            </w:tcBorders>
            <w:vAlign w:val="center"/>
            <w:hideMark/>
          </w:tcPr>
          <w:p w14:paraId="72DB2061"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5B76113D"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5B802F7E"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moderate amount</w:t>
            </w:r>
          </w:p>
        </w:tc>
        <w:tc>
          <w:tcPr>
            <w:tcW w:w="850" w:type="dxa"/>
            <w:tcBorders>
              <w:top w:val="single" w:sz="4" w:space="0" w:color="auto"/>
              <w:left w:val="nil"/>
              <w:bottom w:val="single" w:sz="4" w:space="0" w:color="auto"/>
            </w:tcBorders>
            <w:noWrap/>
            <w:vAlign w:val="bottom"/>
            <w:hideMark/>
          </w:tcPr>
          <w:p w14:paraId="5FAAE8E9"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17.39</w:t>
            </w:r>
          </w:p>
        </w:tc>
      </w:tr>
      <w:tr w:rsidR="00627A53" w14:paraId="6EABA5AE" w14:textId="77777777" w:rsidTr="008F423B">
        <w:trPr>
          <w:trHeight w:val="288"/>
        </w:trPr>
        <w:tc>
          <w:tcPr>
            <w:tcW w:w="1240" w:type="dxa"/>
            <w:vMerge/>
            <w:tcBorders>
              <w:top w:val="double" w:sz="6" w:space="0" w:color="auto"/>
              <w:bottom w:val="double" w:sz="6" w:space="0" w:color="000000"/>
            </w:tcBorders>
            <w:vAlign w:val="center"/>
            <w:hideMark/>
          </w:tcPr>
          <w:p w14:paraId="7828DEC3"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52F6E3D6"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648F7277"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great deal</w:t>
            </w:r>
          </w:p>
        </w:tc>
        <w:tc>
          <w:tcPr>
            <w:tcW w:w="850" w:type="dxa"/>
            <w:tcBorders>
              <w:top w:val="single" w:sz="4" w:space="0" w:color="auto"/>
              <w:left w:val="nil"/>
              <w:bottom w:val="single" w:sz="4" w:space="0" w:color="auto"/>
            </w:tcBorders>
            <w:noWrap/>
            <w:vAlign w:val="bottom"/>
            <w:hideMark/>
          </w:tcPr>
          <w:p w14:paraId="6E272462"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338799F9" w14:textId="77777777" w:rsidTr="008F423B">
        <w:trPr>
          <w:trHeight w:val="300"/>
        </w:trPr>
        <w:tc>
          <w:tcPr>
            <w:tcW w:w="1240" w:type="dxa"/>
            <w:vMerge/>
            <w:tcBorders>
              <w:top w:val="double" w:sz="6" w:space="0" w:color="auto"/>
              <w:bottom w:val="double" w:sz="6" w:space="0" w:color="000000"/>
            </w:tcBorders>
            <w:vAlign w:val="center"/>
            <w:hideMark/>
          </w:tcPr>
          <w:p w14:paraId="49FFFB92"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7C62F783"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double" w:sz="6" w:space="0" w:color="auto"/>
            </w:tcBorders>
            <w:noWrap/>
            <w:vAlign w:val="center"/>
            <w:hideMark/>
          </w:tcPr>
          <w:p w14:paraId="7BBE56DF"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Unable to do the activity</w:t>
            </w:r>
          </w:p>
        </w:tc>
        <w:tc>
          <w:tcPr>
            <w:tcW w:w="850" w:type="dxa"/>
            <w:tcBorders>
              <w:top w:val="single" w:sz="4" w:space="0" w:color="auto"/>
              <w:left w:val="nil"/>
              <w:bottom w:val="double" w:sz="6" w:space="0" w:color="auto"/>
            </w:tcBorders>
            <w:noWrap/>
            <w:vAlign w:val="bottom"/>
            <w:hideMark/>
          </w:tcPr>
          <w:p w14:paraId="501793A2"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3486BEEF" w14:textId="77777777" w:rsidTr="008F423B">
        <w:trPr>
          <w:trHeight w:val="300"/>
        </w:trPr>
        <w:tc>
          <w:tcPr>
            <w:tcW w:w="1240" w:type="dxa"/>
            <w:vMerge/>
            <w:tcBorders>
              <w:top w:val="double" w:sz="6" w:space="0" w:color="auto"/>
              <w:bottom w:val="double" w:sz="6" w:space="0" w:color="000000"/>
            </w:tcBorders>
            <w:vAlign w:val="center"/>
            <w:hideMark/>
          </w:tcPr>
          <w:p w14:paraId="742AC36A" w14:textId="77777777" w:rsidR="00627A53" w:rsidRPr="00C93630" w:rsidRDefault="00627A53" w:rsidP="008F423B">
            <w:pPr>
              <w:spacing w:after="0" w:line="240" w:lineRule="auto"/>
              <w:rPr>
                <w:rFonts w:cstheme="minorHAnsi"/>
                <w:color w:val="000000"/>
                <w:sz w:val="20"/>
                <w:szCs w:val="20"/>
              </w:rPr>
            </w:pPr>
          </w:p>
        </w:tc>
        <w:tc>
          <w:tcPr>
            <w:tcW w:w="4250" w:type="dxa"/>
            <w:vMerge w:val="restart"/>
            <w:tcBorders>
              <w:top w:val="double" w:sz="6" w:space="0" w:color="auto"/>
              <w:left w:val="nil"/>
              <w:bottom w:val="double" w:sz="6" w:space="0" w:color="000000"/>
            </w:tcBorders>
            <w:noWrap/>
            <w:vAlign w:val="center"/>
            <w:hideMark/>
          </w:tcPr>
          <w:p w14:paraId="2797B12C" w14:textId="77777777" w:rsidR="00627A53" w:rsidRPr="00C93630" w:rsidRDefault="00627A53" w:rsidP="008F423B">
            <w:pPr>
              <w:spacing w:after="0" w:line="240" w:lineRule="auto"/>
              <w:jc w:val="center"/>
              <w:rPr>
                <w:rFonts w:cstheme="minorHAnsi"/>
                <w:color w:val="000000"/>
                <w:sz w:val="20"/>
                <w:szCs w:val="20"/>
              </w:rPr>
            </w:pPr>
            <w:r w:rsidRPr="00C93630">
              <w:rPr>
                <w:rFonts w:cstheme="minorHAnsi"/>
                <w:color w:val="000000"/>
                <w:sz w:val="20"/>
                <w:szCs w:val="20"/>
              </w:rPr>
              <w:t>2. Reading a newspaper or a book</w:t>
            </w:r>
          </w:p>
        </w:tc>
        <w:tc>
          <w:tcPr>
            <w:tcW w:w="2307" w:type="dxa"/>
            <w:tcBorders>
              <w:top w:val="double" w:sz="6" w:space="0" w:color="auto"/>
              <w:bottom w:val="single" w:sz="4" w:space="0" w:color="auto"/>
            </w:tcBorders>
            <w:noWrap/>
            <w:vAlign w:val="center"/>
            <w:hideMark/>
          </w:tcPr>
          <w:p w14:paraId="01749B9C"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No</w:t>
            </w:r>
          </w:p>
        </w:tc>
        <w:tc>
          <w:tcPr>
            <w:tcW w:w="850" w:type="dxa"/>
            <w:tcBorders>
              <w:top w:val="double" w:sz="6" w:space="0" w:color="auto"/>
              <w:left w:val="nil"/>
              <w:bottom w:val="single" w:sz="4" w:space="0" w:color="auto"/>
            </w:tcBorders>
            <w:shd w:val="clear" w:color="000000" w:fill="FFFFFF"/>
            <w:noWrap/>
            <w:vAlign w:val="bottom"/>
            <w:hideMark/>
          </w:tcPr>
          <w:p w14:paraId="7182731B"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69.57</w:t>
            </w:r>
          </w:p>
        </w:tc>
      </w:tr>
      <w:tr w:rsidR="00627A53" w14:paraId="6881DE0C" w14:textId="77777777" w:rsidTr="008F423B">
        <w:trPr>
          <w:trHeight w:val="288"/>
        </w:trPr>
        <w:tc>
          <w:tcPr>
            <w:tcW w:w="1240" w:type="dxa"/>
            <w:vMerge/>
            <w:tcBorders>
              <w:top w:val="double" w:sz="6" w:space="0" w:color="auto"/>
              <w:bottom w:val="double" w:sz="6" w:space="0" w:color="000000"/>
            </w:tcBorders>
            <w:vAlign w:val="center"/>
            <w:hideMark/>
          </w:tcPr>
          <w:p w14:paraId="30579A09"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2BBD227D"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11E0D960"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little</w:t>
            </w:r>
          </w:p>
        </w:tc>
        <w:tc>
          <w:tcPr>
            <w:tcW w:w="850" w:type="dxa"/>
            <w:tcBorders>
              <w:top w:val="single" w:sz="4" w:space="0" w:color="auto"/>
              <w:left w:val="nil"/>
              <w:bottom w:val="single" w:sz="4" w:space="0" w:color="auto"/>
            </w:tcBorders>
            <w:shd w:val="clear" w:color="000000" w:fill="FFFFFF"/>
            <w:noWrap/>
            <w:vAlign w:val="bottom"/>
            <w:hideMark/>
          </w:tcPr>
          <w:p w14:paraId="79FFE1AF"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13.04</w:t>
            </w:r>
          </w:p>
        </w:tc>
      </w:tr>
      <w:tr w:rsidR="00627A53" w14:paraId="03F8277C" w14:textId="77777777" w:rsidTr="008F423B">
        <w:trPr>
          <w:trHeight w:val="288"/>
        </w:trPr>
        <w:tc>
          <w:tcPr>
            <w:tcW w:w="1240" w:type="dxa"/>
            <w:vMerge/>
            <w:tcBorders>
              <w:top w:val="double" w:sz="6" w:space="0" w:color="auto"/>
              <w:bottom w:val="double" w:sz="6" w:space="0" w:color="000000"/>
            </w:tcBorders>
            <w:vAlign w:val="center"/>
            <w:hideMark/>
          </w:tcPr>
          <w:p w14:paraId="59306CB7"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31C79A13"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516E8C77"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moderate amount</w:t>
            </w:r>
          </w:p>
        </w:tc>
        <w:tc>
          <w:tcPr>
            <w:tcW w:w="850" w:type="dxa"/>
            <w:tcBorders>
              <w:top w:val="single" w:sz="4" w:space="0" w:color="auto"/>
              <w:left w:val="nil"/>
              <w:bottom w:val="single" w:sz="4" w:space="0" w:color="auto"/>
            </w:tcBorders>
            <w:shd w:val="clear" w:color="000000" w:fill="FFFFFF"/>
            <w:noWrap/>
            <w:vAlign w:val="bottom"/>
            <w:hideMark/>
          </w:tcPr>
          <w:p w14:paraId="190F8899"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17.39</w:t>
            </w:r>
          </w:p>
        </w:tc>
      </w:tr>
      <w:tr w:rsidR="00627A53" w14:paraId="7A038EE8" w14:textId="77777777" w:rsidTr="008F423B">
        <w:trPr>
          <w:trHeight w:val="288"/>
        </w:trPr>
        <w:tc>
          <w:tcPr>
            <w:tcW w:w="1240" w:type="dxa"/>
            <w:vMerge/>
            <w:tcBorders>
              <w:top w:val="double" w:sz="6" w:space="0" w:color="auto"/>
              <w:bottom w:val="double" w:sz="6" w:space="0" w:color="000000"/>
            </w:tcBorders>
            <w:vAlign w:val="center"/>
            <w:hideMark/>
          </w:tcPr>
          <w:p w14:paraId="620F619D"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0320AC44"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177D5338"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great deal</w:t>
            </w:r>
          </w:p>
        </w:tc>
        <w:tc>
          <w:tcPr>
            <w:tcW w:w="850" w:type="dxa"/>
            <w:tcBorders>
              <w:top w:val="single" w:sz="4" w:space="0" w:color="auto"/>
              <w:left w:val="nil"/>
              <w:bottom w:val="single" w:sz="4" w:space="0" w:color="auto"/>
            </w:tcBorders>
            <w:shd w:val="clear" w:color="000000" w:fill="FFFFFF"/>
            <w:noWrap/>
            <w:vAlign w:val="bottom"/>
            <w:hideMark/>
          </w:tcPr>
          <w:p w14:paraId="3DEE4CC2"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7AD38DEC" w14:textId="77777777" w:rsidTr="008F423B">
        <w:trPr>
          <w:trHeight w:val="300"/>
        </w:trPr>
        <w:tc>
          <w:tcPr>
            <w:tcW w:w="1240" w:type="dxa"/>
            <w:vMerge/>
            <w:tcBorders>
              <w:top w:val="double" w:sz="6" w:space="0" w:color="auto"/>
              <w:bottom w:val="double" w:sz="6" w:space="0" w:color="000000"/>
            </w:tcBorders>
            <w:vAlign w:val="center"/>
            <w:hideMark/>
          </w:tcPr>
          <w:p w14:paraId="758E51B7"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6FE1C7FF"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double" w:sz="6" w:space="0" w:color="auto"/>
            </w:tcBorders>
            <w:noWrap/>
            <w:vAlign w:val="center"/>
            <w:hideMark/>
          </w:tcPr>
          <w:p w14:paraId="43C27ED8"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Unable to do the activity</w:t>
            </w:r>
          </w:p>
        </w:tc>
        <w:tc>
          <w:tcPr>
            <w:tcW w:w="850" w:type="dxa"/>
            <w:tcBorders>
              <w:top w:val="single" w:sz="4" w:space="0" w:color="auto"/>
              <w:left w:val="nil"/>
              <w:bottom w:val="double" w:sz="6" w:space="0" w:color="auto"/>
            </w:tcBorders>
            <w:noWrap/>
            <w:vAlign w:val="bottom"/>
            <w:hideMark/>
          </w:tcPr>
          <w:p w14:paraId="1788EC07"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0D64388E" w14:textId="77777777" w:rsidTr="008F423B">
        <w:trPr>
          <w:trHeight w:val="300"/>
        </w:trPr>
        <w:tc>
          <w:tcPr>
            <w:tcW w:w="1240" w:type="dxa"/>
            <w:vMerge/>
            <w:tcBorders>
              <w:top w:val="double" w:sz="6" w:space="0" w:color="auto"/>
              <w:bottom w:val="double" w:sz="6" w:space="0" w:color="000000"/>
            </w:tcBorders>
            <w:vAlign w:val="center"/>
            <w:hideMark/>
          </w:tcPr>
          <w:p w14:paraId="20F89E95" w14:textId="77777777" w:rsidR="00627A53" w:rsidRPr="00C93630" w:rsidRDefault="00627A53" w:rsidP="008F423B">
            <w:pPr>
              <w:spacing w:after="0" w:line="240" w:lineRule="auto"/>
              <w:rPr>
                <w:rFonts w:cstheme="minorHAnsi"/>
                <w:color w:val="000000"/>
                <w:sz w:val="20"/>
                <w:szCs w:val="20"/>
              </w:rPr>
            </w:pPr>
          </w:p>
        </w:tc>
        <w:tc>
          <w:tcPr>
            <w:tcW w:w="4250" w:type="dxa"/>
            <w:vMerge w:val="restart"/>
            <w:tcBorders>
              <w:top w:val="double" w:sz="6" w:space="0" w:color="auto"/>
              <w:left w:val="nil"/>
              <w:bottom w:val="double" w:sz="6" w:space="0" w:color="000000"/>
            </w:tcBorders>
            <w:noWrap/>
            <w:vAlign w:val="center"/>
            <w:hideMark/>
          </w:tcPr>
          <w:p w14:paraId="7CE879BD" w14:textId="77777777" w:rsidR="00627A53" w:rsidRPr="00C93630" w:rsidRDefault="00627A53" w:rsidP="008F423B">
            <w:pPr>
              <w:spacing w:after="0" w:line="240" w:lineRule="auto"/>
              <w:jc w:val="center"/>
              <w:rPr>
                <w:rFonts w:cstheme="minorHAnsi"/>
                <w:color w:val="000000"/>
                <w:sz w:val="20"/>
                <w:szCs w:val="20"/>
              </w:rPr>
            </w:pPr>
            <w:r w:rsidRPr="00C93630">
              <w:rPr>
                <w:rFonts w:cstheme="minorHAnsi"/>
                <w:color w:val="000000"/>
                <w:sz w:val="20"/>
                <w:szCs w:val="20"/>
              </w:rPr>
              <w:t>3. Reading a large-print book or a large-print newspaper or numbers on a telephone</w:t>
            </w:r>
          </w:p>
        </w:tc>
        <w:tc>
          <w:tcPr>
            <w:tcW w:w="2307" w:type="dxa"/>
            <w:tcBorders>
              <w:top w:val="double" w:sz="6" w:space="0" w:color="auto"/>
              <w:bottom w:val="single" w:sz="4" w:space="0" w:color="auto"/>
            </w:tcBorders>
            <w:noWrap/>
            <w:vAlign w:val="center"/>
            <w:hideMark/>
          </w:tcPr>
          <w:p w14:paraId="7D935007"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No</w:t>
            </w:r>
          </w:p>
        </w:tc>
        <w:tc>
          <w:tcPr>
            <w:tcW w:w="850" w:type="dxa"/>
            <w:tcBorders>
              <w:top w:val="double" w:sz="6" w:space="0" w:color="auto"/>
              <w:left w:val="nil"/>
              <w:bottom w:val="single" w:sz="4" w:space="0" w:color="auto"/>
            </w:tcBorders>
            <w:shd w:val="clear" w:color="000000" w:fill="FFFFFF"/>
            <w:noWrap/>
            <w:vAlign w:val="bottom"/>
            <w:hideMark/>
          </w:tcPr>
          <w:p w14:paraId="17720CDD"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73.91</w:t>
            </w:r>
          </w:p>
        </w:tc>
      </w:tr>
      <w:tr w:rsidR="00627A53" w14:paraId="2BC52910" w14:textId="77777777" w:rsidTr="008F423B">
        <w:trPr>
          <w:trHeight w:val="288"/>
        </w:trPr>
        <w:tc>
          <w:tcPr>
            <w:tcW w:w="1240" w:type="dxa"/>
            <w:vMerge/>
            <w:tcBorders>
              <w:top w:val="double" w:sz="6" w:space="0" w:color="auto"/>
              <w:bottom w:val="double" w:sz="6" w:space="0" w:color="000000"/>
            </w:tcBorders>
            <w:vAlign w:val="center"/>
            <w:hideMark/>
          </w:tcPr>
          <w:p w14:paraId="58DA50E3"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4A5E023C"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1388959C"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little</w:t>
            </w:r>
          </w:p>
        </w:tc>
        <w:tc>
          <w:tcPr>
            <w:tcW w:w="850" w:type="dxa"/>
            <w:tcBorders>
              <w:top w:val="single" w:sz="4" w:space="0" w:color="auto"/>
              <w:left w:val="nil"/>
              <w:bottom w:val="single" w:sz="4" w:space="0" w:color="auto"/>
            </w:tcBorders>
            <w:shd w:val="clear" w:color="000000" w:fill="FFFFFF"/>
            <w:noWrap/>
            <w:vAlign w:val="bottom"/>
            <w:hideMark/>
          </w:tcPr>
          <w:p w14:paraId="79E04507"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8.70</w:t>
            </w:r>
          </w:p>
        </w:tc>
      </w:tr>
      <w:tr w:rsidR="00627A53" w14:paraId="1D15E871" w14:textId="77777777" w:rsidTr="008F423B">
        <w:trPr>
          <w:trHeight w:val="288"/>
        </w:trPr>
        <w:tc>
          <w:tcPr>
            <w:tcW w:w="1240" w:type="dxa"/>
            <w:vMerge/>
            <w:tcBorders>
              <w:top w:val="double" w:sz="6" w:space="0" w:color="auto"/>
              <w:bottom w:val="double" w:sz="6" w:space="0" w:color="000000"/>
            </w:tcBorders>
            <w:vAlign w:val="center"/>
            <w:hideMark/>
          </w:tcPr>
          <w:p w14:paraId="45C506AE"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329E2012"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77412ABA"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moderate amount</w:t>
            </w:r>
          </w:p>
        </w:tc>
        <w:tc>
          <w:tcPr>
            <w:tcW w:w="850" w:type="dxa"/>
            <w:tcBorders>
              <w:top w:val="single" w:sz="4" w:space="0" w:color="auto"/>
              <w:left w:val="nil"/>
              <w:bottom w:val="single" w:sz="4" w:space="0" w:color="auto"/>
            </w:tcBorders>
            <w:shd w:val="clear" w:color="000000" w:fill="FFFFFF"/>
            <w:noWrap/>
            <w:vAlign w:val="bottom"/>
            <w:hideMark/>
          </w:tcPr>
          <w:p w14:paraId="1A1119C2"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8.70</w:t>
            </w:r>
          </w:p>
        </w:tc>
      </w:tr>
      <w:tr w:rsidR="00627A53" w14:paraId="736B2DD0" w14:textId="77777777" w:rsidTr="008F423B">
        <w:trPr>
          <w:trHeight w:val="288"/>
        </w:trPr>
        <w:tc>
          <w:tcPr>
            <w:tcW w:w="1240" w:type="dxa"/>
            <w:vMerge/>
            <w:tcBorders>
              <w:top w:val="double" w:sz="6" w:space="0" w:color="auto"/>
              <w:bottom w:val="double" w:sz="6" w:space="0" w:color="000000"/>
            </w:tcBorders>
            <w:vAlign w:val="center"/>
            <w:hideMark/>
          </w:tcPr>
          <w:p w14:paraId="6C82FD08"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78320EC5"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336D86F1"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great deal</w:t>
            </w:r>
          </w:p>
        </w:tc>
        <w:tc>
          <w:tcPr>
            <w:tcW w:w="850" w:type="dxa"/>
            <w:tcBorders>
              <w:top w:val="single" w:sz="4" w:space="0" w:color="auto"/>
              <w:left w:val="nil"/>
              <w:bottom w:val="single" w:sz="4" w:space="0" w:color="auto"/>
            </w:tcBorders>
            <w:shd w:val="clear" w:color="000000" w:fill="FFFFFF"/>
            <w:noWrap/>
            <w:vAlign w:val="bottom"/>
            <w:hideMark/>
          </w:tcPr>
          <w:p w14:paraId="0BDE8A45"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8.70</w:t>
            </w:r>
          </w:p>
        </w:tc>
      </w:tr>
      <w:tr w:rsidR="00627A53" w14:paraId="3E217131" w14:textId="77777777" w:rsidTr="008F423B">
        <w:trPr>
          <w:trHeight w:val="300"/>
        </w:trPr>
        <w:tc>
          <w:tcPr>
            <w:tcW w:w="1240" w:type="dxa"/>
            <w:vMerge/>
            <w:tcBorders>
              <w:top w:val="double" w:sz="6" w:space="0" w:color="auto"/>
              <w:bottom w:val="double" w:sz="6" w:space="0" w:color="000000"/>
            </w:tcBorders>
            <w:vAlign w:val="center"/>
            <w:hideMark/>
          </w:tcPr>
          <w:p w14:paraId="71C97FF7"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5A3F2D3A"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double" w:sz="6" w:space="0" w:color="auto"/>
            </w:tcBorders>
            <w:noWrap/>
            <w:vAlign w:val="center"/>
            <w:hideMark/>
          </w:tcPr>
          <w:p w14:paraId="44B6E5B5"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Unable to do the activity</w:t>
            </w:r>
          </w:p>
        </w:tc>
        <w:tc>
          <w:tcPr>
            <w:tcW w:w="850" w:type="dxa"/>
            <w:tcBorders>
              <w:top w:val="single" w:sz="4" w:space="0" w:color="auto"/>
              <w:left w:val="nil"/>
              <w:bottom w:val="double" w:sz="6" w:space="0" w:color="auto"/>
            </w:tcBorders>
            <w:noWrap/>
            <w:vAlign w:val="bottom"/>
            <w:hideMark/>
          </w:tcPr>
          <w:p w14:paraId="37973037"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3C3DFCAD" w14:textId="77777777" w:rsidTr="008F423B">
        <w:trPr>
          <w:trHeight w:val="300"/>
        </w:trPr>
        <w:tc>
          <w:tcPr>
            <w:tcW w:w="1240" w:type="dxa"/>
            <w:vMerge/>
            <w:tcBorders>
              <w:top w:val="double" w:sz="6" w:space="0" w:color="auto"/>
              <w:bottom w:val="double" w:sz="6" w:space="0" w:color="000000"/>
            </w:tcBorders>
            <w:vAlign w:val="center"/>
            <w:hideMark/>
          </w:tcPr>
          <w:p w14:paraId="24003C05" w14:textId="77777777" w:rsidR="00627A53" w:rsidRPr="00C93630" w:rsidRDefault="00627A53" w:rsidP="008F423B">
            <w:pPr>
              <w:spacing w:after="0" w:line="240" w:lineRule="auto"/>
              <w:rPr>
                <w:rFonts w:cstheme="minorHAnsi"/>
                <w:color w:val="000000"/>
                <w:sz w:val="20"/>
                <w:szCs w:val="20"/>
              </w:rPr>
            </w:pPr>
          </w:p>
        </w:tc>
        <w:tc>
          <w:tcPr>
            <w:tcW w:w="4250" w:type="dxa"/>
            <w:vMerge w:val="restart"/>
            <w:tcBorders>
              <w:top w:val="double" w:sz="6" w:space="0" w:color="auto"/>
              <w:left w:val="nil"/>
              <w:bottom w:val="double" w:sz="6" w:space="0" w:color="000000"/>
            </w:tcBorders>
            <w:noWrap/>
            <w:vAlign w:val="center"/>
            <w:hideMark/>
          </w:tcPr>
          <w:p w14:paraId="380B4FC7" w14:textId="77777777" w:rsidR="00627A53" w:rsidRPr="00C93630" w:rsidRDefault="00627A53" w:rsidP="008F423B">
            <w:pPr>
              <w:spacing w:after="0" w:line="240" w:lineRule="auto"/>
              <w:jc w:val="center"/>
              <w:rPr>
                <w:rFonts w:cstheme="minorHAnsi"/>
                <w:color w:val="000000"/>
                <w:sz w:val="20"/>
                <w:szCs w:val="20"/>
              </w:rPr>
            </w:pPr>
            <w:r w:rsidRPr="00C93630">
              <w:rPr>
                <w:rFonts w:cstheme="minorHAnsi"/>
                <w:color w:val="000000"/>
                <w:sz w:val="20"/>
                <w:szCs w:val="20"/>
              </w:rPr>
              <w:t>4. Recognizing people when they are close to you</w:t>
            </w:r>
          </w:p>
        </w:tc>
        <w:tc>
          <w:tcPr>
            <w:tcW w:w="2307" w:type="dxa"/>
            <w:tcBorders>
              <w:top w:val="double" w:sz="6" w:space="0" w:color="auto"/>
              <w:bottom w:val="single" w:sz="4" w:space="0" w:color="auto"/>
            </w:tcBorders>
            <w:noWrap/>
            <w:vAlign w:val="center"/>
            <w:hideMark/>
          </w:tcPr>
          <w:p w14:paraId="25005578"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No</w:t>
            </w:r>
          </w:p>
        </w:tc>
        <w:tc>
          <w:tcPr>
            <w:tcW w:w="850" w:type="dxa"/>
            <w:tcBorders>
              <w:top w:val="double" w:sz="6" w:space="0" w:color="auto"/>
              <w:left w:val="nil"/>
              <w:bottom w:val="single" w:sz="4" w:space="0" w:color="auto"/>
            </w:tcBorders>
            <w:shd w:val="clear" w:color="000000" w:fill="FFFFFF"/>
            <w:noWrap/>
            <w:vAlign w:val="bottom"/>
            <w:hideMark/>
          </w:tcPr>
          <w:p w14:paraId="18DB9DB6"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73.91</w:t>
            </w:r>
          </w:p>
        </w:tc>
      </w:tr>
      <w:tr w:rsidR="00627A53" w14:paraId="306D561E" w14:textId="77777777" w:rsidTr="008F423B">
        <w:trPr>
          <w:trHeight w:val="288"/>
        </w:trPr>
        <w:tc>
          <w:tcPr>
            <w:tcW w:w="1240" w:type="dxa"/>
            <w:vMerge/>
            <w:tcBorders>
              <w:top w:val="double" w:sz="6" w:space="0" w:color="auto"/>
              <w:bottom w:val="double" w:sz="6" w:space="0" w:color="000000"/>
            </w:tcBorders>
            <w:vAlign w:val="center"/>
            <w:hideMark/>
          </w:tcPr>
          <w:p w14:paraId="31133D1C"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4A1C20DB"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3425488D"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little</w:t>
            </w:r>
          </w:p>
        </w:tc>
        <w:tc>
          <w:tcPr>
            <w:tcW w:w="850" w:type="dxa"/>
            <w:tcBorders>
              <w:top w:val="single" w:sz="4" w:space="0" w:color="auto"/>
              <w:left w:val="nil"/>
              <w:bottom w:val="single" w:sz="4" w:space="0" w:color="auto"/>
            </w:tcBorders>
            <w:shd w:val="clear" w:color="000000" w:fill="FFFFFF"/>
            <w:noWrap/>
            <w:vAlign w:val="bottom"/>
            <w:hideMark/>
          </w:tcPr>
          <w:p w14:paraId="155D1EA5"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8.70</w:t>
            </w:r>
          </w:p>
        </w:tc>
      </w:tr>
      <w:tr w:rsidR="00627A53" w14:paraId="76369595" w14:textId="77777777" w:rsidTr="008F423B">
        <w:trPr>
          <w:trHeight w:val="288"/>
        </w:trPr>
        <w:tc>
          <w:tcPr>
            <w:tcW w:w="1240" w:type="dxa"/>
            <w:vMerge/>
            <w:tcBorders>
              <w:top w:val="double" w:sz="6" w:space="0" w:color="auto"/>
              <w:bottom w:val="double" w:sz="6" w:space="0" w:color="000000"/>
            </w:tcBorders>
            <w:vAlign w:val="center"/>
            <w:hideMark/>
          </w:tcPr>
          <w:p w14:paraId="6D8D7CE2"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67FCEEF3"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6D67BC10"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moderate amount</w:t>
            </w:r>
          </w:p>
        </w:tc>
        <w:tc>
          <w:tcPr>
            <w:tcW w:w="850" w:type="dxa"/>
            <w:tcBorders>
              <w:top w:val="single" w:sz="4" w:space="0" w:color="auto"/>
              <w:left w:val="nil"/>
              <w:bottom w:val="single" w:sz="4" w:space="0" w:color="auto"/>
            </w:tcBorders>
            <w:shd w:val="clear" w:color="000000" w:fill="FFFFFF"/>
            <w:noWrap/>
            <w:vAlign w:val="bottom"/>
            <w:hideMark/>
          </w:tcPr>
          <w:p w14:paraId="3FA69F35"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4.35</w:t>
            </w:r>
          </w:p>
        </w:tc>
      </w:tr>
      <w:tr w:rsidR="00627A53" w14:paraId="5917A403" w14:textId="77777777" w:rsidTr="008F423B">
        <w:trPr>
          <w:trHeight w:val="288"/>
        </w:trPr>
        <w:tc>
          <w:tcPr>
            <w:tcW w:w="1240" w:type="dxa"/>
            <w:vMerge/>
            <w:tcBorders>
              <w:top w:val="double" w:sz="6" w:space="0" w:color="auto"/>
              <w:bottom w:val="double" w:sz="6" w:space="0" w:color="000000"/>
            </w:tcBorders>
            <w:vAlign w:val="center"/>
            <w:hideMark/>
          </w:tcPr>
          <w:p w14:paraId="27157376"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7CFB32EE"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4BDDD616"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great deal</w:t>
            </w:r>
          </w:p>
        </w:tc>
        <w:tc>
          <w:tcPr>
            <w:tcW w:w="850" w:type="dxa"/>
            <w:tcBorders>
              <w:top w:val="single" w:sz="4" w:space="0" w:color="auto"/>
              <w:left w:val="nil"/>
              <w:bottom w:val="single" w:sz="4" w:space="0" w:color="auto"/>
            </w:tcBorders>
            <w:shd w:val="clear" w:color="000000" w:fill="FFFFFF"/>
            <w:noWrap/>
            <w:vAlign w:val="bottom"/>
            <w:hideMark/>
          </w:tcPr>
          <w:p w14:paraId="186AED20"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13.04</w:t>
            </w:r>
          </w:p>
        </w:tc>
      </w:tr>
      <w:tr w:rsidR="00627A53" w14:paraId="1F166B34" w14:textId="77777777" w:rsidTr="008F423B">
        <w:trPr>
          <w:trHeight w:val="300"/>
        </w:trPr>
        <w:tc>
          <w:tcPr>
            <w:tcW w:w="1240" w:type="dxa"/>
            <w:vMerge/>
            <w:tcBorders>
              <w:top w:val="double" w:sz="6" w:space="0" w:color="auto"/>
              <w:bottom w:val="double" w:sz="6" w:space="0" w:color="000000"/>
            </w:tcBorders>
            <w:vAlign w:val="center"/>
            <w:hideMark/>
          </w:tcPr>
          <w:p w14:paraId="7AFBFA8D"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2FC7EFE8"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double" w:sz="6" w:space="0" w:color="auto"/>
            </w:tcBorders>
            <w:noWrap/>
            <w:vAlign w:val="center"/>
            <w:hideMark/>
          </w:tcPr>
          <w:p w14:paraId="244B545A"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Unable to do the activity</w:t>
            </w:r>
          </w:p>
        </w:tc>
        <w:tc>
          <w:tcPr>
            <w:tcW w:w="850" w:type="dxa"/>
            <w:tcBorders>
              <w:top w:val="single" w:sz="4" w:space="0" w:color="auto"/>
              <w:left w:val="nil"/>
              <w:bottom w:val="double" w:sz="6" w:space="0" w:color="auto"/>
            </w:tcBorders>
            <w:noWrap/>
            <w:vAlign w:val="bottom"/>
            <w:hideMark/>
          </w:tcPr>
          <w:p w14:paraId="78EFB597"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11A67B00" w14:textId="77777777" w:rsidTr="008F423B">
        <w:trPr>
          <w:trHeight w:val="300"/>
        </w:trPr>
        <w:tc>
          <w:tcPr>
            <w:tcW w:w="1240" w:type="dxa"/>
            <w:vMerge/>
            <w:tcBorders>
              <w:top w:val="double" w:sz="6" w:space="0" w:color="auto"/>
              <w:bottom w:val="double" w:sz="6" w:space="0" w:color="000000"/>
            </w:tcBorders>
            <w:vAlign w:val="center"/>
            <w:hideMark/>
          </w:tcPr>
          <w:p w14:paraId="3A1B5B6B" w14:textId="77777777" w:rsidR="00627A53" w:rsidRPr="00C93630" w:rsidRDefault="00627A53" w:rsidP="008F423B">
            <w:pPr>
              <w:spacing w:after="0" w:line="240" w:lineRule="auto"/>
              <w:rPr>
                <w:rFonts w:cstheme="minorHAnsi"/>
                <w:color w:val="000000"/>
                <w:sz w:val="20"/>
                <w:szCs w:val="20"/>
              </w:rPr>
            </w:pPr>
          </w:p>
        </w:tc>
        <w:tc>
          <w:tcPr>
            <w:tcW w:w="4250" w:type="dxa"/>
            <w:vMerge w:val="restart"/>
            <w:tcBorders>
              <w:top w:val="double" w:sz="6" w:space="0" w:color="auto"/>
              <w:left w:val="nil"/>
              <w:bottom w:val="double" w:sz="6" w:space="0" w:color="000000"/>
            </w:tcBorders>
            <w:noWrap/>
            <w:vAlign w:val="center"/>
            <w:hideMark/>
          </w:tcPr>
          <w:p w14:paraId="468EF42F" w14:textId="77777777" w:rsidR="00627A53" w:rsidRPr="00C93630" w:rsidRDefault="00627A53" w:rsidP="008F423B">
            <w:pPr>
              <w:spacing w:after="0" w:line="240" w:lineRule="auto"/>
              <w:jc w:val="center"/>
              <w:rPr>
                <w:rFonts w:cstheme="minorHAnsi"/>
                <w:color w:val="000000"/>
                <w:sz w:val="20"/>
                <w:szCs w:val="20"/>
              </w:rPr>
            </w:pPr>
            <w:r w:rsidRPr="00C93630">
              <w:rPr>
                <w:rFonts w:cstheme="minorHAnsi"/>
                <w:color w:val="000000"/>
                <w:sz w:val="20"/>
                <w:szCs w:val="20"/>
              </w:rPr>
              <w:t>5. Seeing steps, stairs or curbs</w:t>
            </w:r>
          </w:p>
        </w:tc>
        <w:tc>
          <w:tcPr>
            <w:tcW w:w="2307" w:type="dxa"/>
            <w:tcBorders>
              <w:top w:val="double" w:sz="6" w:space="0" w:color="auto"/>
              <w:bottom w:val="single" w:sz="4" w:space="0" w:color="auto"/>
            </w:tcBorders>
            <w:noWrap/>
            <w:vAlign w:val="center"/>
            <w:hideMark/>
          </w:tcPr>
          <w:p w14:paraId="753A8085"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No</w:t>
            </w:r>
          </w:p>
        </w:tc>
        <w:tc>
          <w:tcPr>
            <w:tcW w:w="850" w:type="dxa"/>
            <w:tcBorders>
              <w:top w:val="double" w:sz="6" w:space="0" w:color="auto"/>
              <w:left w:val="nil"/>
              <w:bottom w:val="single" w:sz="4" w:space="0" w:color="auto"/>
            </w:tcBorders>
            <w:shd w:val="clear" w:color="000000" w:fill="FFFFFF"/>
            <w:noWrap/>
            <w:vAlign w:val="bottom"/>
            <w:hideMark/>
          </w:tcPr>
          <w:p w14:paraId="6061592A"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73.91</w:t>
            </w:r>
          </w:p>
        </w:tc>
      </w:tr>
      <w:tr w:rsidR="00627A53" w14:paraId="30EE7D07" w14:textId="77777777" w:rsidTr="008F423B">
        <w:trPr>
          <w:trHeight w:val="288"/>
        </w:trPr>
        <w:tc>
          <w:tcPr>
            <w:tcW w:w="1240" w:type="dxa"/>
            <w:vMerge/>
            <w:tcBorders>
              <w:top w:val="double" w:sz="6" w:space="0" w:color="auto"/>
              <w:bottom w:val="double" w:sz="6" w:space="0" w:color="000000"/>
            </w:tcBorders>
            <w:vAlign w:val="center"/>
            <w:hideMark/>
          </w:tcPr>
          <w:p w14:paraId="3AC96134"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5AA2D630"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33FFE886"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little</w:t>
            </w:r>
          </w:p>
        </w:tc>
        <w:tc>
          <w:tcPr>
            <w:tcW w:w="850" w:type="dxa"/>
            <w:tcBorders>
              <w:top w:val="single" w:sz="4" w:space="0" w:color="auto"/>
              <w:left w:val="nil"/>
              <w:bottom w:val="single" w:sz="4" w:space="0" w:color="auto"/>
            </w:tcBorders>
            <w:shd w:val="clear" w:color="000000" w:fill="FFFFFF"/>
            <w:noWrap/>
            <w:vAlign w:val="bottom"/>
            <w:hideMark/>
          </w:tcPr>
          <w:p w14:paraId="7B882488"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13.04</w:t>
            </w:r>
          </w:p>
        </w:tc>
      </w:tr>
      <w:tr w:rsidR="00627A53" w14:paraId="6152F4E7" w14:textId="77777777" w:rsidTr="008F423B">
        <w:trPr>
          <w:trHeight w:val="288"/>
        </w:trPr>
        <w:tc>
          <w:tcPr>
            <w:tcW w:w="1240" w:type="dxa"/>
            <w:vMerge/>
            <w:tcBorders>
              <w:top w:val="double" w:sz="6" w:space="0" w:color="auto"/>
              <w:bottom w:val="double" w:sz="6" w:space="0" w:color="000000"/>
            </w:tcBorders>
            <w:vAlign w:val="center"/>
            <w:hideMark/>
          </w:tcPr>
          <w:p w14:paraId="483F46B1"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3E87C347"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795B3F80"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moderate amount</w:t>
            </w:r>
          </w:p>
        </w:tc>
        <w:tc>
          <w:tcPr>
            <w:tcW w:w="850" w:type="dxa"/>
            <w:tcBorders>
              <w:top w:val="single" w:sz="4" w:space="0" w:color="auto"/>
              <w:left w:val="nil"/>
              <w:bottom w:val="single" w:sz="4" w:space="0" w:color="auto"/>
            </w:tcBorders>
            <w:shd w:val="clear" w:color="000000" w:fill="FFFFFF"/>
            <w:noWrap/>
            <w:vAlign w:val="bottom"/>
            <w:hideMark/>
          </w:tcPr>
          <w:p w14:paraId="3CA000FE"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8.70</w:t>
            </w:r>
          </w:p>
        </w:tc>
      </w:tr>
      <w:tr w:rsidR="00627A53" w14:paraId="1147A062" w14:textId="77777777" w:rsidTr="008F423B">
        <w:trPr>
          <w:trHeight w:val="288"/>
        </w:trPr>
        <w:tc>
          <w:tcPr>
            <w:tcW w:w="1240" w:type="dxa"/>
            <w:vMerge/>
            <w:tcBorders>
              <w:top w:val="double" w:sz="6" w:space="0" w:color="auto"/>
              <w:bottom w:val="double" w:sz="6" w:space="0" w:color="000000"/>
            </w:tcBorders>
            <w:vAlign w:val="center"/>
            <w:hideMark/>
          </w:tcPr>
          <w:p w14:paraId="468A1996"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3B0456E6"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3086935E"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great deal</w:t>
            </w:r>
          </w:p>
        </w:tc>
        <w:tc>
          <w:tcPr>
            <w:tcW w:w="850" w:type="dxa"/>
            <w:tcBorders>
              <w:top w:val="single" w:sz="4" w:space="0" w:color="auto"/>
              <w:left w:val="nil"/>
              <w:bottom w:val="single" w:sz="4" w:space="0" w:color="auto"/>
            </w:tcBorders>
            <w:shd w:val="clear" w:color="000000" w:fill="FFFFFF"/>
            <w:noWrap/>
            <w:vAlign w:val="bottom"/>
            <w:hideMark/>
          </w:tcPr>
          <w:p w14:paraId="35D04083"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4.35</w:t>
            </w:r>
          </w:p>
        </w:tc>
      </w:tr>
      <w:tr w:rsidR="00627A53" w14:paraId="44F8E89E" w14:textId="77777777" w:rsidTr="008F423B">
        <w:trPr>
          <w:trHeight w:val="300"/>
        </w:trPr>
        <w:tc>
          <w:tcPr>
            <w:tcW w:w="1240" w:type="dxa"/>
            <w:vMerge/>
            <w:tcBorders>
              <w:top w:val="double" w:sz="6" w:space="0" w:color="auto"/>
              <w:bottom w:val="double" w:sz="6" w:space="0" w:color="000000"/>
            </w:tcBorders>
            <w:vAlign w:val="center"/>
            <w:hideMark/>
          </w:tcPr>
          <w:p w14:paraId="03E08B53"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584D99B6"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double" w:sz="6" w:space="0" w:color="auto"/>
            </w:tcBorders>
            <w:noWrap/>
            <w:vAlign w:val="center"/>
            <w:hideMark/>
          </w:tcPr>
          <w:p w14:paraId="340EBB8D"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Unable to do the activity</w:t>
            </w:r>
          </w:p>
        </w:tc>
        <w:tc>
          <w:tcPr>
            <w:tcW w:w="850" w:type="dxa"/>
            <w:tcBorders>
              <w:top w:val="single" w:sz="4" w:space="0" w:color="auto"/>
              <w:left w:val="nil"/>
              <w:bottom w:val="double" w:sz="6" w:space="0" w:color="auto"/>
            </w:tcBorders>
            <w:noWrap/>
            <w:vAlign w:val="bottom"/>
            <w:hideMark/>
          </w:tcPr>
          <w:p w14:paraId="343DE14C"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2DE011D0" w14:textId="77777777" w:rsidTr="008F423B">
        <w:trPr>
          <w:trHeight w:val="300"/>
        </w:trPr>
        <w:tc>
          <w:tcPr>
            <w:tcW w:w="1240" w:type="dxa"/>
            <w:vMerge/>
            <w:tcBorders>
              <w:top w:val="double" w:sz="6" w:space="0" w:color="auto"/>
              <w:bottom w:val="double" w:sz="6" w:space="0" w:color="000000"/>
            </w:tcBorders>
            <w:vAlign w:val="center"/>
            <w:hideMark/>
          </w:tcPr>
          <w:p w14:paraId="1C00BE3B" w14:textId="77777777" w:rsidR="00627A53" w:rsidRPr="00C93630" w:rsidRDefault="00627A53" w:rsidP="008F423B">
            <w:pPr>
              <w:spacing w:after="0" w:line="240" w:lineRule="auto"/>
              <w:rPr>
                <w:rFonts w:cstheme="minorHAnsi"/>
                <w:color w:val="000000"/>
                <w:sz w:val="20"/>
                <w:szCs w:val="20"/>
              </w:rPr>
            </w:pPr>
          </w:p>
        </w:tc>
        <w:tc>
          <w:tcPr>
            <w:tcW w:w="4250" w:type="dxa"/>
            <w:vMerge w:val="restart"/>
            <w:tcBorders>
              <w:top w:val="double" w:sz="6" w:space="0" w:color="auto"/>
              <w:left w:val="nil"/>
              <w:bottom w:val="double" w:sz="6" w:space="0" w:color="000000"/>
            </w:tcBorders>
            <w:noWrap/>
            <w:vAlign w:val="center"/>
            <w:hideMark/>
          </w:tcPr>
          <w:p w14:paraId="638EA630" w14:textId="77777777" w:rsidR="00627A53" w:rsidRPr="00C93630" w:rsidRDefault="00627A53" w:rsidP="008F423B">
            <w:pPr>
              <w:spacing w:after="0" w:line="240" w:lineRule="auto"/>
              <w:jc w:val="center"/>
              <w:rPr>
                <w:rFonts w:cstheme="minorHAnsi"/>
                <w:color w:val="000000"/>
                <w:sz w:val="20"/>
                <w:szCs w:val="20"/>
              </w:rPr>
            </w:pPr>
            <w:r w:rsidRPr="00C93630">
              <w:rPr>
                <w:rFonts w:cstheme="minorHAnsi"/>
                <w:color w:val="000000"/>
                <w:sz w:val="20"/>
                <w:szCs w:val="20"/>
              </w:rPr>
              <w:t>6. Reading traffic signs, street signs, or store signs</w:t>
            </w:r>
          </w:p>
        </w:tc>
        <w:tc>
          <w:tcPr>
            <w:tcW w:w="2307" w:type="dxa"/>
            <w:tcBorders>
              <w:top w:val="double" w:sz="6" w:space="0" w:color="auto"/>
              <w:bottom w:val="single" w:sz="4" w:space="0" w:color="auto"/>
            </w:tcBorders>
            <w:noWrap/>
            <w:vAlign w:val="center"/>
            <w:hideMark/>
          </w:tcPr>
          <w:p w14:paraId="728A6796"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No</w:t>
            </w:r>
          </w:p>
        </w:tc>
        <w:tc>
          <w:tcPr>
            <w:tcW w:w="850" w:type="dxa"/>
            <w:tcBorders>
              <w:top w:val="double" w:sz="6" w:space="0" w:color="auto"/>
              <w:left w:val="nil"/>
              <w:bottom w:val="single" w:sz="4" w:space="0" w:color="auto"/>
            </w:tcBorders>
            <w:shd w:val="clear" w:color="000000" w:fill="FFFFFF"/>
            <w:noWrap/>
            <w:vAlign w:val="bottom"/>
            <w:hideMark/>
          </w:tcPr>
          <w:p w14:paraId="42B4D1C4"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73.91</w:t>
            </w:r>
          </w:p>
        </w:tc>
      </w:tr>
      <w:tr w:rsidR="00627A53" w14:paraId="3C6EB073" w14:textId="77777777" w:rsidTr="008F423B">
        <w:trPr>
          <w:trHeight w:val="288"/>
        </w:trPr>
        <w:tc>
          <w:tcPr>
            <w:tcW w:w="1240" w:type="dxa"/>
            <w:vMerge/>
            <w:tcBorders>
              <w:top w:val="double" w:sz="6" w:space="0" w:color="auto"/>
              <w:bottom w:val="double" w:sz="6" w:space="0" w:color="000000"/>
            </w:tcBorders>
            <w:vAlign w:val="center"/>
            <w:hideMark/>
          </w:tcPr>
          <w:p w14:paraId="08182897"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21D9DC09"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3DDAFB12"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little</w:t>
            </w:r>
          </w:p>
        </w:tc>
        <w:tc>
          <w:tcPr>
            <w:tcW w:w="850" w:type="dxa"/>
            <w:tcBorders>
              <w:top w:val="single" w:sz="4" w:space="0" w:color="auto"/>
              <w:left w:val="nil"/>
              <w:bottom w:val="single" w:sz="4" w:space="0" w:color="auto"/>
            </w:tcBorders>
            <w:shd w:val="clear" w:color="000000" w:fill="FFFFFF"/>
            <w:noWrap/>
            <w:vAlign w:val="bottom"/>
            <w:hideMark/>
          </w:tcPr>
          <w:p w14:paraId="14DEA50D"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8.70</w:t>
            </w:r>
          </w:p>
        </w:tc>
      </w:tr>
      <w:tr w:rsidR="00627A53" w14:paraId="699C4A78" w14:textId="77777777" w:rsidTr="008F423B">
        <w:trPr>
          <w:trHeight w:val="288"/>
        </w:trPr>
        <w:tc>
          <w:tcPr>
            <w:tcW w:w="1240" w:type="dxa"/>
            <w:vMerge/>
            <w:tcBorders>
              <w:top w:val="double" w:sz="6" w:space="0" w:color="auto"/>
              <w:bottom w:val="double" w:sz="6" w:space="0" w:color="000000"/>
            </w:tcBorders>
            <w:vAlign w:val="center"/>
            <w:hideMark/>
          </w:tcPr>
          <w:p w14:paraId="7D74059D"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67085011"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44F49C14"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moderate amount</w:t>
            </w:r>
          </w:p>
        </w:tc>
        <w:tc>
          <w:tcPr>
            <w:tcW w:w="850" w:type="dxa"/>
            <w:tcBorders>
              <w:top w:val="single" w:sz="4" w:space="0" w:color="auto"/>
              <w:left w:val="nil"/>
              <w:bottom w:val="single" w:sz="4" w:space="0" w:color="auto"/>
            </w:tcBorders>
            <w:shd w:val="clear" w:color="000000" w:fill="FFFFFF"/>
            <w:noWrap/>
            <w:vAlign w:val="bottom"/>
            <w:hideMark/>
          </w:tcPr>
          <w:p w14:paraId="7714876D"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17.39</w:t>
            </w:r>
          </w:p>
        </w:tc>
      </w:tr>
      <w:tr w:rsidR="00627A53" w14:paraId="1225140B" w14:textId="77777777" w:rsidTr="008F423B">
        <w:trPr>
          <w:trHeight w:val="288"/>
        </w:trPr>
        <w:tc>
          <w:tcPr>
            <w:tcW w:w="1240" w:type="dxa"/>
            <w:vMerge/>
            <w:tcBorders>
              <w:top w:val="double" w:sz="6" w:space="0" w:color="auto"/>
              <w:bottom w:val="double" w:sz="6" w:space="0" w:color="000000"/>
            </w:tcBorders>
            <w:vAlign w:val="center"/>
            <w:hideMark/>
          </w:tcPr>
          <w:p w14:paraId="2BE1D0C3"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11128349"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0E435513"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great deal</w:t>
            </w:r>
          </w:p>
        </w:tc>
        <w:tc>
          <w:tcPr>
            <w:tcW w:w="850" w:type="dxa"/>
            <w:tcBorders>
              <w:top w:val="single" w:sz="4" w:space="0" w:color="auto"/>
              <w:left w:val="nil"/>
              <w:bottom w:val="single" w:sz="4" w:space="0" w:color="auto"/>
            </w:tcBorders>
            <w:shd w:val="clear" w:color="000000" w:fill="FFFFFF"/>
            <w:noWrap/>
            <w:vAlign w:val="bottom"/>
            <w:hideMark/>
          </w:tcPr>
          <w:p w14:paraId="48236D4E"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2477C691" w14:textId="77777777" w:rsidTr="008F423B">
        <w:trPr>
          <w:trHeight w:val="300"/>
        </w:trPr>
        <w:tc>
          <w:tcPr>
            <w:tcW w:w="1240" w:type="dxa"/>
            <w:vMerge/>
            <w:tcBorders>
              <w:top w:val="double" w:sz="6" w:space="0" w:color="auto"/>
              <w:bottom w:val="double" w:sz="6" w:space="0" w:color="000000"/>
            </w:tcBorders>
            <w:vAlign w:val="center"/>
            <w:hideMark/>
          </w:tcPr>
          <w:p w14:paraId="337EA125"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1BF8D64B"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double" w:sz="6" w:space="0" w:color="auto"/>
            </w:tcBorders>
            <w:noWrap/>
            <w:vAlign w:val="center"/>
            <w:hideMark/>
          </w:tcPr>
          <w:p w14:paraId="3441CA85"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Unable to do the activity</w:t>
            </w:r>
          </w:p>
        </w:tc>
        <w:tc>
          <w:tcPr>
            <w:tcW w:w="850" w:type="dxa"/>
            <w:tcBorders>
              <w:top w:val="single" w:sz="4" w:space="0" w:color="auto"/>
              <w:left w:val="nil"/>
              <w:bottom w:val="double" w:sz="6" w:space="0" w:color="auto"/>
            </w:tcBorders>
            <w:noWrap/>
            <w:vAlign w:val="bottom"/>
            <w:hideMark/>
          </w:tcPr>
          <w:p w14:paraId="5B0330E6"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2D76340E" w14:textId="77777777" w:rsidTr="008F423B">
        <w:trPr>
          <w:trHeight w:val="300"/>
        </w:trPr>
        <w:tc>
          <w:tcPr>
            <w:tcW w:w="1240" w:type="dxa"/>
            <w:vMerge/>
            <w:tcBorders>
              <w:top w:val="double" w:sz="6" w:space="0" w:color="auto"/>
              <w:bottom w:val="double" w:sz="6" w:space="0" w:color="000000"/>
            </w:tcBorders>
            <w:vAlign w:val="center"/>
            <w:hideMark/>
          </w:tcPr>
          <w:p w14:paraId="22096871" w14:textId="77777777" w:rsidR="00627A53" w:rsidRPr="00C93630" w:rsidRDefault="00627A53" w:rsidP="008F423B">
            <w:pPr>
              <w:spacing w:after="0" w:line="240" w:lineRule="auto"/>
              <w:rPr>
                <w:rFonts w:cstheme="minorHAnsi"/>
                <w:color w:val="000000"/>
                <w:sz w:val="20"/>
                <w:szCs w:val="20"/>
              </w:rPr>
            </w:pPr>
          </w:p>
        </w:tc>
        <w:tc>
          <w:tcPr>
            <w:tcW w:w="4250" w:type="dxa"/>
            <w:vMerge w:val="restart"/>
            <w:tcBorders>
              <w:top w:val="double" w:sz="6" w:space="0" w:color="auto"/>
              <w:left w:val="nil"/>
              <w:bottom w:val="double" w:sz="6" w:space="0" w:color="000000"/>
            </w:tcBorders>
            <w:noWrap/>
            <w:vAlign w:val="center"/>
            <w:hideMark/>
          </w:tcPr>
          <w:p w14:paraId="5DF880A1" w14:textId="77777777" w:rsidR="00627A53" w:rsidRPr="00C93630" w:rsidRDefault="00627A53" w:rsidP="008F423B">
            <w:pPr>
              <w:spacing w:after="0" w:line="240" w:lineRule="auto"/>
              <w:jc w:val="center"/>
              <w:rPr>
                <w:rFonts w:cstheme="minorHAnsi"/>
                <w:color w:val="000000"/>
                <w:sz w:val="20"/>
                <w:szCs w:val="20"/>
              </w:rPr>
            </w:pPr>
            <w:r w:rsidRPr="00C93630">
              <w:rPr>
                <w:rFonts w:cstheme="minorHAnsi"/>
                <w:color w:val="000000"/>
                <w:sz w:val="20"/>
                <w:szCs w:val="20"/>
              </w:rPr>
              <w:t>7. Doing fine handwork like sewing, knitting, crocheting, carpentry</w:t>
            </w:r>
          </w:p>
        </w:tc>
        <w:tc>
          <w:tcPr>
            <w:tcW w:w="2307" w:type="dxa"/>
            <w:tcBorders>
              <w:top w:val="double" w:sz="6" w:space="0" w:color="auto"/>
              <w:bottom w:val="single" w:sz="4" w:space="0" w:color="auto"/>
            </w:tcBorders>
            <w:noWrap/>
            <w:vAlign w:val="center"/>
            <w:hideMark/>
          </w:tcPr>
          <w:p w14:paraId="216B8891"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No</w:t>
            </w:r>
          </w:p>
        </w:tc>
        <w:tc>
          <w:tcPr>
            <w:tcW w:w="850" w:type="dxa"/>
            <w:tcBorders>
              <w:top w:val="double" w:sz="6" w:space="0" w:color="auto"/>
              <w:left w:val="nil"/>
              <w:bottom w:val="single" w:sz="4" w:space="0" w:color="auto"/>
            </w:tcBorders>
            <w:shd w:val="clear" w:color="000000" w:fill="FFFFFF"/>
            <w:noWrap/>
            <w:vAlign w:val="bottom"/>
            <w:hideMark/>
          </w:tcPr>
          <w:p w14:paraId="3562E19E"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56.52</w:t>
            </w:r>
          </w:p>
        </w:tc>
      </w:tr>
      <w:tr w:rsidR="00627A53" w14:paraId="162379C4" w14:textId="77777777" w:rsidTr="008F423B">
        <w:trPr>
          <w:trHeight w:val="288"/>
        </w:trPr>
        <w:tc>
          <w:tcPr>
            <w:tcW w:w="1240" w:type="dxa"/>
            <w:vMerge/>
            <w:tcBorders>
              <w:top w:val="double" w:sz="6" w:space="0" w:color="auto"/>
              <w:bottom w:val="double" w:sz="6" w:space="0" w:color="000000"/>
            </w:tcBorders>
            <w:vAlign w:val="center"/>
            <w:hideMark/>
          </w:tcPr>
          <w:p w14:paraId="2AB7C5C5"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672AD162"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70AF8CFE"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little</w:t>
            </w:r>
          </w:p>
        </w:tc>
        <w:tc>
          <w:tcPr>
            <w:tcW w:w="850" w:type="dxa"/>
            <w:tcBorders>
              <w:top w:val="single" w:sz="4" w:space="0" w:color="auto"/>
              <w:left w:val="nil"/>
              <w:bottom w:val="single" w:sz="4" w:space="0" w:color="auto"/>
            </w:tcBorders>
            <w:shd w:val="clear" w:color="000000" w:fill="FFFFFF"/>
            <w:noWrap/>
            <w:vAlign w:val="bottom"/>
            <w:hideMark/>
          </w:tcPr>
          <w:p w14:paraId="19C0D7CC"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30.43</w:t>
            </w:r>
          </w:p>
        </w:tc>
      </w:tr>
      <w:tr w:rsidR="00627A53" w14:paraId="19365870" w14:textId="77777777" w:rsidTr="008F423B">
        <w:trPr>
          <w:trHeight w:val="288"/>
        </w:trPr>
        <w:tc>
          <w:tcPr>
            <w:tcW w:w="1240" w:type="dxa"/>
            <w:vMerge/>
            <w:tcBorders>
              <w:top w:val="double" w:sz="6" w:space="0" w:color="auto"/>
              <w:bottom w:val="double" w:sz="6" w:space="0" w:color="000000"/>
            </w:tcBorders>
            <w:vAlign w:val="center"/>
            <w:hideMark/>
          </w:tcPr>
          <w:p w14:paraId="6A0300B5"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103F1BEA"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601E92A8"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moderate amount</w:t>
            </w:r>
          </w:p>
        </w:tc>
        <w:tc>
          <w:tcPr>
            <w:tcW w:w="850" w:type="dxa"/>
            <w:tcBorders>
              <w:top w:val="single" w:sz="4" w:space="0" w:color="auto"/>
              <w:left w:val="nil"/>
              <w:bottom w:val="single" w:sz="4" w:space="0" w:color="auto"/>
            </w:tcBorders>
            <w:shd w:val="clear" w:color="000000" w:fill="FFFFFF"/>
            <w:noWrap/>
            <w:vAlign w:val="bottom"/>
            <w:hideMark/>
          </w:tcPr>
          <w:p w14:paraId="0FED2F25"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8.70</w:t>
            </w:r>
          </w:p>
        </w:tc>
      </w:tr>
      <w:tr w:rsidR="00627A53" w14:paraId="0C4BFC5F" w14:textId="77777777" w:rsidTr="008F423B">
        <w:trPr>
          <w:trHeight w:val="288"/>
        </w:trPr>
        <w:tc>
          <w:tcPr>
            <w:tcW w:w="1240" w:type="dxa"/>
            <w:vMerge/>
            <w:tcBorders>
              <w:top w:val="double" w:sz="6" w:space="0" w:color="auto"/>
              <w:bottom w:val="double" w:sz="6" w:space="0" w:color="000000"/>
            </w:tcBorders>
            <w:vAlign w:val="center"/>
            <w:hideMark/>
          </w:tcPr>
          <w:p w14:paraId="54EB8ACA"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6B3859DF"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6BDCAED4"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great deal</w:t>
            </w:r>
          </w:p>
        </w:tc>
        <w:tc>
          <w:tcPr>
            <w:tcW w:w="850" w:type="dxa"/>
            <w:tcBorders>
              <w:top w:val="single" w:sz="4" w:space="0" w:color="auto"/>
              <w:left w:val="nil"/>
              <w:bottom w:val="single" w:sz="4" w:space="0" w:color="auto"/>
            </w:tcBorders>
            <w:shd w:val="clear" w:color="000000" w:fill="FFFFFF"/>
            <w:noWrap/>
            <w:vAlign w:val="bottom"/>
            <w:hideMark/>
          </w:tcPr>
          <w:p w14:paraId="0C2BEDBC"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4.35</w:t>
            </w:r>
          </w:p>
        </w:tc>
      </w:tr>
      <w:tr w:rsidR="00627A53" w14:paraId="7A2337D1" w14:textId="77777777" w:rsidTr="008F423B">
        <w:trPr>
          <w:trHeight w:val="300"/>
        </w:trPr>
        <w:tc>
          <w:tcPr>
            <w:tcW w:w="1240" w:type="dxa"/>
            <w:vMerge/>
            <w:tcBorders>
              <w:top w:val="double" w:sz="6" w:space="0" w:color="auto"/>
              <w:bottom w:val="double" w:sz="6" w:space="0" w:color="000000"/>
            </w:tcBorders>
            <w:vAlign w:val="center"/>
            <w:hideMark/>
          </w:tcPr>
          <w:p w14:paraId="5A1D8F65"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3B12E916"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double" w:sz="6" w:space="0" w:color="auto"/>
            </w:tcBorders>
            <w:noWrap/>
            <w:vAlign w:val="center"/>
            <w:hideMark/>
          </w:tcPr>
          <w:p w14:paraId="5F84D133"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Unable to do the activity</w:t>
            </w:r>
          </w:p>
        </w:tc>
        <w:tc>
          <w:tcPr>
            <w:tcW w:w="850" w:type="dxa"/>
            <w:tcBorders>
              <w:top w:val="single" w:sz="4" w:space="0" w:color="auto"/>
              <w:left w:val="nil"/>
              <w:bottom w:val="double" w:sz="6" w:space="0" w:color="auto"/>
            </w:tcBorders>
            <w:noWrap/>
            <w:vAlign w:val="bottom"/>
            <w:hideMark/>
          </w:tcPr>
          <w:p w14:paraId="055A7410"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216D468C" w14:textId="77777777" w:rsidTr="008F423B">
        <w:trPr>
          <w:trHeight w:val="300"/>
        </w:trPr>
        <w:tc>
          <w:tcPr>
            <w:tcW w:w="1240" w:type="dxa"/>
            <w:vMerge/>
            <w:tcBorders>
              <w:top w:val="double" w:sz="6" w:space="0" w:color="auto"/>
              <w:bottom w:val="double" w:sz="6" w:space="0" w:color="000000"/>
            </w:tcBorders>
            <w:vAlign w:val="center"/>
            <w:hideMark/>
          </w:tcPr>
          <w:p w14:paraId="34213AFF" w14:textId="77777777" w:rsidR="00627A53" w:rsidRPr="00C93630" w:rsidRDefault="00627A53" w:rsidP="008F423B">
            <w:pPr>
              <w:spacing w:after="0" w:line="240" w:lineRule="auto"/>
              <w:rPr>
                <w:rFonts w:cstheme="minorHAnsi"/>
                <w:color w:val="000000"/>
                <w:sz w:val="20"/>
                <w:szCs w:val="20"/>
              </w:rPr>
            </w:pPr>
          </w:p>
        </w:tc>
        <w:tc>
          <w:tcPr>
            <w:tcW w:w="4250" w:type="dxa"/>
            <w:vMerge w:val="restart"/>
            <w:tcBorders>
              <w:top w:val="double" w:sz="6" w:space="0" w:color="auto"/>
              <w:left w:val="nil"/>
              <w:bottom w:val="double" w:sz="6" w:space="0" w:color="000000"/>
            </w:tcBorders>
            <w:noWrap/>
            <w:vAlign w:val="center"/>
            <w:hideMark/>
          </w:tcPr>
          <w:p w14:paraId="79E11C07" w14:textId="77777777" w:rsidR="00627A53" w:rsidRPr="00C93630" w:rsidRDefault="00627A53" w:rsidP="008F423B">
            <w:pPr>
              <w:spacing w:after="0" w:line="240" w:lineRule="auto"/>
              <w:jc w:val="center"/>
              <w:rPr>
                <w:rFonts w:cstheme="minorHAnsi"/>
                <w:color w:val="000000"/>
                <w:sz w:val="20"/>
                <w:szCs w:val="20"/>
              </w:rPr>
            </w:pPr>
            <w:r w:rsidRPr="00C93630">
              <w:rPr>
                <w:rFonts w:cstheme="minorHAnsi"/>
                <w:color w:val="000000"/>
                <w:sz w:val="20"/>
                <w:szCs w:val="20"/>
              </w:rPr>
              <w:t>8. Writing checks or filling out forms</w:t>
            </w:r>
          </w:p>
        </w:tc>
        <w:tc>
          <w:tcPr>
            <w:tcW w:w="2307" w:type="dxa"/>
            <w:tcBorders>
              <w:top w:val="double" w:sz="6" w:space="0" w:color="auto"/>
              <w:bottom w:val="single" w:sz="4" w:space="0" w:color="auto"/>
            </w:tcBorders>
            <w:noWrap/>
            <w:vAlign w:val="center"/>
            <w:hideMark/>
          </w:tcPr>
          <w:p w14:paraId="4BFD3F1D"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No</w:t>
            </w:r>
          </w:p>
        </w:tc>
        <w:tc>
          <w:tcPr>
            <w:tcW w:w="850" w:type="dxa"/>
            <w:tcBorders>
              <w:top w:val="double" w:sz="6" w:space="0" w:color="auto"/>
              <w:left w:val="nil"/>
              <w:bottom w:val="single" w:sz="4" w:space="0" w:color="auto"/>
            </w:tcBorders>
            <w:shd w:val="clear" w:color="000000" w:fill="FFFFFF"/>
            <w:noWrap/>
            <w:vAlign w:val="bottom"/>
            <w:hideMark/>
          </w:tcPr>
          <w:p w14:paraId="4D6B1E11"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65.22</w:t>
            </w:r>
          </w:p>
        </w:tc>
      </w:tr>
      <w:tr w:rsidR="00627A53" w14:paraId="1CED308A" w14:textId="77777777" w:rsidTr="008F423B">
        <w:trPr>
          <w:trHeight w:val="288"/>
        </w:trPr>
        <w:tc>
          <w:tcPr>
            <w:tcW w:w="1240" w:type="dxa"/>
            <w:vMerge/>
            <w:tcBorders>
              <w:top w:val="double" w:sz="6" w:space="0" w:color="auto"/>
              <w:bottom w:val="double" w:sz="6" w:space="0" w:color="000000"/>
            </w:tcBorders>
            <w:vAlign w:val="center"/>
            <w:hideMark/>
          </w:tcPr>
          <w:p w14:paraId="78383090"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1EABFE00"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473BF8E0"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little</w:t>
            </w:r>
          </w:p>
        </w:tc>
        <w:tc>
          <w:tcPr>
            <w:tcW w:w="850" w:type="dxa"/>
            <w:tcBorders>
              <w:top w:val="single" w:sz="4" w:space="0" w:color="auto"/>
              <w:left w:val="nil"/>
              <w:bottom w:val="single" w:sz="4" w:space="0" w:color="auto"/>
            </w:tcBorders>
            <w:shd w:val="clear" w:color="000000" w:fill="FFFFFF"/>
            <w:noWrap/>
            <w:vAlign w:val="bottom"/>
            <w:hideMark/>
          </w:tcPr>
          <w:p w14:paraId="62C79006"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13.04</w:t>
            </w:r>
          </w:p>
        </w:tc>
      </w:tr>
      <w:tr w:rsidR="00627A53" w14:paraId="225AE308" w14:textId="77777777" w:rsidTr="008F423B">
        <w:trPr>
          <w:trHeight w:val="288"/>
        </w:trPr>
        <w:tc>
          <w:tcPr>
            <w:tcW w:w="1240" w:type="dxa"/>
            <w:vMerge/>
            <w:tcBorders>
              <w:top w:val="double" w:sz="6" w:space="0" w:color="auto"/>
              <w:bottom w:val="double" w:sz="6" w:space="0" w:color="000000"/>
            </w:tcBorders>
            <w:vAlign w:val="center"/>
            <w:hideMark/>
          </w:tcPr>
          <w:p w14:paraId="526BE95C"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10E4565A"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22D16BB3"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moderate amount</w:t>
            </w:r>
          </w:p>
        </w:tc>
        <w:tc>
          <w:tcPr>
            <w:tcW w:w="850" w:type="dxa"/>
            <w:tcBorders>
              <w:top w:val="single" w:sz="4" w:space="0" w:color="auto"/>
              <w:left w:val="nil"/>
              <w:bottom w:val="single" w:sz="4" w:space="0" w:color="auto"/>
            </w:tcBorders>
            <w:shd w:val="clear" w:color="000000" w:fill="FFFFFF"/>
            <w:noWrap/>
            <w:vAlign w:val="bottom"/>
            <w:hideMark/>
          </w:tcPr>
          <w:p w14:paraId="571D83EC"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13.04</w:t>
            </w:r>
          </w:p>
        </w:tc>
      </w:tr>
      <w:tr w:rsidR="00627A53" w14:paraId="4B1B606C" w14:textId="77777777" w:rsidTr="008F423B">
        <w:trPr>
          <w:trHeight w:val="288"/>
        </w:trPr>
        <w:tc>
          <w:tcPr>
            <w:tcW w:w="1240" w:type="dxa"/>
            <w:vMerge/>
            <w:tcBorders>
              <w:top w:val="double" w:sz="6" w:space="0" w:color="auto"/>
              <w:bottom w:val="double" w:sz="6" w:space="0" w:color="000000"/>
            </w:tcBorders>
            <w:vAlign w:val="center"/>
            <w:hideMark/>
          </w:tcPr>
          <w:p w14:paraId="13C46BC5"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71673171"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1EE0A3D4"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great deal</w:t>
            </w:r>
          </w:p>
        </w:tc>
        <w:tc>
          <w:tcPr>
            <w:tcW w:w="850" w:type="dxa"/>
            <w:tcBorders>
              <w:top w:val="single" w:sz="4" w:space="0" w:color="auto"/>
              <w:left w:val="nil"/>
              <w:bottom w:val="single" w:sz="4" w:space="0" w:color="auto"/>
            </w:tcBorders>
            <w:shd w:val="clear" w:color="000000" w:fill="FFFFFF"/>
            <w:noWrap/>
            <w:vAlign w:val="bottom"/>
            <w:hideMark/>
          </w:tcPr>
          <w:p w14:paraId="2AF9C586"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8.70</w:t>
            </w:r>
          </w:p>
        </w:tc>
      </w:tr>
      <w:tr w:rsidR="00627A53" w14:paraId="07A30CBF" w14:textId="77777777" w:rsidTr="008F423B">
        <w:trPr>
          <w:trHeight w:val="300"/>
        </w:trPr>
        <w:tc>
          <w:tcPr>
            <w:tcW w:w="1240" w:type="dxa"/>
            <w:vMerge/>
            <w:tcBorders>
              <w:top w:val="double" w:sz="6" w:space="0" w:color="auto"/>
              <w:bottom w:val="double" w:sz="6" w:space="0" w:color="000000"/>
            </w:tcBorders>
            <w:vAlign w:val="center"/>
            <w:hideMark/>
          </w:tcPr>
          <w:p w14:paraId="744EF8A8"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14A634AD"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double" w:sz="6" w:space="0" w:color="auto"/>
            </w:tcBorders>
            <w:noWrap/>
            <w:vAlign w:val="center"/>
            <w:hideMark/>
          </w:tcPr>
          <w:p w14:paraId="473F9D33"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Unable to do the activity</w:t>
            </w:r>
          </w:p>
        </w:tc>
        <w:tc>
          <w:tcPr>
            <w:tcW w:w="850" w:type="dxa"/>
            <w:tcBorders>
              <w:top w:val="single" w:sz="4" w:space="0" w:color="auto"/>
              <w:left w:val="nil"/>
              <w:bottom w:val="double" w:sz="6" w:space="0" w:color="auto"/>
            </w:tcBorders>
            <w:noWrap/>
            <w:vAlign w:val="bottom"/>
            <w:hideMark/>
          </w:tcPr>
          <w:p w14:paraId="6E7E8AE3"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1F739EED" w14:textId="77777777" w:rsidTr="008F423B">
        <w:trPr>
          <w:trHeight w:val="300"/>
        </w:trPr>
        <w:tc>
          <w:tcPr>
            <w:tcW w:w="1240" w:type="dxa"/>
            <w:vMerge/>
            <w:tcBorders>
              <w:top w:val="double" w:sz="6" w:space="0" w:color="auto"/>
              <w:bottom w:val="double" w:sz="6" w:space="0" w:color="000000"/>
            </w:tcBorders>
            <w:vAlign w:val="center"/>
            <w:hideMark/>
          </w:tcPr>
          <w:p w14:paraId="152CAC9E" w14:textId="77777777" w:rsidR="00627A53" w:rsidRPr="00C93630" w:rsidRDefault="00627A53" w:rsidP="008F423B">
            <w:pPr>
              <w:spacing w:after="0" w:line="240" w:lineRule="auto"/>
              <w:rPr>
                <w:rFonts w:cstheme="minorHAnsi"/>
                <w:color w:val="000000"/>
                <w:sz w:val="20"/>
                <w:szCs w:val="20"/>
              </w:rPr>
            </w:pPr>
          </w:p>
        </w:tc>
        <w:tc>
          <w:tcPr>
            <w:tcW w:w="4250" w:type="dxa"/>
            <w:vMerge w:val="restart"/>
            <w:tcBorders>
              <w:top w:val="double" w:sz="6" w:space="0" w:color="auto"/>
              <w:left w:val="nil"/>
              <w:bottom w:val="double" w:sz="6" w:space="0" w:color="000000"/>
            </w:tcBorders>
            <w:noWrap/>
            <w:vAlign w:val="center"/>
            <w:hideMark/>
          </w:tcPr>
          <w:p w14:paraId="6DE6E9D6" w14:textId="77777777" w:rsidR="00627A53" w:rsidRPr="00C93630" w:rsidRDefault="00627A53" w:rsidP="008F423B">
            <w:pPr>
              <w:spacing w:after="0" w:line="240" w:lineRule="auto"/>
              <w:jc w:val="center"/>
              <w:rPr>
                <w:rFonts w:cstheme="minorHAnsi"/>
                <w:color w:val="000000"/>
                <w:sz w:val="20"/>
                <w:szCs w:val="20"/>
              </w:rPr>
            </w:pPr>
            <w:r w:rsidRPr="00C93630">
              <w:rPr>
                <w:rFonts w:cstheme="minorHAnsi"/>
                <w:color w:val="000000"/>
                <w:sz w:val="20"/>
                <w:szCs w:val="20"/>
              </w:rPr>
              <w:t>9. Playing games such as bingo, dominos, card games, mah-jong</w:t>
            </w:r>
          </w:p>
        </w:tc>
        <w:tc>
          <w:tcPr>
            <w:tcW w:w="2307" w:type="dxa"/>
            <w:tcBorders>
              <w:top w:val="double" w:sz="6" w:space="0" w:color="auto"/>
              <w:bottom w:val="single" w:sz="4" w:space="0" w:color="auto"/>
            </w:tcBorders>
            <w:noWrap/>
            <w:vAlign w:val="center"/>
            <w:hideMark/>
          </w:tcPr>
          <w:p w14:paraId="4EA598AC"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No</w:t>
            </w:r>
          </w:p>
        </w:tc>
        <w:tc>
          <w:tcPr>
            <w:tcW w:w="850" w:type="dxa"/>
            <w:tcBorders>
              <w:top w:val="double" w:sz="6" w:space="0" w:color="auto"/>
              <w:left w:val="nil"/>
              <w:bottom w:val="single" w:sz="4" w:space="0" w:color="auto"/>
            </w:tcBorders>
            <w:shd w:val="clear" w:color="000000" w:fill="FFFFFF"/>
            <w:noWrap/>
            <w:vAlign w:val="bottom"/>
            <w:hideMark/>
          </w:tcPr>
          <w:p w14:paraId="41DEE7E9"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73.91</w:t>
            </w:r>
          </w:p>
        </w:tc>
      </w:tr>
      <w:tr w:rsidR="00627A53" w14:paraId="3254B8A1" w14:textId="77777777" w:rsidTr="008F423B">
        <w:trPr>
          <w:trHeight w:val="288"/>
        </w:trPr>
        <w:tc>
          <w:tcPr>
            <w:tcW w:w="1240" w:type="dxa"/>
            <w:vMerge/>
            <w:tcBorders>
              <w:top w:val="double" w:sz="6" w:space="0" w:color="auto"/>
              <w:bottom w:val="double" w:sz="6" w:space="0" w:color="000000"/>
            </w:tcBorders>
            <w:vAlign w:val="center"/>
            <w:hideMark/>
          </w:tcPr>
          <w:p w14:paraId="31A4B64D"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16F27766"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6EDB4C35"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little</w:t>
            </w:r>
          </w:p>
        </w:tc>
        <w:tc>
          <w:tcPr>
            <w:tcW w:w="850" w:type="dxa"/>
            <w:tcBorders>
              <w:top w:val="single" w:sz="4" w:space="0" w:color="auto"/>
              <w:left w:val="nil"/>
              <w:bottom w:val="single" w:sz="4" w:space="0" w:color="auto"/>
            </w:tcBorders>
            <w:shd w:val="clear" w:color="000000" w:fill="FFFFFF"/>
            <w:noWrap/>
            <w:vAlign w:val="bottom"/>
            <w:hideMark/>
          </w:tcPr>
          <w:p w14:paraId="6E078A62"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4.35</w:t>
            </w:r>
          </w:p>
        </w:tc>
      </w:tr>
      <w:tr w:rsidR="00627A53" w14:paraId="04EF534E" w14:textId="77777777" w:rsidTr="008F423B">
        <w:trPr>
          <w:trHeight w:val="288"/>
        </w:trPr>
        <w:tc>
          <w:tcPr>
            <w:tcW w:w="1240" w:type="dxa"/>
            <w:vMerge/>
            <w:tcBorders>
              <w:top w:val="double" w:sz="6" w:space="0" w:color="auto"/>
              <w:bottom w:val="double" w:sz="6" w:space="0" w:color="000000"/>
            </w:tcBorders>
            <w:vAlign w:val="center"/>
            <w:hideMark/>
          </w:tcPr>
          <w:p w14:paraId="773BC908"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4B9C4239"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44A56A89"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moderate amount</w:t>
            </w:r>
          </w:p>
        </w:tc>
        <w:tc>
          <w:tcPr>
            <w:tcW w:w="850" w:type="dxa"/>
            <w:tcBorders>
              <w:top w:val="single" w:sz="4" w:space="0" w:color="auto"/>
              <w:left w:val="nil"/>
              <w:bottom w:val="single" w:sz="4" w:space="0" w:color="auto"/>
            </w:tcBorders>
            <w:shd w:val="clear" w:color="000000" w:fill="FFFFFF"/>
            <w:noWrap/>
            <w:vAlign w:val="bottom"/>
            <w:hideMark/>
          </w:tcPr>
          <w:p w14:paraId="18F4DDD7"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8.70</w:t>
            </w:r>
          </w:p>
        </w:tc>
      </w:tr>
      <w:tr w:rsidR="00627A53" w14:paraId="0DC0A0A1" w14:textId="77777777" w:rsidTr="008F423B">
        <w:trPr>
          <w:trHeight w:val="288"/>
        </w:trPr>
        <w:tc>
          <w:tcPr>
            <w:tcW w:w="1240" w:type="dxa"/>
            <w:vMerge/>
            <w:tcBorders>
              <w:top w:val="double" w:sz="6" w:space="0" w:color="auto"/>
              <w:bottom w:val="double" w:sz="6" w:space="0" w:color="000000"/>
            </w:tcBorders>
            <w:vAlign w:val="center"/>
            <w:hideMark/>
          </w:tcPr>
          <w:p w14:paraId="6C5B94C6"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10676E0A"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6AF51DB8"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great deal</w:t>
            </w:r>
          </w:p>
        </w:tc>
        <w:tc>
          <w:tcPr>
            <w:tcW w:w="850" w:type="dxa"/>
            <w:tcBorders>
              <w:top w:val="single" w:sz="4" w:space="0" w:color="auto"/>
              <w:left w:val="nil"/>
              <w:bottom w:val="single" w:sz="4" w:space="0" w:color="auto"/>
            </w:tcBorders>
            <w:shd w:val="clear" w:color="000000" w:fill="FFFFFF"/>
            <w:noWrap/>
            <w:vAlign w:val="bottom"/>
            <w:hideMark/>
          </w:tcPr>
          <w:p w14:paraId="5881FC80"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13.04</w:t>
            </w:r>
          </w:p>
        </w:tc>
      </w:tr>
      <w:tr w:rsidR="00627A53" w14:paraId="513A0A34" w14:textId="77777777" w:rsidTr="008F423B">
        <w:trPr>
          <w:trHeight w:val="300"/>
        </w:trPr>
        <w:tc>
          <w:tcPr>
            <w:tcW w:w="1240" w:type="dxa"/>
            <w:vMerge/>
            <w:tcBorders>
              <w:top w:val="double" w:sz="6" w:space="0" w:color="auto"/>
              <w:bottom w:val="double" w:sz="6" w:space="0" w:color="000000"/>
            </w:tcBorders>
            <w:vAlign w:val="center"/>
            <w:hideMark/>
          </w:tcPr>
          <w:p w14:paraId="31DF0A12"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54921640"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double" w:sz="6" w:space="0" w:color="auto"/>
            </w:tcBorders>
            <w:noWrap/>
            <w:vAlign w:val="center"/>
            <w:hideMark/>
          </w:tcPr>
          <w:p w14:paraId="036C7A8F"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Unable to do the activity</w:t>
            </w:r>
          </w:p>
        </w:tc>
        <w:tc>
          <w:tcPr>
            <w:tcW w:w="850" w:type="dxa"/>
            <w:tcBorders>
              <w:top w:val="single" w:sz="4" w:space="0" w:color="auto"/>
              <w:left w:val="nil"/>
              <w:bottom w:val="double" w:sz="6" w:space="0" w:color="auto"/>
            </w:tcBorders>
            <w:noWrap/>
            <w:vAlign w:val="bottom"/>
            <w:hideMark/>
          </w:tcPr>
          <w:p w14:paraId="73A6633D"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3C3D6B44" w14:textId="77777777" w:rsidTr="008F423B">
        <w:trPr>
          <w:trHeight w:val="300"/>
        </w:trPr>
        <w:tc>
          <w:tcPr>
            <w:tcW w:w="1240" w:type="dxa"/>
            <w:vMerge/>
            <w:tcBorders>
              <w:top w:val="double" w:sz="6" w:space="0" w:color="auto"/>
              <w:bottom w:val="double" w:sz="6" w:space="0" w:color="000000"/>
            </w:tcBorders>
            <w:vAlign w:val="center"/>
            <w:hideMark/>
          </w:tcPr>
          <w:p w14:paraId="3AA64E39" w14:textId="77777777" w:rsidR="00627A53" w:rsidRPr="00C93630" w:rsidRDefault="00627A53" w:rsidP="008F423B">
            <w:pPr>
              <w:spacing w:after="0" w:line="240" w:lineRule="auto"/>
              <w:rPr>
                <w:rFonts w:cstheme="minorHAnsi"/>
                <w:color w:val="000000"/>
                <w:sz w:val="20"/>
                <w:szCs w:val="20"/>
              </w:rPr>
            </w:pPr>
          </w:p>
        </w:tc>
        <w:tc>
          <w:tcPr>
            <w:tcW w:w="4250" w:type="dxa"/>
            <w:vMerge w:val="restart"/>
            <w:tcBorders>
              <w:top w:val="double" w:sz="6" w:space="0" w:color="auto"/>
              <w:left w:val="nil"/>
              <w:bottom w:val="nil"/>
            </w:tcBorders>
            <w:noWrap/>
            <w:vAlign w:val="center"/>
            <w:hideMark/>
          </w:tcPr>
          <w:p w14:paraId="1913B8AD" w14:textId="77777777" w:rsidR="00627A53" w:rsidRPr="00C93630" w:rsidRDefault="00627A53" w:rsidP="008F423B">
            <w:pPr>
              <w:spacing w:after="0" w:line="240" w:lineRule="auto"/>
              <w:jc w:val="center"/>
              <w:rPr>
                <w:rFonts w:cstheme="minorHAnsi"/>
                <w:color w:val="000000"/>
                <w:sz w:val="20"/>
                <w:szCs w:val="20"/>
              </w:rPr>
            </w:pPr>
            <w:r w:rsidRPr="00C93630">
              <w:rPr>
                <w:rFonts w:cstheme="minorHAnsi"/>
                <w:color w:val="000000"/>
                <w:sz w:val="20"/>
                <w:szCs w:val="20"/>
              </w:rPr>
              <w:t>10. Taking part in sports like bowling, handball, tennis, golf</w:t>
            </w:r>
          </w:p>
        </w:tc>
        <w:tc>
          <w:tcPr>
            <w:tcW w:w="2307" w:type="dxa"/>
            <w:tcBorders>
              <w:top w:val="double" w:sz="6" w:space="0" w:color="auto"/>
              <w:bottom w:val="single" w:sz="4" w:space="0" w:color="auto"/>
            </w:tcBorders>
            <w:noWrap/>
            <w:vAlign w:val="center"/>
            <w:hideMark/>
          </w:tcPr>
          <w:p w14:paraId="24A081C4"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No</w:t>
            </w:r>
          </w:p>
        </w:tc>
        <w:tc>
          <w:tcPr>
            <w:tcW w:w="850" w:type="dxa"/>
            <w:tcBorders>
              <w:top w:val="double" w:sz="6" w:space="0" w:color="auto"/>
              <w:left w:val="nil"/>
              <w:bottom w:val="single" w:sz="4" w:space="0" w:color="auto"/>
            </w:tcBorders>
            <w:shd w:val="clear" w:color="000000" w:fill="FFFFFF"/>
            <w:noWrap/>
            <w:vAlign w:val="bottom"/>
            <w:hideMark/>
          </w:tcPr>
          <w:p w14:paraId="3C9F0988"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78.26</w:t>
            </w:r>
          </w:p>
        </w:tc>
      </w:tr>
      <w:tr w:rsidR="00627A53" w14:paraId="4672C586" w14:textId="77777777" w:rsidTr="008F423B">
        <w:trPr>
          <w:trHeight w:val="288"/>
        </w:trPr>
        <w:tc>
          <w:tcPr>
            <w:tcW w:w="1240" w:type="dxa"/>
            <w:vMerge/>
            <w:tcBorders>
              <w:top w:val="double" w:sz="6" w:space="0" w:color="auto"/>
              <w:bottom w:val="double" w:sz="6" w:space="0" w:color="000000"/>
            </w:tcBorders>
            <w:vAlign w:val="center"/>
            <w:hideMark/>
          </w:tcPr>
          <w:p w14:paraId="1B48E6C6"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nil"/>
            </w:tcBorders>
            <w:vAlign w:val="center"/>
            <w:hideMark/>
          </w:tcPr>
          <w:p w14:paraId="56C9EFF4"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1C073C0F"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little</w:t>
            </w:r>
          </w:p>
        </w:tc>
        <w:tc>
          <w:tcPr>
            <w:tcW w:w="850" w:type="dxa"/>
            <w:tcBorders>
              <w:top w:val="single" w:sz="4" w:space="0" w:color="auto"/>
              <w:left w:val="nil"/>
              <w:bottom w:val="single" w:sz="4" w:space="0" w:color="auto"/>
            </w:tcBorders>
            <w:shd w:val="clear" w:color="000000" w:fill="FFFFFF"/>
            <w:noWrap/>
            <w:vAlign w:val="bottom"/>
            <w:hideMark/>
          </w:tcPr>
          <w:p w14:paraId="5C97CBD0"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4.35</w:t>
            </w:r>
          </w:p>
        </w:tc>
      </w:tr>
      <w:tr w:rsidR="00627A53" w14:paraId="40D757F5" w14:textId="77777777" w:rsidTr="008F423B">
        <w:trPr>
          <w:trHeight w:val="288"/>
        </w:trPr>
        <w:tc>
          <w:tcPr>
            <w:tcW w:w="1240" w:type="dxa"/>
            <w:vMerge/>
            <w:tcBorders>
              <w:top w:val="double" w:sz="6" w:space="0" w:color="auto"/>
              <w:bottom w:val="double" w:sz="6" w:space="0" w:color="000000"/>
            </w:tcBorders>
            <w:vAlign w:val="center"/>
            <w:hideMark/>
          </w:tcPr>
          <w:p w14:paraId="3C109327"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nil"/>
            </w:tcBorders>
            <w:vAlign w:val="center"/>
            <w:hideMark/>
          </w:tcPr>
          <w:p w14:paraId="62EA011A"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46393CA7"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moderate amount</w:t>
            </w:r>
          </w:p>
        </w:tc>
        <w:tc>
          <w:tcPr>
            <w:tcW w:w="850" w:type="dxa"/>
            <w:tcBorders>
              <w:top w:val="single" w:sz="4" w:space="0" w:color="auto"/>
              <w:left w:val="nil"/>
              <w:bottom w:val="single" w:sz="4" w:space="0" w:color="auto"/>
            </w:tcBorders>
            <w:shd w:val="clear" w:color="000000" w:fill="FFFFFF"/>
            <w:noWrap/>
            <w:vAlign w:val="bottom"/>
            <w:hideMark/>
          </w:tcPr>
          <w:p w14:paraId="1CD8B653"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13.04</w:t>
            </w:r>
          </w:p>
        </w:tc>
      </w:tr>
      <w:tr w:rsidR="00627A53" w14:paraId="3C4DD52D" w14:textId="77777777" w:rsidTr="008F423B">
        <w:trPr>
          <w:trHeight w:val="288"/>
        </w:trPr>
        <w:tc>
          <w:tcPr>
            <w:tcW w:w="1240" w:type="dxa"/>
            <w:vMerge/>
            <w:tcBorders>
              <w:top w:val="double" w:sz="6" w:space="0" w:color="auto"/>
              <w:bottom w:val="double" w:sz="6" w:space="0" w:color="000000"/>
            </w:tcBorders>
            <w:vAlign w:val="center"/>
            <w:hideMark/>
          </w:tcPr>
          <w:p w14:paraId="205628A0"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nil"/>
            </w:tcBorders>
            <w:vAlign w:val="center"/>
            <w:hideMark/>
          </w:tcPr>
          <w:p w14:paraId="246134B4"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402FA82B"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great deal</w:t>
            </w:r>
          </w:p>
        </w:tc>
        <w:tc>
          <w:tcPr>
            <w:tcW w:w="850" w:type="dxa"/>
            <w:tcBorders>
              <w:top w:val="single" w:sz="4" w:space="0" w:color="auto"/>
              <w:left w:val="nil"/>
              <w:bottom w:val="single" w:sz="4" w:space="0" w:color="auto"/>
            </w:tcBorders>
            <w:shd w:val="clear" w:color="000000" w:fill="FFFFFF"/>
            <w:noWrap/>
            <w:vAlign w:val="bottom"/>
            <w:hideMark/>
          </w:tcPr>
          <w:p w14:paraId="7F535E19"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7896A4B3" w14:textId="77777777" w:rsidTr="008F423B">
        <w:trPr>
          <w:trHeight w:val="300"/>
        </w:trPr>
        <w:tc>
          <w:tcPr>
            <w:tcW w:w="1240" w:type="dxa"/>
            <w:vMerge/>
            <w:tcBorders>
              <w:top w:val="double" w:sz="6" w:space="0" w:color="auto"/>
              <w:bottom w:val="double" w:sz="6" w:space="0" w:color="000000"/>
            </w:tcBorders>
            <w:vAlign w:val="center"/>
            <w:hideMark/>
          </w:tcPr>
          <w:p w14:paraId="10F7EF00"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nil"/>
            </w:tcBorders>
            <w:vAlign w:val="center"/>
            <w:hideMark/>
          </w:tcPr>
          <w:p w14:paraId="129889B3"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double" w:sz="6" w:space="0" w:color="auto"/>
            </w:tcBorders>
            <w:noWrap/>
            <w:vAlign w:val="center"/>
            <w:hideMark/>
          </w:tcPr>
          <w:p w14:paraId="00E7626F"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Unable to do the activity</w:t>
            </w:r>
          </w:p>
        </w:tc>
        <w:tc>
          <w:tcPr>
            <w:tcW w:w="850" w:type="dxa"/>
            <w:tcBorders>
              <w:top w:val="single" w:sz="4" w:space="0" w:color="auto"/>
              <w:left w:val="nil"/>
              <w:bottom w:val="double" w:sz="6" w:space="0" w:color="auto"/>
            </w:tcBorders>
            <w:noWrap/>
            <w:vAlign w:val="bottom"/>
            <w:hideMark/>
          </w:tcPr>
          <w:p w14:paraId="47B7FDF6"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4.35</w:t>
            </w:r>
          </w:p>
        </w:tc>
      </w:tr>
      <w:tr w:rsidR="00627A53" w14:paraId="68DFE81D" w14:textId="77777777" w:rsidTr="008F423B">
        <w:trPr>
          <w:trHeight w:val="300"/>
        </w:trPr>
        <w:tc>
          <w:tcPr>
            <w:tcW w:w="1240" w:type="dxa"/>
            <w:vMerge/>
            <w:tcBorders>
              <w:top w:val="double" w:sz="6" w:space="0" w:color="auto"/>
              <w:bottom w:val="double" w:sz="6" w:space="0" w:color="000000"/>
            </w:tcBorders>
            <w:vAlign w:val="center"/>
            <w:hideMark/>
          </w:tcPr>
          <w:p w14:paraId="463966A1" w14:textId="77777777" w:rsidR="00627A53" w:rsidRPr="00C93630" w:rsidRDefault="00627A53" w:rsidP="008F423B">
            <w:pPr>
              <w:spacing w:after="0" w:line="240" w:lineRule="auto"/>
              <w:rPr>
                <w:rFonts w:cstheme="minorHAnsi"/>
                <w:color w:val="000000"/>
                <w:sz w:val="20"/>
                <w:szCs w:val="20"/>
              </w:rPr>
            </w:pPr>
          </w:p>
        </w:tc>
        <w:tc>
          <w:tcPr>
            <w:tcW w:w="4250" w:type="dxa"/>
            <w:vMerge w:val="restart"/>
            <w:tcBorders>
              <w:top w:val="double" w:sz="6" w:space="0" w:color="auto"/>
              <w:left w:val="nil"/>
              <w:bottom w:val="nil"/>
            </w:tcBorders>
            <w:noWrap/>
            <w:vAlign w:val="center"/>
            <w:hideMark/>
          </w:tcPr>
          <w:p w14:paraId="23231538" w14:textId="77777777" w:rsidR="00627A53" w:rsidRPr="00C93630" w:rsidRDefault="00627A53" w:rsidP="008F423B">
            <w:pPr>
              <w:spacing w:after="0" w:line="240" w:lineRule="auto"/>
              <w:jc w:val="center"/>
              <w:rPr>
                <w:rFonts w:cstheme="minorHAnsi"/>
                <w:color w:val="000000"/>
                <w:sz w:val="20"/>
                <w:szCs w:val="20"/>
              </w:rPr>
            </w:pPr>
            <w:r w:rsidRPr="00C93630">
              <w:rPr>
                <w:rFonts w:cstheme="minorHAnsi"/>
                <w:color w:val="000000"/>
                <w:sz w:val="20"/>
                <w:szCs w:val="20"/>
              </w:rPr>
              <w:t>11. Cooking</w:t>
            </w:r>
          </w:p>
        </w:tc>
        <w:tc>
          <w:tcPr>
            <w:tcW w:w="2307" w:type="dxa"/>
            <w:tcBorders>
              <w:top w:val="double" w:sz="6" w:space="0" w:color="auto"/>
              <w:bottom w:val="single" w:sz="4" w:space="0" w:color="auto"/>
            </w:tcBorders>
            <w:noWrap/>
            <w:vAlign w:val="center"/>
            <w:hideMark/>
          </w:tcPr>
          <w:p w14:paraId="13F1B9F2"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No</w:t>
            </w:r>
          </w:p>
        </w:tc>
        <w:tc>
          <w:tcPr>
            <w:tcW w:w="850" w:type="dxa"/>
            <w:tcBorders>
              <w:top w:val="double" w:sz="6" w:space="0" w:color="auto"/>
              <w:left w:val="nil"/>
              <w:bottom w:val="single" w:sz="4" w:space="0" w:color="auto"/>
            </w:tcBorders>
            <w:shd w:val="clear" w:color="000000" w:fill="FFFFFF"/>
            <w:noWrap/>
            <w:vAlign w:val="bottom"/>
            <w:hideMark/>
          </w:tcPr>
          <w:p w14:paraId="3B774006"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69.57</w:t>
            </w:r>
          </w:p>
        </w:tc>
      </w:tr>
      <w:tr w:rsidR="00627A53" w14:paraId="62451A42" w14:textId="77777777" w:rsidTr="008F423B">
        <w:trPr>
          <w:trHeight w:val="288"/>
        </w:trPr>
        <w:tc>
          <w:tcPr>
            <w:tcW w:w="1240" w:type="dxa"/>
            <w:vMerge/>
            <w:tcBorders>
              <w:top w:val="double" w:sz="6" w:space="0" w:color="auto"/>
              <w:bottom w:val="double" w:sz="6" w:space="0" w:color="000000"/>
            </w:tcBorders>
            <w:vAlign w:val="center"/>
            <w:hideMark/>
          </w:tcPr>
          <w:p w14:paraId="70D89ABE"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nil"/>
            </w:tcBorders>
            <w:vAlign w:val="center"/>
            <w:hideMark/>
          </w:tcPr>
          <w:p w14:paraId="40B54EAE"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0698332B"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little</w:t>
            </w:r>
          </w:p>
        </w:tc>
        <w:tc>
          <w:tcPr>
            <w:tcW w:w="850" w:type="dxa"/>
            <w:tcBorders>
              <w:top w:val="single" w:sz="4" w:space="0" w:color="auto"/>
              <w:left w:val="nil"/>
              <w:bottom w:val="single" w:sz="4" w:space="0" w:color="auto"/>
            </w:tcBorders>
            <w:shd w:val="clear" w:color="000000" w:fill="FFFFFF"/>
            <w:noWrap/>
            <w:vAlign w:val="bottom"/>
            <w:hideMark/>
          </w:tcPr>
          <w:p w14:paraId="17EFB6D0"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8.70</w:t>
            </w:r>
          </w:p>
        </w:tc>
      </w:tr>
      <w:tr w:rsidR="00627A53" w14:paraId="53A37CC6" w14:textId="77777777" w:rsidTr="008F423B">
        <w:trPr>
          <w:trHeight w:val="288"/>
        </w:trPr>
        <w:tc>
          <w:tcPr>
            <w:tcW w:w="1240" w:type="dxa"/>
            <w:vMerge/>
            <w:tcBorders>
              <w:top w:val="double" w:sz="6" w:space="0" w:color="auto"/>
              <w:bottom w:val="double" w:sz="6" w:space="0" w:color="000000"/>
            </w:tcBorders>
            <w:vAlign w:val="center"/>
            <w:hideMark/>
          </w:tcPr>
          <w:p w14:paraId="100D47DF"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nil"/>
            </w:tcBorders>
            <w:vAlign w:val="center"/>
            <w:hideMark/>
          </w:tcPr>
          <w:p w14:paraId="688AED15"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34B62BE0"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moderate amount</w:t>
            </w:r>
          </w:p>
        </w:tc>
        <w:tc>
          <w:tcPr>
            <w:tcW w:w="850" w:type="dxa"/>
            <w:tcBorders>
              <w:top w:val="single" w:sz="4" w:space="0" w:color="auto"/>
              <w:left w:val="nil"/>
              <w:bottom w:val="single" w:sz="4" w:space="0" w:color="auto"/>
            </w:tcBorders>
            <w:shd w:val="clear" w:color="000000" w:fill="FFFFFF"/>
            <w:noWrap/>
            <w:vAlign w:val="bottom"/>
            <w:hideMark/>
          </w:tcPr>
          <w:p w14:paraId="4BBE03C5"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17.39</w:t>
            </w:r>
          </w:p>
        </w:tc>
      </w:tr>
      <w:tr w:rsidR="00627A53" w14:paraId="43492A55" w14:textId="77777777" w:rsidTr="008F423B">
        <w:trPr>
          <w:trHeight w:val="288"/>
        </w:trPr>
        <w:tc>
          <w:tcPr>
            <w:tcW w:w="1240" w:type="dxa"/>
            <w:vMerge/>
            <w:tcBorders>
              <w:top w:val="double" w:sz="6" w:space="0" w:color="auto"/>
              <w:bottom w:val="double" w:sz="6" w:space="0" w:color="000000"/>
            </w:tcBorders>
            <w:vAlign w:val="center"/>
            <w:hideMark/>
          </w:tcPr>
          <w:p w14:paraId="41F69A76"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nil"/>
            </w:tcBorders>
            <w:vAlign w:val="center"/>
            <w:hideMark/>
          </w:tcPr>
          <w:p w14:paraId="2C90753D"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3CEE6CDE"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great deal</w:t>
            </w:r>
          </w:p>
        </w:tc>
        <w:tc>
          <w:tcPr>
            <w:tcW w:w="850" w:type="dxa"/>
            <w:tcBorders>
              <w:top w:val="single" w:sz="4" w:space="0" w:color="auto"/>
              <w:left w:val="nil"/>
              <w:bottom w:val="single" w:sz="4" w:space="0" w:color="auto"/>
            </w:tcBorders>
            <w:shd w:val="clear" w:color="000000" w:fill="FFFFFF"/>
            <w:noWrap/>
            <w:vAlign w:val="bottom"/>
            <w:hideMark/>
          </w:tcPr>
          <w:p w14:paraId="21D353F9"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4.35</w:t>
            </w:r>
          </w:p>
        </w:tc>
      </w:tr>
      <w:tr w:rsidR="00627A53" w14:paraId="7DE02103" w14:textId="77777777" w:rsidTr="008F423B">
        <w:trPr>
          <w:trHeight w:val="300"/>
        </w:trPr>
        <w:tc>
          <w:tcPr>
            <w:tcW w:w="1240" w:type="dxa"/>
            <w:vMerge/>
            <w:tcBorders>
              <w:top w:val="double" w:sz="6" w:space="0" w:color="auto"/>
              <w:bottom w:val="double" w:sz="6" w:space="0" w:color="000000"/>
            </w:tcBorders>
            <w:vAlign w:val="center"/>
            <w:hideMark/>
          </w:tcPr>
          <w:p w14:paraId="68E9E587"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nil"/>
            </w:tcBorders>
            <w:vAlign w:val="center"/>
            <w:hideMark/>
          </w:tcPr>
          <w:p w14:paraId="70176666"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double" w:sz="6" w:space="0" w:color="auto"/>
            </w:tcBorders>
            <w:noWrap/>
            <w:vAlign w:val="center"/>
            <w:hideMark/>
          </w:tcPr>
          <w:p w14:paraId="4CC048A5"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Unable to do the activity</w:t>
            </w:r>
          </w:p>
        </w:tc>
        <w:tc>
          <w:tcPr>
            <w:tcW w:w="850" w:type="dxa"/>
            <w:tcBorders>
              <w:top w:val="single" w:sz="4" w:space="0" w:color="auto"/>
              <w:left w:val="nil"/>
              <w:bottom w:val="double" w:sz="6" w:space="0" w:color="auto"/>
            </w:tcBorders>
            <w:noWrap/>
            <w:vAlign w:val="bottom"/>
            <w:hideMark/>
          </w:tcPr>
          <w:p w14:paraId="07AFC9DF"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0A004C05" w14:textId="77777777" w:rsidTr="008F423B">
        <w:trPr>
          <w:trHeight w:val="300"/>
        </w:trPr>
        <w:tc>
          <w:tcPr>
            <w:tcW w:w="1240" w:type="dxa"/>
            <w:vMerge/>
            <w:tcBorders>
              <w:top w:val="double" w:sz="6" w:space="0" w:color="auto"/>
              <w:bottom w:val="double" w:sz="6" w:space="0" w:color="000000"/>
            </w:tcBorders>
            <w:vAlign w:val="center"/>
            <w:hideMark/>
          </w:tcPr>
          <w:p w14:paraId="1A5F685A" w14:textId="77777777" w:rsidR="00627A53" w:rsidRPr="00C93630" w:rsidRDefault="00627A53" w:rsidP="008F423B">
            <w:pPr>
              <w:spacing w:after="0" w:line="240" w:lineRule="auto"/>
              <w:rPr>
                <w:rFonts w:cstheme="minorHAnsi"/>
                <w:color w:val="000000"/>
                <w:sz w:val="20"/>
                <w:szCs w:val="20"/>
              </w:rPr>
            </w:pPr>
          </w:p>
        </w:tc>
        <w:tc>
          <w:tcPr>
            <w:tcW w:w="4250" w:type="dxa"/>
            <w:vMerge w:val="restart"/>
            <w:tcBorders>
              <w:top w:val="double" w:sz="6" w:space="0" w:color="auto"/>
              <w:left w:val="nil"/>
              <w:bottom w:val="double" w:sz="6" w:space="0" w:color="000000"/>
            </w:tcBorders>
            <w:noWrap/>
            <w:vAlign w:val="center"/>
            <w:hideMark/>
          </w:tcPr>
          <w:p w14:paraId="59330CB3" w14:textId="77777777" w:rsidR="00627A53" w:rsidRPr="00C93630" w:rsidRDefault="00627A53" w:rsidP="008F423B">
            <w:pPr>
              <w:spacing w:after="0" w:line="240" w:lineRule="auto"/>
              <w:jc w:val="center"/>
              <w:rPr>
                <w:rFonts w:cstheme="minorHAnsi"/>
                <w:color w:val="000000"/>
                <w:sz w:val="20"/>
                <w:szCs w:val="20"/>
              </w:rPr>
            </w:pPr>
            <w:r w:rsidRPr="00C93630">
              <w:rPr>
                <w:rFonts w:cstheme="minorHAnsi"/>
                <w:color w:val="000000"/>
                <w:sz w:val="20"/>
                <w:szCs w:val="20"/>
              </w:rPr>
              <w:t>12. Watching television</w:t>
            </w:r>
          </w:p>
        </w:tc>
        <w:tc>
          <w:tcPr>
            <w:tcW w:w="2307" w:type="dxa"/>
            <w:tcBorders>
              <w:top w:val="double" w:sz="6" w:space="0" w:color="auto"/>
              <w:bottom w:val="single" w:sz="4" w:space="0" w:color="auto"/>
            </w:tcBorders>
            <w:noWrap/>
            <w:vAlign w:val="center"/>
            <w:hideMark/>
          </w:tcPr>
          <w:p w14:paraId="167B1E39"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No</w:t>
            </w:r>
          </w:p>
        </w:tc>
        <w:tc>
          <w:tcPr>
            <w:tcW w:w="850" w:type="dxa"/>
            <w:tcBorders>
              <w:top w:val="double" w:sz="6" w:space="0" w:color="auto"/>
              <w:left w:val="nil"/>
              <w:bottom w:val="single" w:sz="4" w:space="0" w:color="auto"/>
            </w:tcBorders>
            <w:shd w:val="clear" w:color="000000" w:fill="FFFFFF"/>
            <w:noWrap/>
            <w:vAlign w:val="bottom"/>
            <w:hideMark/>
          </w:tcPr>
          <w:p w14:paraId="0C433977"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69.57</w:t>
            </w:r>
          </w:p>
        </w:tc>
      </w:tr>
      <w:tr w:rsidR="00627A53" w14:paraId="3737ECB4" w14:textId="77777777" w:rsidTr="008F423B">
        <w:trPr>
          <w:trHeight w:val="288"/>
        </w:trPr>
        <w:tc>
          <w:tcPr>
            <w:tcW w:w="1240" w:type="dxa"/>
            <w:vMerge/>
            <w:tcBorders>
              <w:top w:val="double" w:sz="6" w:space="0" w:color="auto"/>
              <w:bottom w:val="double" w:sz="6" w:space="0" w:color="000000"/>
            </w:tcBorders>
            <w:vAlign w:val="center"/>
            <w:hideMark/>
          </w:tcPr>
          <w:p w14:paraId="487121B9"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3727A21B"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0682AEDE"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little</w:t>
            </w:r>
          </w:p>
        </w:tc>
        <w:tc>
          <w:tcPr>
            <w:tcW w:w="850" w:type="dxa"/>
            <w:tcBorders>
              <w:top w:val="single" w:sz="4" w:space="0" w:color="auto"/>
              <w:left w:val="nil"/>
              <w:bottom w:val="single" w:sz="4" w:space="0" w:color="auto"/>
            </w:tcBorders>
            <w:shd w:val="clear" w:color="000000" w:fill="FFFFFF"/>
            <w:noWrap/>
            <w:vAlign w:val="bottom"/>
            <w:hideMark/>
          </w:tcPr>
          <w:p w14:paraId="5E7B31F2"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8.70</w:t>
            </w:r>
          </w:p>
        </w:tc>
      </w:tr>
      <w:tr w:rsidR="00627A53" w14:paraId="655D3B49" w14:textId="77777777" w:rsidTr="008F423B">
        <w:trPr>
          <w:trHeight w:val="288"/>
        </w:trPr>
        <w:tc>
          <w:tcPr>
            <w:tcW w:w="1240" w:type="dxa"/>
            <w:vMerge/>
            <w:tcBorders>
              <w:top w:val="double" w:sz="6" w:space="0" w:color="auto"/>
              <w:bottom w:val="double" w:sz="6" w:space="0" w:color="000000"/>
            </w:tcBorders>
            <w:vAlign w:val="center"/>
            <w:hideMark/>
          </w:tcPr>
          <w:p w14:paraId="77807C6B"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17321C92"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787EBEB7"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moderate amount</w:t>
            </w:r>
          </w:p>
        </w:tc>
        <w:tc>
          <w:tcPr>
            <w:tcW w:w="850" w:type="dxa"/>
            <w:tcBorders>
              <w:top w:val="single" w:sz="4" w:space="0" w:color="auto"/>
              <w:left w:val="nil"/>
              <w:bottom w:val="single" w:sz="4" w:space="0" w:color="auto"/>
            </w:tcBorders>
            <w:shd w:val="clear" w:color="000000" w:fill="FFFFFF"/>
            <w:noWrap/>
            <w:vAlign w:val="bottom"/>
            <w:hideMark/>
          </w:tcPr>
          <w:p w14:paraId="31675CBB"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21.74</w:t>
            </w:r>
          </w:p>
        </w:tc>
      </w:tr>
      <w:tr w:rsidR="00627A53" w14:paraId="471303E4" w14:textId="77777777" w:rsidTr="008F423B">
        <w:trPr>
          <w:trHeight w:val="288"/>
        </w:trPr>
        <w:tc>
          <w:tcPr>
            <w:tcW w:w="1240" w:type="dxa"/>
            <w:vMerge/>
            <w:tcBorders>
              <w:top w:val="double" w:sz="6" w:space="0" w:color="auto"/>
              <w:bottom w:val="double" w:sz="6" w:space="0" w:color="000000"/>
            </w:tcBorders>
            <w:vAlign w:val="center"/>
            <w:hideMark/>
          </w:tcPr>
          <w:p w14:paraId="44B8590E"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6F3D3963"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single" w:sz="4" w:space="0" w:color="auto"/>
            </w:tcBorders>
            <w:noWrap/>
            <w:vAlign w:val="center"/>
            <w:hideMark/>
          </w:tcPr>
          <w:p w14:paraId="1ACF79DC"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A great deal</w:t>
            </w:r>
          </w:p>
        </w:tc>
        <w:tc>
          <w:tcPr>
            <w:tcW w:w="850" w:type="dxa"/>
            <w:tcBorders>
              <w:top w:val="single" w:sz="4" w:space="0" w:color="auto"/>
              <w:left w:val="nil"/>
              <w:bottom w:val="single" w:sz="4" w:space="0" w:color="auto"/>
            </w:tcBorders>
            <w:shd w:val="clear" w:color="000000" w:fill="FFFFFF"/>
            <w:noWrap/>
            <w:vAlign w:val="bottom"/>
            <w:hideMark/>
          </w:tcPr>
          <w:p w14:paraId="2482C02B"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tr w:rsidR="00627A53" w14:paraId="5643D3B2" w14:textId="77777777" w:rsidTr="008F423B">
        <w:trPr>
          <w:trHeight w:val="300"/>
        </w:trPr>
        <w:tc>
          <w:tcPr>
            <w:tcW w:w="1240" w:type="dxa"/>
            <w:vMerge/>
            <w:tcBorders>
              <w:top w:val="double" w:sz="6" w:space="0" w:color="auto"/>
              <w:bottom w:val="double" w:sz="6" w:space="0" w:color="000000"/>
            </w:tcBorders>
            <w:vAlign w:val="center"/>
            <w:hideMark/>
          </w:tcPr>
          <w:p w14:paraId="3F892C9A" w14:textId="77777777" w:rsidR="00627A53" w:rsidRPr="00C93630" w:rsidRDefault="00627A53" w:rsidP="008F423B">
            <w:pPr>
              <w:spacing w:after="0" w:line="240" w:lineRule="auto"/>
              <w:rPr>
                <w:rFonts w:cstheme="minorHAnsi"/>
                <w:color w:val="000000"/>
                <w:sz w:val="20"/>
                <w:szCs w:val="20"/>
              </w:rPr>
            </w:pPr>
          </w:p>
        </w:tc>
        <w:tc>
          <w:tcPr>
            <w:tcW w:w="4250" w:type="dxa"/>
            <w:vMerge/>
            <w:tcBorders>
              <w:top w:val="double" w:sz="6" w:space="0" w:color="auto"/>
              <w:left w:val="nil"/>
              <w:bottom w:val="double" w:sz="6" w:space="0" w:color="000000"/>
            </w:tcBorders>
            <w:vAlign w:val="center"/>
            <w:hideMark/>
          </w:tcPr>
          <w:p w14:paraId="0C80E392" w14:textId="77777777" w:rsidR="00627A53" w:rsidRPr="00C93630" w:rsidRDefault="00627A53" w:rsidP="008F423B">
            <w:pPr>
              <w:spacing w:after="0" w:line="240" w:lineRule="auto"/>
              <w:rPr>
                <w:rFonts w:cstheme="minorHAnsi"/>
                <w:color w:val="000000"/>
                <w:sz w:val="20"/>
                <w:szCs w:val="20"/>
              </w:rPr>
            </w:pPr>
          </w:p>
        </w:tc>
        <w:tc>
          <w:tcPr>
            <w:tcW w:w="2307" w:type="dxa"/>
            <w:tcBorders>
              <w:top w:val="single" w:sz="4" w:space="0" w:color="auto"/>
              <w:bottom w:val="double" w:sz="6" w:space="0" w:color="auto"/>
            </w:tcBorders>
            <w:noWrap/>
            <w:vAlign w:val="center"/>
            <w:hideMark/>
          </w:tcPr>
          <w:p w14:paraId="47A7006D" w14:textId="77777777" w:rsidR="00627A53" w:rsidRPr="00C93630" w:rsidRDefault="00627A53" w:rsidP="008F423B">
            <w:pPr>
              <w:spacing w:after="0" w:line="240" w:lineRule="auto"/>
              <w:rPr>
                <w:rFonts w:cstheme="minorHAnsi"/>
                <w:color w:val="000000"/>
                <w:sz w:val="20"/>
                <w:szCs w:val="20"/>
              </w:rPr>
            </w:pPr>
            <w:r w:rsidRPr="00C93630">
              <w:rPr>
                <w:rFonts w:cstheme="minorHAnsi"/>
                <w:color w:val="000000"/>
                <w:sz w:val="20"/>
                <w:szCs w:val="20"/>
              </w:rPr>
              <w:t>Unable to do the activity</w:t>
            </w:r>
          </w:p>
        </w:tc>
        <w:tc>
          <w:tcPr>
            <w:tcW w:w="850" w:type="dxa"/>
            <w:tcBorders>
              <w:top w:val="single" w:sz="4" w:space="0" w:color="auto"/>
              <w:left w:val="nil"/>
              <w:bottom w:val="double" w:sz="6" w:space="0" w:color="auto"/>
            </w:tcBorders>
            <w:noWrap/>
            <w:vAlign w:val="bottom"/>
            <w:hideMark/>
          </w:tcPr>
          <w:p w14:paraId="6CC82BC3" w14:textId="77777777" w:rsidR="00627A53" w:rsidRPr="00C93630" w:rsidRDefault="00627A53" w:rsidP="008F423B">
            <w:pPr>
              <w:spacing w:after="0" w:line="240" w:lineRule="auto"/>
              <w:jc w:val="right"/>
              <w:rPr>
                <w:rFonts w:cstheme="minorHAnsi"/>
                <w:color w:val="000000"/>
                <w:sz w:val="20"/>
                <w:szCs w:val="20"/>
              </w:rPr>
            </w:pPr>
            <w:r w:rsidRPr="00C93630">
              <w:rPr>
                <w:rFonts w:cstheme="minorHAnsi"/>
                <w:color w:val="000000"/>
                <w:sz w:val="20"/>
                <w:szCs w:val="20"/>
              </w:rPr>
              <w:t>0.00</w:t>
            </w:r>
          </w:p>
        </w:tc>
      </w:tr>
      <w:bookmarkEnd w:id="0"/>
    </w:tbl>
    <w:p w14:paraId="031D373F" w14:textId="77777777" w:rsidR="00627A53" w:rsidRDefault="00627A53" w:rsidP="00627A53"/>
    <w:p w14:paraId="36DD156D" w14:textId="0927C161" w:rsidR="00D03A42" w:rsidRDefault="00D03A42">
      <w:r>
        <w:br w:type="page"/>
      </w:r>
    </w:p>
    <w:p w14:paraId="39BB9020" w14:textId="33A1C682" w:rsidR="00D03A42" w:rsidRPr="00A275FF" w:rsidRDefault="00D03A42" w:rsidP="00D03A42">
      <w:pPr>
        <w:rPr>
          <w:rFonts w:ascii="Calibri" w:hAnsi="Calibri" w:cs="Calibri"/>
        </w:rPr>
      </w:pPr>
      <w:r w:rsidRPr="00A275FF">
        <w:rPr>
          <w:rFonts w:ascii="Calibri" w:hAnsi="Calibri" w:cs="Calibri"/>
          <w:b/>
          <w:bCs/>
        </w:rPr>
        <w:lastRenderedPageBreak/>
        <w:t xml:space="preserve">Supplementary Table 4 </w:t>
      </w:r>
      <w:r w:rsidRPr="00A275FF">
        <w:rPr>
          <w:rFonts w:ascii="Calibri" w:hAnsi="Calibri" w:cs="Calibri"/>
        </w:rPr>
        <w:t>Percentage of answers for each item in the Visual Function Questionnaire VF-11R (VF-11R) at 2 years. The patients indicated whether they experienced difficulties, even with glasses, in performing the following 12 tasks</w:t>
      </w:r>
    </w:p>
    <w:tbl>
      <w:tblPr>
        <w:tblW w:w="9598" w:type="dxa"/>
        <w:tblLook w:val="04A0" w:firstRow="1" w:lastRow="0" w:firstColumn="1" w:lastColumn="0" w:noHBand="0" w:noVBand="1"/>
      </w:tblPr>
      <w:tblGrid>
        <w:gridCol w:w="846"/>
        <w:gridCol w:w="7229"/>
        <w:gridCol w:w="709"/>
        <w:gridCol w:w="814"/>
      </w:tblGrid>
      <w:tr w:rsidR="00D03A42" w14:paraId="26E55C51" w14:textId="77777777" w:rsidTr="008F423B">
        <w:trPr>
          <w:trHeight w:val="271"/>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CE6B6CB" w14:textId="77777777" w:rsidR="00D03A42" w:rsidRPr="003D4217" w:rsidRDefault="00D03A42" w:rsidP="008F423B">
            <w:pPr>
              <w:spacing w:after="0" w:line="240" w:lineRule="auto"/>
              <w:rPr>
                <w:rFonts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69FF7963"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Question</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8E0BDAF"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Mean</w:t>
            </w:r>
          </w:p>
        </w:tc>
        <w:tc>
          <w:tcPr>
            <w:tcW w:w="814" w:type="dxa"/>
            <w:tcBorders>
              <w:top w:val="single" w:sz="4" w:space="0" w:color="auto"/>
              <w:left w:val="single" w:sz="4" w:space="0" w:color="auto"/>
              <w:bottom w:val="single" w:sz="4" w:space="0" w:color="auto"/>
              <w:right w:val="single" w:sz="4" w:space="0" w:color="auto"/>
            </w:tcBorders>
            <w:noWrap/>
            <w:vAlign w:val="bottom"/>
            <w:hideMark/>
          </w:tcPr>
          <w:p w14:paraId="30D99993"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SD</w:t>
            </w:r>
          </w:p>
        </w:tc>
      </w:tr>
      <w:tr w:rsidR="00D03A42" w14:paraId="248D86C7" w14:textId="77777777" w:rsidTr="008F423B">
        <w:trPr>
          <w:trHeight w:val="430"/>
        </w:trPr>
        <w:tc>
          <w:tcPr>
            <w:tcW w:w="846" w:type="dxa"/>
            <w:vMerge w:val="restart"/>
            <w:tcBorders>
              <w:top w:val="single" w:sz="4" w:space="0" w:color="auto"/>
              <w:left w:val="nil"/>
              <w:bottom w:val="double" w:sz="6" w:space="0" w:color="000000"/>
              <w:right w:val="double" w:sz="6" w:space="0" w:color="auto"/>
            </w:tcBorders>
            <w:noWrap/>
            <w:textDirection w:val="btLr"/>
            <w:vAlign w:val="center"/>
            <w:hideMark/>
          </w:tcPr>
          <w:p w14:paraId="481366F1" w14:textId="77777777" w:rsidR="00D03A42" w:rsidRPr="003D4217" w:rsidRDefault="00D03A42" w:rsidP="008F423B">
            <w:pPr>
              <w:spacing w:after="0" w:line="240" w:lineRule="auto"/>
              <w:jc w:val="center"/>
              <w:rPr>
                <w:rFonts w:cstheme="minorHAnsi"/>
                <w:color w:val="000000"/>
                <w:sz w:val="20"/>
                <w:szCs w:val="20"/>
              </w:rPr>
            </w:pPr>
            <w:r w:rsidRPr="003D4217">
              <w:rPr>
                <w:rFonts w:cstheme="minorHAnsi"/>
                <w:color w:val="000000"/>
                <w:sz w:val="20"/>
                <w:szCs w:val="20"/>
              </w:rPr>
              <w:t>Do you have difficulties, even with glasses…</w:t>
            </w:r>
          </w:p>
        </w:tc>
        <w:tc>
          <w:tcPr>
            <w:tcW w:w="7229" w:type="dxa"/>
            <w:tcBorders>
              <w:top w:val="single" w:sz="4" w:space="0" w:color="auto"/>
              <w:left w:val="nil"/>
              <w:bottom w:val="nil"/>
              <w:right w:val="double" w:sz="6" w:space="0" w:color="000000"/>
            </w:tcBorders>
            <w:noWrap/>
            <w:vAlign w:val="bottom"/>
            <w:hideMark/>
          </w:tcPr>
          <w:p w14:paraId="2B610B63"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1. Reading small print, such as labels on medicine bottles, a telephone book, food</w:t>
            </w:r>
          </w:p>
        </w:tc>
        <w:tc>
          <w:tcPr>
            <w:tcW w:w="709" w:type="dxa"/>
            <w:tcBorders>
              <w:top w:val="single" w:sz="4" w:space="0" w:color="auto"/>
              <w:left w:val="nil"/>
              <w:bottom w:val="nil"/>
              <w:right w:val="double" w:sz="6" w:space="0" w:color="auto"/>
            </w:tcBorders>
            <w:noWrap/>
            <w:vAlign w:val="bottom"/>
            <w:hideMark/>
          </w:tcPr>
          <w:p w14:paraId="44FE94A7"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84.78</w:t>
            </w:r>
          </w:p>
        </w:tc>
        <w:tc>
          <w:tcPr>
            <w:tcW w:w="814" w:type="dxa"/>
            <w:tcBorders>
              <w:top w:val="single" w:sz="4" w:space="0" w:color="auto"/>
              <w:left w:val="nil"/>
              <w:bottom w:val="nil"/>
              <w:right w:val="double" w:sz="6" w:space="0" w:color="auto"/>
            </w:tcBorders>
            <w:noWrap/>
            <w:vAlign w:val="bottom"/>
            <w:hideMark/>
          </w:tcPr>
          <w:p w14:paraId="7599B3A4"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19.57</w:t>
            </w:r>
          </w:p>
        </w:tc>
      </w:tr>
      <w:tr w:rsidR="00D03A42" w14:paraId="2B6A3803" w14:textId="77777777" w:rsidTr="008F423B">
        <w:trPr>
          <w:trHeight w:val="314"/>
        </w:trPr>
        <w:tc>
          <w:tcPr>
            <w:tcW w:w="846" w:type="dxa"/>
            <w:vMerge/>
            <w:tcBorders>
              <w:top w:val="double" w:sz="6" w:space="0" w:color="auto"/>
              <w:left w:val="nil"/>
              <w:bottom w:val="double" w:sz="6" w:space="0" w:color="000000"/>
              <w:right w:val="double" w:sz="6" w:space="0" w:color="auto"/>
            </w:tcBorders>
            <w:vAlign w:val="center"/>
            <w:hideMark/>
          </w:tcPr>
          <w:p w14:paraId="64783EDB" w14:textId="77777777" w:rsidR="00D03A42" w:rsidRPr="003D4217" w:rsidRDefault="00D03A42" w:rsidP="008F423B">
            <w:pPr>
              <w:spacing w:after="0" w:line="240" w:lineRule="auto"/>
              <w:rPr>
                <w:rFonts w:cstheme="minorHAnsi"/>
                <w:color w:val="000000"/>
                <w:sz w:val="20"/>
                <w:szCs w:val="20"/>
              </w:rPr>
            </w:pPr>
          </w:p>
        </w:tc>
        <w:tc>
          <w:tcPr>
            <w:tcW w:w="7229" w:type="dxa"/>
            <w:tcBorders>
              <w:top w:val="nil"/>
              <w:left w:val="nil"/>
              <w:bottom w:val="nil"/>
              <w:right w:val="double" w:sz="6" w:space="0" w:color="000000"/>
            </w:tcBorders>
            <w:noWrap/>
            <w:vAlign w:val="bottom"/>
            <w:hideMark/>
          </w:tcPr>
          <w:p w14:paraId="74104B18"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2. Reading a newspaper or a book</w:t>
            </w:r>
          </w:p>
        </w:tc>
        <w:tc>
          <w:tcPr>
            <w:tcW w:w="709" w:type="dxa"/>
            <w:tcBorders>
              <w:top w:val="nil"/>
              <w:left w:val="nil"/>
              <w:bottom w:val="nil"/>
              <w:right w:val="double" w:sz="6" w:space="0" w:color="auto"/>
            </w:tcBorders>
            <w:noWrap/>
            <w:vAlign w:val="bottom"/>
            <w:hideMark/>
          </w:tcPr>
          <w:p w14:paraId="301DDB5E"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88.04</w:t>
            </w:r>
          </w:p>
        </w:tc>
        <w:tc>
          <w:tcPr>
            <w:tcW w:w="814" w:type="dxa"/>
            <w:tcBorders>
              <w:top w:val="nil"/>
              <w:left w:val="nil"/>
              <w:bottom w:val="nil"/>
              <w:right w:val="double" w:sz="6" w:space="0" w:color="auto"/>
            </w:tcBorders>
            <w:noWrap/>
            <w:vAlign w:val="bottom"/>
            <w:hideMark/>
          </w:tcPr>
          <w:p w14:paraId="04758489"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19.76</w:t>
            </w:r>
          </w:p>
        </w:tc>
      </w:tr>
      <w:tr w:rsidR="00D03A42" w14:paraId="3BEA8A62" w14:textId="77777777" w:rsidTr="008F423B">
        <w:trPr>
          <w:trHeight w:val="314"/>
        </w:trPr>
        <w:tc>
          <w:tcPr>
            <w:tcW w:w="846" w:type="dxa"/>
            <w:vMerge/>
            <w:tcBorders>
              <w:top w:val="double" w:sz="6" w:space="0" w:color="auto"/>
              <w:left w:val="nil"/>
              <w:bottom w:val="double" w:sz="6" w:space="0" w:color="000000"/>
              <w:right w:val="double" w:sz="6" w:space="0" w:color="auto"/>
            </w:tcBorders>
            <w:vAlign w:val="center"/>
            <w:hideMark/>
          </w:tcPr>
          <w:p w14:paraId="24F3A66E" w14:textId="77777777" w:rsidR="00D03A42" w:rsidRPr="003D4217" w:rsidRDefault="00D03A42" w:rsidP="008F423B">
            <w:pPr>
              <w:spacing w:after="0" w:line="240" w:lineRule="auto"/>
              <w:rPr>
                <w:rFonts w:cstheme="minorHAnsi"/>
                <w:color w:val="000000"/>
                <w:sz w:val="20"/>
                <w:szCs w:val="20"/>
              </w:rPr>
            </w:pPr>
          </w:p>
        </w:tc>
        <w:tc>
          <w:tcPr>
            <w:tcW w:w="7229" w:type="dxa"/>
            <w:tcBorders>
              <w:top w:val="nil"/>
              <w:left w:val="nil"/>
              <w:bottom w:val="nil"/>
              <w:right w:val="double" w:sz="6" w:space="0" w:color="000000"/>
            </w:tcBorders>
            <w:noWrap/>
            <w:vAlign w:val="bottom"/>
            <w:hideMark/>
          </w:tcPr>
          <w:p w14:paraId="32448D8C"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3. Reading a large-print book or a large-print newspaper or numbers on a telephone</w:t>
            </w:r>
          </w:p>
        </w:tc>
        <w:tc>
          <w:tcPr>
            <w:tcW w:w="709" w:type="dxa"/>
            <w:tcBorders>
              <w:top w:val="nil"/>
              <w:left w:val="nil"/>
              <w:bottom w:val="nil"/>
              <w:right w:val="double" w:sz="6" w:space="0" w:color="auto"/>
            </w:tcBorders>
            <w:noWrap/>
            <w:vAlign w:val="bottom"/>
            <w:hideMark/>
          </w:tcPr>
          <w:p w14:paraId="0AF7078F"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86.96</w:t>
            </w:r>
          </w:p>
        </w:tc>
        <w:tc>
          <w:tcPr>
            <w:tcW w:w="814" w:type="dxa"/>
            <w:tcBorders>
              <w:top w:val="nil"/>
              <w:left w:val="nil"/>
              <w:bottom w:val="nil"/>
              <w:right w:val="double" w:sz="6" w:space="0" w:color="auto"/>
            </w:tcBorders>
            <w:noWrap/>
            <w:vAlign w:val="bottom"/>
            <w:hideMark/>
          </w:tcPr>
          <w:p w14:paraId="41E9A84E"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24.85</w:t>
            </w:r>
          </w:p>
        </w:tc>
      </w:tr>
      <w:tr w:rsidR="00D03A42" w14:paraId="76E92664" w14:textId="77777777" w:rsidTr="008F423B">
        <w:trPr>
          <w:trHeight w:val="314"/>
        </w:trPr>
        <w:tc>
          <w:tcPr>
            <w:tcW w:w="846" w:type="dxa"/>
            <w:vMerge/>
            <w:tcBorders>
              <w:top w:val="double" w:sz="6" w:space="0" w:color="auto"/>
              <w:left w:val="nil"/>
              <w:bottom w:val="double" w:sz="6" w:space="0" w:color="000000"/>
              <w:right w:val="double" w:sz="6" w:space="0" w:color="auto"/>
            </w:tcBorders>
            <w:vAlign w:val="center"/>
            <w:hideMark/>
          </w:tcPr>
          <w:p w14:paraId="2FCBA778" w14:textId="77777777" w:rsidR="00D03A42" w:rsidRPr="003D4217" w:rsidRDefault="00D03A42" w:rsidP="008F423B">
            <w:pPr>
              <w:spacing w:after="0" w:line="240" w:lineRule="auto"/>
              <w:rPr>
                <w:rFonts w:cstheme="minorHAnsi"/>
                <w:color w:val="000000"/>
                <w:sz w:val="20"/>
                <w:szCs w:val="20"/>
              </w:rPr>
            </w:pPr>
          </w:p>
        </w:tc>
        <w:tc>
          <w:tcPr>
            <w:tcW w:w="7229" w:type="dxa"/>
            <w:tcBorders>
              <w:top w:val="nil"/>
              <w:left w:val="nil"/>
              <w:bottom w:val="nil"/>
              <w:right w:val="double" w:sz="6" w:space="0" w:color="000000"/>
            </w:tcBorders>
            <w:noWrap/>
            <w:vAlign w:val="bottom"/>
            <w:hideMark/>
          </w:tcPr>
          <w:p w14:paraId="32E48694"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4. Recognizing people when they are close to you</w:t>
            </w:r>
          </w:p>
        </w:tc>
        <w:tc>
          <w:tcPr>
            <w:tcW w:w="709" w:type="dxa"/>
            <w:tcBorders>
              <w:top w:val="nil"/>
              <w:left w:val="nil"/>
              <w:bottom w:val="nil"/>
              <w:right w:val="double" w:sz="6" w:space="0" w:color="auto"/>
            </w:tcBorders>
            <w:noWrap/>
            <w:vAlign w:val="bottom"/>
            <w:hideMark/>
          </w:tcPr>
          <w:p w14:paraId="040BA965"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85.87</w:t>
            </w:r>
          </w:p>
        </w:tc>
        <w:tc>
          <w:tcPr>
            <w:tcW w:w="814" w:type="dxa"/>
            <w:tcBorders>
              <w:top w:val="nil"/>
              <w:left w:val="nil"/>
              <w:bottom w:val="nil"/>
              <w:right w:val="double" w:sz="6" w:space="0" w:color="auto"/>
            </w:tcBorders>
            <w:noWrap/>
            <w:vAlign w:val="bottom"/>
            <w:hideMark/>
          </w:tcPr>
          <w:p w14:paraId="4E6E420F"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27.00</w:t>
            </w:r>
          </w:p>
        </w:tc>
      </w:tr>
      <w:tr w:rsidR="00D03A42" w14:paraId="24C21DDC" w14:textId="77777777" w:rsidTr="008F423B">
        <w:trPr>
          <w:trHeight w:val="338"/>
        </w:trPr>
        <w:tc>
          <w:tcPr>
            <w:tcW w:w="846" w:type="dxa"/>
            <w:vMerge/>
            <w:tcBorders>
              <w:top w:val="double" w:sz="6" w:space="0" w:color="auto"/>
              <w:left w:val="nil"/>
              <w:bottom w:val="double" w:sz="6" w:space="0" w:color="000000"/>
              <w:right w:val="double" w:sz="6" w:space="0" w:color="auto"/>
            </w:tcBorders>
            <w:vAlign w:val="center"/>
            <w:hideMark/>
          </w:tcPr>
          <w:p w14:paraId="6972CE93" w14:textId="77777777" w:rsidR="00D03A42" w:rsidRPr="003D4217" w:rsidRDefault="00D03A42" w:rsidP="008F423B">
            <w:pPr>
              <w:spacing w:after="0" w:line="240" w:lineRule="auto"/>
              <w:rPr>
                <w:rFonts w:cstheme="minorHAnsi"/>
                <w:color w:val="000000"/>
                <w:sz w:val="20"/>
                <w:szCs w:val="20"/>
              </w:rPr>
            </w:pPr>
          </w:p>
        </w:tc>
        <w:tc>
          <w:tcPr>
            <w:tcW w:w="7229" w:type="dxa"/>
            <w:tcBorders>
              <w:top w:val="nil"/>
              <w:left w:val="nil"/>
              <w:bottom w:val="nil"/>
              <w:right w:val="double" w:sz="6" w:space="0" w:color="000000"/>
            </w:tcBorders>
            <w:noWrap/>
            <w:vAlign w:val="bottom"/>
            <w:hideMark/>
          </w:tcPr>
          <w:p w14:paraId="746BCE2B"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5. Seeing steps, stairs or curbs</w:t>
            </w:r>
          </w:p>
        </w:tc>
        <w:tc>
          <w:tcPr>
            <w:tcW w:w="709" w:type="dxa"/>
            <w:tcBorders>
              <w:top w:val="nil"/>
              <w:left w:val="nil"/>
              <w:bottom w:val="nil"/>
              <w:right w:val="double" w:sz="6" w:space="0" w:color="auto"/>
            </w:tcBorders>
            <w:noWrap/>
            <w:vAlign w:val="bottom"/>
            <w:hideMark/>
          </w:tcPr>
          <w:p w14:paraId="66D12F9F"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89.13</w:t>
            </w:r>
          </w:p>
        </w:tc>
        <w:tc>
          <w:tcPr>
            <w:tcW w:w="814" w:type="dxa"/>
            <w:tcBorders>
              <w:top w:val="nil"/>
              <w:left w:val="nil"/>
              <w:bottom w:val="nil"/>
              <w:right w:val="double" w:sz="6" w:space="0" w:color="auto"/>
            </w:tcBorders>
            <w:noWrap/>
            <w:vAlign w:val="bottom"/>
            <w:hideMark/>
          </w:tcPr>
          <w:p w14:paraId="021CC51A"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21.09</w:t>
            </w:r>
          </w:p>
        </w:tc>
      </w:tr>
      <w:tr w:rsidR="00D03A42" w14:paraId="52822ECD" w14:textId="77777777" w:rsidTr="008F423B">
        <w:trPr>
          <w:trHeight w:val="338"/>
        </w:trPr>
        <w:tc>
          <w:tcPr>
            <w:tcW w:w="846" w:type="dxa"/>
            <w:vMerge/>
            <w:tcBorders>
              <w:top w:val="double" w:sz="6" w:space="0" w:color="auto"/>
              <w:left w:val="nil"/>
              <w:bottom w:val="double" w:sz="6" w:space="0" w:color="000000"/>
              <w:right w:val="double" w:sz="6" w:space="0" w:color="auto"/>
            </w:tcBorders>
            <w:vAlign w:val="center"/>
            <w:hideMark/>
          </w:tcPr>
          <w:p w14:paraId="4600493B" w14:textId="77777777" w:rsidR="00D03A42" w:rsidRPr="003D4217" w:rsidRDefault="00D03A42" w:rsidP="008F423B">
            <w:pPr>
              <w:spacing w:after="0" w:line="240" w:lineRule="auto"/>
              <w:rPr>
                <w:rFonts w:cstheme="minorHAnsi"/>
                <w:color w:val="000000"/>
                <w:sz w:val="20"/>
                <w:szCs w:val="20"/>
              </w:rPr>
            </w:pPr>
          </w:p>
        </w:tc>
        <w:tc>
          <w:tcPr>
            <w:tcW w:w="7229" w:type="dxa"/>
            <w:tcBorders>
              <w:top w:val="nil"/>
              <w:left w:val="nil"/>
              <w:bottom w:val="nil"/>
              <w:right w:val="double" w:sz="6" w:space="0" w:color="000000"/>
            </w:tcBorders>
            <w:noWrap/>
            <w:vAlign w:val="bottom"/>
            <w:hideMark/>
          </w:tcPr>
          <w:p w14:paraId="140631C8"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6. Reading traffic signs, street signs, or store signs</w:t>
            </w:r>
          </w:p>
        </w:tc>
        <w:tc>
          <w:tcPr>
            <w:tcW w:w="709" w:type="dxa"/>
            <w:tcBorders>
              <w:top w:val="nil"/>
              <w:left w:val="nil"/>
              <w:bottom w:val="nil"/>
              <w:right w:val="double" w:sz="6" w:space="0" w:color="auto"/>
            </w:tcBorders>
            <w:noWrap/>
            <w:vAlign w:val="bottom"/>
            <w:hideMark/>
          </w:tcPr>
          <w:p w14:paraId="4CB074DC"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89.13</w:t>
            </w:r>
          </w:p>
        </w:tc>
        <w:tc>
          <w:tcPr>
            <w:tcW w:w="814" w:type="dxa"/>
            <w:tcBorders>
              <w:top w:val="nil"/>
              <w:left w:val="nil"/>
              <w:bottom w:val="nil"/>
              <w:right w:val="double" w:sz="6" w:space="0" w:color="auto"/>
            </w:tcBorders>
            <w:noWrap/>
            <w:vAlign w:val="bottom"/>
            <w:hideMark/>
          </w:tcPr>
          <w:p w14:paraId="28800666"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19.69</w:t>
            </w:r>
          </w:p>
        </w:tc>
      </w:tr>
      <w:tr w:rsidR="00D03A42" w14:paraId="664E1A93" w14:textId="77777777" w:rsidTr="008F423B">
        <w:trPr>
          <w:trHeight w:val="424"/>
        </w:trPr>
        <w:tc>
          <w:tcPr>
            <w:tcW w:w="846" w:type="dxa"/>
            <w:vMerge/>
            <w:tcBorders>
              <w:top w:val="double" w:sz="6" w:space="0" w:color="auto"/>
              <w:left w:val="nil"/>
              <w:bottom w:val="double" w:sz="6" w:space="0" w:color="000000"/>
              <w:right w:val="double" w:sz="6" w:space="0" w:color="auto"/>
            </w:tcBorders>
            <w:vAlign w:val="center"/>
            <w:hideMark/>
          </w:tcPr>
          <w:p w14:paraId="674A4DB4" w14:textId="77777777" w:rsidR="00D03A42" w:rsidRPr="003D4217" w:rsidRDefault="00D03A42" w:rsidP="008F423B">
            <w:pPr>
              <w:spacing w:after="0" w:line="240" w:lineRule="auto"/>
              <w:rPr>
                <w:rFonts w:cstheme="minorHAnsi"/>
                <w:color w:val="000000"/>
                <w:sz w:val="20"/>
                <w:szCs w:val="20"/>
              </w:rPr>
            </w:pPr>
          </w:p>
        </w:tc>
        <w:tc>
          <w:tcPr>
            <w:tcW w:w="7229" w:type="dxa"/>
            <w:tcBorders>
              <w:top w:val="nil"/>
              <w:left w:val="nil"/>
              <w:bottom w:val="nil"/>
              <w:right w:val="double" w:sz="6" w:space="0" w:color="000000"/>
            </w:tcBorders>
            <w:noWrap/>
            <w:vAlign w:val="bottom"/>
            <w:hideMark/>
          </w:tcPr>
          <w:p w14:paraId="2893ED6D"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7. Doing fine handwork like sewing, knitting, crocheting, carpentry</w:t>
            </w:r>
          </w:p>
        </w:tc>
        <w:tc>
          <w:tcPr>
            <w:tcW w:w="709" w:type="dxa"/>
            <w:tcBorders>
              <w:top w:val="nil"/>
              <w:left w:val="nil"/>
              <w:bottom w:val="nil"/>
              <w:right w:val="double" w:sz="6" w:space="0" w:color="auto"/>
            </w:tcBorders>
            <w:noWrap/>
            <w:vAlign w:val="bottom"/>
            <w:hideMark/>
          </w:tcPr>
          <w:p w14:paraId="4E082BD0"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84.78</w:t>
            </w:r>
          </w:p>
        </w:tc>
        <w:tc>
          <w:tcPr>
            <w:tcW w:w="814" w:type="dxa"/>
            <w:tcBorders>
              <w:top w:val="nil"/>
              <w:left w:val="nil"/>
              <w:bottom w:val="nil"/>
              <w:right w:val="double" w:sz="6" w:space="0" w:color="auto"/>
            </w:tcBorders>
            <w:noWrap/>
            <w:vAlign w:val="bottom"/>
            <w:hideMark/>
          </w:tcPr>
          <w:p w14:paraId="2A85B3C3"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20.97</w:t>
            </w:r>
          </w:p>
        </w:tc>
      </w:tr>
      <w:tr w:rsidR="00D03A42" w14:paraId="7594A5F7" w14:textId="77777777" w:rsidTr="008F423B">
        <w:trPr>
          <w:trHeight w:val="325"/>
        </w:trPr>
        <w:tc>
          <w:tcPr>
            <w:tcW w:w="846" w:type="dxa"/>
            <w:vMerge/>
            <w:tcBorders>
              <w:top w:val="double" w:sz="6" w:space="0" w:color="auto"/>
              <w:left w:val="nil"/>
              <w:bottom w:val="double" w:sz="6" w:space="0" w:color="000000"/>
              <w:right w:val="double" w:sz="6" w:space="0" w:color="auto"/>
            </w:tcBorders>
            <w:vAlign w:val="center"/>
            <w:hideMark/>
          </w:tcPr>
          <w:p w14:paraId="5D5E7854" w14:textId="77777777" w:rsidR="00D03A42" w:rsidRPr="003D4217" w:rsidRDefault="00D03A42" w:rsidP="008F423B">
            <w:pPr>
              <w:spacing w:after="0" w:line="240" w:lineRule="auto"/>
              <w:rPr>
                <w:rFonts w:cstheme="minorHAnsi"/>
                <w:color w:val="000000"/>
                <w:sz w:val="20"/>
                <w:szCs w:val="20"/>
              </w:rPr>
            </w:pPr>
          </w:p>
        </w:tc>
        <w:tc>
          <w:tcPr>
            <w:tcW w:w="7229" w:type="dxa"/>
            <w:tcBorders>
              <w:top w:val="nil"/>
              <w:left w:val="nil"/>
              <w:bottom w:val="nil"/>
              <w:right w:val="double" w:sz="6" w:space="0" w:color="000000"/>
            </w:tcBorders>
            <w:noWrap/>
            <w:vAlign w:val="bottom"/>
            <w:hideMark/>
          </w:tcPr>
          <w:p w14:paraId="0C3B232F"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8. Writing checks or filling out forms</w:t>
            </w:r>
          </w:p>
        </w:tc>
        <w:tc>
          <w:tcPr>
            <w:tcW w:w="709" w:type="dxa"/>
            <w:tcBorders>
              <w:top w:val="nil"/>
              <w:left w:val="nil"/>
              <w:bottom w:val="nil"/>
              <w:right w:val="double" w:sz="6" w:space="0" w:color="auto"/>
            </w:tcBorders>
            <w:noWrap/>
            <w:vAlign w:val="bottom"/>
            <w:hideMark/>
          </w:tcPr>
          <w:p w14:paraId="53C16E6E"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83.70</w:t>
            </w:r>
          </w:p>
        </w:tc>
        <w:tc>
          <w:tcPr>
            <w:tcW w:w="814" w:type="dxa"/>
            <w:tcBorders>
              <w:top w:val="nil"/>
              <w:left w:val="nil"/>
              <w:bottom w:val="nil"/>
              <w:right w:val="double" w:sz="6" w:space="0" w:color="auto"/>
            </w:tcBorders>
            <w:noWrap/>
            <w:vAlign w:val="bottom"/>
            <w:hideMark/>
          </w:tcPr>
          <w:p w14:paraId="3EB6602E"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25.68</w:t>
            </w:r>
          </w:p>
        </w:tc>
      </w:tr>
      <w:tr w:rsidR="00D03A42" w14:paraId="7010797A" w14:textId="77777777" w:rsidTr="008F423B">
        <w:trPr>
          <w:trHeight w:val="325"/>
        </w:trPr>
        <w:tc>
          <w:tcPr>
            <w:tcW w:w="846" w:type="dxa"/>
            <w:vMerge/>
            <w:tcBorders>
              <w:top w:val="double" w:sz="6" w:space="0" w:color="auto"/>
              <w:left w:val="nil"/>
              <w:bottom w:val="double" w:sz="6" w:space="0" w:color="000000"/>
              <w:right w:val="double" w:sz="6" w:space="0" w:color="auto"/>
            </w:tcBorders>
            <w:vAlign w:val="center"/>
            <w:hideMark/>
          </w:tcPr>
          <w:p w14:paraId="62AFEC17" w14:textId="77777777" w:rsidR="00D03A42" w:rsidRPr="003D4217" w:rsidRDefault="00D03A42" w:rsidP="008F423B">
            <w:pPr>
              <w:spacing w:after="0" w:line="240" w:lineRule="auto"/>
              <w:rPr>
                <w:rFonts w:cstheme="minorHAnsi"/>
                <w:color w:val="000000"/>
                <w:sz w:val="20"/>
                <w:szCs w:val="20"/>
              </w:rPr>
            </w:pPr>
          </w:p>
        </w:tc>
        <w:tc>
          <w:tcPr>
            <w:tcW w:w="7229" w:type="dxa"/>
            <w:tcBorders>
              <w:top w:val="nil"/>
              <w:left w:val="nil"/>
              <w:bottom w:val="nil"/>
              <w:right w:val="double" w:sz="6" w:space="0" w:color="000000"/>
            </w:tcBorders>
            <w:noWrap/>
            <w:vAlign w:val="bottom"/>
            <w:hideMark/>
          </w:tcPr>
          <w:p w14:paraId="120115D6"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9. Playing games such as bingo, dominos, card games, mah-jong</w:t>
            </w:r>
          </w:p>
        </w:tc>
        <w:tc>
          <w:tcPr>
            <w:tcW w:w="709" w:type="dxa"/>
            <w:tcBorders>
              <w:top w:val="nil"/>
              <w:left w:val="nil"/>
              <w:bottom w:val="nil"/>
              <w:right w:val="double" w:sz="6" w:space="0" w:color="auto"/>
            </w:tcBorders>
            <w:noWrap/>
            <w:vAlign w:val="bottom"/>
            <w:hideMark/>
          </w:tcPr>
          <w:p w14:paraId="4EAF604C"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84.78</w:t>
            </w:r>
          </w:p>
        </w:tc>
        <w:tc>
          <w:tcPr>
            <w:tcW w:w="814" w:type="dxa"/>
            <w:tcBorders>
              <w:top w:val="nil"/>
              <w:left w:val="nil"/>
              <w:bottom w:val="nil"/>
              <w:right w:val="double" w:sz="6" w:space="0" w:color="auto"/>
            </w:tcBorders>
            <w:noWrap/>
            <w:vAlign w:val="bottom"/>
            <w:hideMark/>
          </w:tcPr>
          <w:p w14:paraId="390E2E3C"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27.94</w:t>
            </w:r>
          </w:p>
        </w:tc>
      </w:tr>
      <w:tr w:rsidR="00D03A42" w14:paraId="5C54CB47" w14:textId="77777777" w:rsidTr="008F423B">
        <w:trPr>
          <w:trHeight w:val="325"/>
        </w:trPr>
        <w:tc>
          <w:tcPr>
            <w:tcW w:w="846" w:type="dxa"/>
            <w:vMerge/>
            <w:tcBorders>
              <w:top w:val="double" w:sz="6" w:space="0" w:color="auto"/>
              <w:left w:val="nil"/>
              <w:bottom w:val="double" w:sz="6" w:space="0" w:color="000000"/>
              <w:right w:val="double" w:sz="6" w:space="0" w:color="auto"/>
            </w:tcBorders>
            <w:vAlign w:val="center"/>
            <w:hideMark/>
          </w:tcPr>
          <w:p w14:paraId="43113AAD" w14:textId="77777777" w:rsidR="00D03A42" w:rsidRPr="003D4217" w:rsidRDefault="00D03A42" w:rsidP="008F423B">
            <w:pPr>
              <w:spacing w:after="0" w:line="240" w:lineRule="auto"/>
              <w:rPr>
                <w:rFonts w:cstheme="minorHAnsi"/>
                <w:color w:val="000000"/>
                <w:sz w:val="20"/>
                <w:szCs w:val="20"/>
              </w:rPr>
            </w:pPr>
          </w:p>
        </w:tc>
        <w:tc>
          <w:tcPr>
            <w:tcW w:w="7229" w:type="dxa"/>
            <w:tcBorders>
              <w:top w:val="nil"/>
              <w:left w:val="nil"/>
              <w:bottom w:val="nil"/>
              <w:right w:val="double" w:sz="6" w:space="0" w:color="000000"/>
            </w:tcBorders>
            <w:noWrap/>
            <w:vAlign w:val="bottom"/>
            <w:hideMark/>
          </w:tcPr>
          <w:p w14:paraId="0704D458"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10. Taking part in sports like bowling, handball, tennis, golf</w:t>
            </w:r>
          </w:p>
        </w:tc>
        <w:tc>
          <w:tcPr>
            <w:tcW w:w="709" w:type="dxa"/>
            <w:tcBorders>
              <w:top w:val="nil"/>
              <w:left w:val="nil"/>
              <w:bottom w:val="nil"/>
              <w:right w:val="double" w:sz="6" w:space="0" w:color="auto"/>
            </w:tcBorders>
            <w:noWrap/>
            <w:vAlign w:val="bottom"/>
            <w:hideMark/>
          </w:tcPr>
          <w:p w14:paraId="5F52F11C"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88.04</w:t>
            </w:r>
          </w:p>
        </w:tc>
        <w:tc>
          <w:tcPr>
            <w:tcW w:w="814" w:type="dxa"/>
            <w:tcBorders>
              <w:top w:val="nil"/>
              <w:left w:val="nil"/>
              <w:bottom w:val="nil"/>
              <w:right w:val="double" w:sz="6" w:space="0" w:color="auto"/>
            </w:tcBorders>
            <w:noWrap/>
            <w:vAlign w:val="bottom"/>
            <w:hideMark/>
          </w:tcPr>
          <w:p w14:paraId="0BF8A168"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25.97</w:t>
            </w:r>
          </w:p>
        </w:tc>
      </w:tr>
      <w:tr w:rsidR="00D03A42" w14:paraId="0F125AB6" w14:textId="77777777" w:rsidTr="008F423B">
        <w:trPr>
          <w:trHeight w:val="325"/>
        </w:trPr>
        <w:tc>
          <w:tcPr>
            <w:tcW w:w="846" w:type="dxa"/>
            <w:vMerge/>
            <w:tcBorders>
              <w:top w:val="double" w:sz="6" w:space="0" w:color="auto"/>
              <w:left w:val="nil"/>
              <w:bottom w:val="double" w:sz="6" w:space="0" w:color="000000"/>
              <w:right w:val="double" w:sz="6" w:space="0" w:color="auto"/>
            </w:tcBorders>
            <w:vAlign w:val="center"/>
            <w:hideMark/>
          </w:tcPr>
          <w:p w14:paraId="3C073AFC" w14:textId="77777777" w:rsidR="00D03A42" w:rsidRPr="003D4217" w:rsidRDefault="00D03A42" w:rsidP="008F423B">
            <w:pPr>
              <w:spacing w:after="0" w:line="240" w:lineRule="auto"/>
              <w:rPr>
                <w:rFonts w:cstheme="minorHAnsi"/>
                <w:color w:val="000000"/>
                <w:sz w:val="20"/>
                <w:szCs w:val="20"/>
              </w:rPr>
            </w:pPr>
          </w:p>
        </w:tc>
        <w:tc>
          <w:tcPr>
            <w:tcW w:w="7229" w:type="dxa"/>
            <w:tcBorders>
              <w:top w:val="nil"/>
              <w:left w:val="nil"/>
              <w:bottom w:val="nil"/>
              <w:right w:val="double" w:sz="6" w:space="0" w:color="000000"/>
            </w:tcBorders>
            <w:noWrap/>
            <w:vAlign w:val="bottom"/>
            <w:hideMark/>
          </w:tcPr>
          <w:p w14:paraId="7C6EA75D"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11. Cooking</w:t>
            </w:r>
          </w:p>
        </w:tc>
        <w:tc>
          <w:tcPr>
            <w:tcW w:w="709" w:type="dxa"/>
            <w:tcBorders>
              <w:top w:val="nil"/>
              <w:left w:val="nil"/>
              <w:bottom w:val="nil"/>
              <w:right w:val="double" w:sz="6" w:space="0" w:color="auto"/>
            </w:tcBorders>
            <w:noWrap/>
            <w:vAlign w:val="bottom"/>
            <w:hideMark/>
          </w:tcPr>
          <w:p w14:paraId="3C17A87A"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85.87</w:t>
            </w:r>
          </w:p>
        </w:tc>
        <w:tc>
          <w:tcPr>
            <w:tcW w:w="814" w:type="dxa"/>
            <w:tcBorders>
              <w:top w:val="nil"/>
              <w:left w:val="nil"/>
              <w:bottom w:val="nil"/>
              <w:right w:val="double" w:sz="6" w:space="0" w:color="auto"/>
            </w:tcBorders>
            <w:noWrap/>
            <w:vAlign w:val="bottom"/>
            <w:hideMark/>
          </w:tcPr>
          <w:p w14:paraId="72A71660"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23.63</w:t>
            </w:r>
          </w:p>
        </w:tc>
      </w:tr>
      <w:tr w:rsidR="00D03A42" w14:paraId="6392DC14" w14:textId="77777777" w:rsidTr="008F423B">
        <w:trPr>
          <w:trHeight w:val="365"/>
        </w:trPr>
        <w:tc>
          <w:tcPr>
            <w:tcW w:w="846" w:type="dxa"/>
            <w:vMerge/>
            <w:tcBorders>
              <w:top w:val="double" w:sz="6" w:space="0" w:color="auto"/>
              <w:left w:val="nil"/>
              <w:bottom w:val="double" w:sz="6" w:space="0" w:color="000000"/>
              <w:right w:val="double" w:sz="6" w:space="0" w:color="auto"/>
            </w:tcBorders>
            <w:vAlign w:val="center"/>
            <w:hideMark/>
          </w:tcPr>
          <w:p w14:paraId="4E2EB914" w14:textId="77777777" w:rsidR="00D03A42" w:rsidRPr="003D4217" w:rsidRDefault="00D03A42" w:rsidP="008F423B">
            <w:pPr>
              <w:spacing w:after="0" w:line="240" w:lineRule="auto"/>
              <w:rPr>
                <w:rFonts w:cstheme="minorHAnsi"/>
                <w:color w:val="000000"/>
                <w:sz w:val="20"/>
                <w:szCs w:val="20"/>
              </w:rPr>
            </w:pPr>
          </w:p>
        </w:tc>
        <w:tc>
          <w:tcPr>
            <w:tcW w:w="7229" w:type="dxa"/>
            <w:tcBorders>
              <w:top w:val="nil"/>
              <w:left w:val="nil"/>
              <w:bottom w:val="double" w:sz="6" w:space="0" w:color="auto"/>
              <w:right w:val="nil"/>
            </w:tcBorders>
            <w:noWrap/>
            <w:vAlign w:val="bottom"/>
            <w:hideMark/>
          </w:tcPr>
          <w:p w14:paraId="717F209C"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12. Watching television</w:t>
            </w:r>
          </w:p>
        </w:tc>
        <w:tc>
          <w:tcPr>
            <w:tcW w:w="709" w:type="dxa"/>
            <w:tcBorders>
              <w:top w:val="nil"/>
              <w:left w:val="double" w:sz="6" w:space="0" w:color="auto"/>
              <w:bottom w:val="double" w:sz="6" w:space="0" w:color="auto"/>
              <w:right w:val="double" w:sz="6" w:space="0" w:color="auto"/>
            </w:tcBorders>
            <w:noWrap/>
            <w:vAlign w:val="bottom"/>
            <w:hideMark/>
          </w:tcPr>
          <w:p w14:paraId="3512F38A"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86.96</w:t>
            </w:r>
          </w:p>
        </w:tc>
        <w:tc>
          <w:tcPr>
            <w:tcW w:w="814" w:type="dxa"/>
            <w:tcBorders>
              <w:top w:val="nil"/>
              <w:left w:val="nil"/>
              <w:bottom w:val="nil"/>
              <w:right w:val="double" w:sz="6" w:space="0" w:color="auto"/>
            </w:tcBorders>
            <w:noWrap/>
            <w:vAlign w:val="bottom"/>
            <w:hideMark/>
          </w:tcPr>
          <w:p w14:paraId="3315BA25"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21.15</w:t>
            </w:r>
          </w:p>
        </w:tc>
      </w:tr>
      <w:tr w:rsidR="00D03A42" w14:paraId="2BF2E3A0" w14:textId="77777777" w:rsidTr="008F423B">
        <w:trPr>
          <w:trHeight w:val="677"/>
        </w:trPr>
        <w:tc>
          <w:tcPr>
            <w:tcW w:w="846" w:type="dxa"/>
            <w:vMerge/>
            <w:tcBorders>
              <w:top w:val="double" w:sz="6" w:space="0" w:color="auto"/>
              <w:left w:val="nil"/>
              <w:bottom w:val="double" w:sz="6" w:space="0" w:color="000000"/>
              <w:right w:val="double" w:sz="6" w:space="0" w:color="auto"/>
            </w:tcBorders>
            <w:vAlign w:val="center"/>
            <w:hideMark/>
          </w:tcPr>
          <w:p w14:paraId="1411E5C7" w14:textId="77777777" w:rsidR="00D03A42" w:rsidRPr="003D4217" w:rsidRDefault="00D03A42" w:rsidP="008F423B">
            <w:pPr>
              <w:spacing w:after="0" w:line="240" w:lineRule="auto"/>
              <w:rPr>
                <w:rFonts w:cstheme="minorHAnsi"/>
                <w:color w:val="000000"/>
                <w:sz w:val="20"/>
                <w:szCs w:val="20"/>
              </w:rPr>
            </w:pPr>
          </w:p>
        </w:tc>
        <w:tc>
          <w:tcPr>
            <w:tcW w:w="7229" w:type="dxa"/>
            <w:tcBorders>
              <w:top w:val="double" w:sz="6" w:space="0" w:color="auto"/>
              <w:left w:val="nil"/>
              <w:bottom w:val="double" w:sz="6" w:space="0" w:color="auto"/>
              <w:right w:val="double" w:sz="6" w:space="0" w:color="000000"/>
            </w:tcBorders>
            <w:noWrap/>
            <w:vAlign w:val="bottom"/>
            <w:hideMark/>
          </w:tcPr>
          <w:p w14:paraId="0DA8B619" w14:textId="56E79D7E"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Total Average Score</w:t>
            </w:r>
          </w:p>
        </w:tc>
        <w:tc>
          <w:tcPr>
            <w:tcW w:w="709" w:type="dxa"/>
            <w:tcBorders>
              <w:top w:val="nil"/>
              <w:left w:val="nil"/>
              <w:bottom w:val="double" w:sz="6" w:space="0" w:color="auto"/>
              <w:right w:val="double" w:sz="6" w:space="0" w:color="auto"/>
            </w:tcBorders>
            <w:noWrap/>
            <w:vAlign w:val="bottom"/>
            <w:hideMark/>
          </w:tcPr>
          <w:p w14:paraId="1C5E9668" w14:textId="77777777" w:rsidR="00D03A42" w:rsidRPr="003D4217" w:rsidRDefault="00D03A42" w:rsidP="008F423B">
            <w:pPr>
              <w:spacing w:after="0" w:line="240" w:lineRule="auto"/>
              <w:jc w:val="right"/>
              <w:rPr>
                <w:rFonts w:cstheme="minorHAnsi"/>
                <w:color w:val="000000"/>
                <w:sz w:val="20"/>
                <w:szCs w:val="20"/>
              </w:rPr>
            </w:pPr>
            <w:r w:rsidRPr="003D4217">
              <w:rPr>
                <w:rFonts w:cstheme="minorHAnsi"/>
                <w:color w:val="000000"/>
                <w:sz w:val="20"/>
                <w:szCs w:val="20"/>
              </w:rPr>
              <w:t>86.50</w:t>
            </w:r>
          </w:p>
        </w:tc>
        <w:tc>
          <w:tcPr>
            <w:tcW w:w="814" w:type="dxa"/>
            <w:tcBorders>
              <w:top w:val="double" w:sz="6" w:space="0" w:color="auto"/>
              <w:left w:val="nil"/>
              <w:bottom w:val="nil"/>
              <w:right w:val="nil"/>
            </w:tcBorders>
            <w:noWrap/>
            <w:vAlign w:val="bottom"/>
            <w:hideMark/>
          </w:tcPr>
          <w:p w14:paraId="73BCC588" w14:textId="77777777" w:rsidR="00D03A42" w:rsidRPr="003D4217" w:rsidRDefault="00D03A42" w:rsidP="008F423B">
            <w:pPr>
              <w:spacing w:after="0" w:line="240" w:lineRule="auto"/>
              <w:rPr>
                <w:rFonts w:cstheme="minorHAnsi"/>
                <w:color w:val="000000"/>
                <w:sz w:val="20"/>
                <w:szCs w:val="20"/>
              </w:rPr>
            </w:pPr>
            <w:r w:rsidRPr="003D4217">
              <w:rPr>
                <w:rFonts w:cstheme="minorHAnsi"/>
                <w:color w:val="000000"/>
                <w:sz w:val="20"/>
                <w:szCs w:val="20"/>
              </w:rPr>
              <w:t> </w:t>
            </w:r>
          </w:p>
        </w:tc>
      </w:tr>
    </w:tbl>
    <w:p w14:paraId="553263E7" w14:textId="77777777" w:rsidR="00627A53" w:rsidRDefault="00627A53"/>
    <w:p w14:paraId="5D527ECA" w14:textId="77777777" w:rsidR="008324CA" w:rsidRDefault="008324CA"/>
    <w:p w14:paraId="0F94A857" w14:textId="550ABD5D" w:rsidR="008324CA" w:rsidRDefault="008324CA">
      <w:r>
        <w:br w:type="page"/>
      </w:r>
    </w:p>
    <w:p w14:paraId="180F75A0" w14:textId="01F63821" w:rsidR="008324CA" w:rsidRDefault="008324CA">
      <w:r>
        <w:rPr>
          <w:noProof/>
        </w:rPr>
        <w:lastRenderedPageBreak/>
        <w:drawing>
          <wp:inline distT="0" distB="0" distL="0" distR="0" wp14:anchorId="5DD400D6" wp14:editId="29828204">
            <wp:extent cx="6426200" cy="9305290"/>
            <wp:effectExtent l="0" t="0" r="0" b="0"/>
            <wp:docPr id="158300813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08130" name="Immagine 15830081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26200" cy="9305290"/>
                    </a:xfrm>
                    <a:prstGeom prst="rect">
                      <a:avLst/>
                    </a:prstGeom>
                  </pic:spPr>
                </pic:pic>
              </a:graphicData>
            </a:graphic>
          </wp:inline>
        </w:drawing>
      </w:r>
    </w:p>
    <w:p w14:paraId="2D6192BD" w14:textId="2F7175B9" w:rsidR="00893C68" w:rsidRPr="000B1081" w:rsidRDefault="00893C68" w:rsidP="00893C68">
      <w:pPr>
        <w:spacing w:after="0" w:line="240" w:lineRule="auto"/>
        <w:ind w:right="4950"/>
        <w:jc w:val="both"/>
        <w:rPr>
          <w:rFonts w:ascii="Calibri" w:hAnsi="Calibri" w:cs="Calibri"/>
          <w:lang w:val="en-GB"/>
        </w:rPr>
      </w:pPr>
      <w:r w:rsidRPr="000B1081">
        <w:rPr>
          <w:rFonts w:ascii="Calibri" w:hAnsi="Calibri" w:cs="Calibri"/>
          <w:b/>
          <w:bCs/>
          <w:lang w:val="en-GB"/>
        </w:rPr>
        <w:lastRenderedPageBreak/>
        <w:t xml:space="preserve">Supplementary Figure </w:t>
      </w:r>
      <w:r w:rsidR="009B59EC">
        <w:rPr>
          <w:rFonts w:ascii="Calibri" w:hAnsi="Calibri" w:cs="Calibri"/>
          <w:b/>
          <w:bCs/>
          <w:lang w:val="en-GB"/>
        </w:rPr>
        <w:t>1</w:t>
      </w:r>
      <w:r w:rsidRPr="000B1081">
        <w:rPr>
          <w:rFonts w:ascii="Calibri" w:hAnsi="Calibri" w:cs="Calibri"/>
          <w:b/>
          <w:bCs/>
          <w:lang w:val="en-GB"/>
        </w:rPr>
        <w:t xml:space="preserve"> </w:t>
      </w:r>
      <w:r w:rsidRPr="000B1081">
        <w:rPr>
          <w:rFonts w:ascii="Calibri" w:hAnsi="Calibri" w:cs="Calibri"/>
          <w:lang w:val="en-GB"/>
        </w:rPr>
        <w:t>Intraocular lens (IOL) Mini WELL (SIFI S.p.A., Catania, Italy), an aspheric progressive extended depth-of-focus (EDoF) IOL designed for continuous vision in the range of infinity to near (40 cm) distance.</w:t>
      </w:r>
    </w:p>
    <w:p w14:paraId="13472D36" w14:textId="77777777" w:rsidR="00893C68" w:rsidRPr="000B1081" w:rsidRDefault="00893C68" w:rsidP="00893C68">
      <w:pPr>
        <w:spacing w:after="0" w:line="240" w:lineRule="auto"/>
        <w:ind w:right="4950"/>
        <w:jc w:val="both"/>
        <w:rPr>
          <w:rFonts w:ascii="Calibri" w:hAnsi="Calibri" w:cs="Calibri"/>
          <w:lang w:val="en-GB"/>
        </w:rPr>
      </w:pPr>
      <w:r w:rsidRPr="000B1081">
        <w:rPr>
          <w:rFonts w:ascii="Calibri" w:hAnsi="Calibri" w:cs="Calibri"/>
          <w:b/>
          <w:bCs/>
          <w:lang w:val="en-GB"/>
        </w:rPr>
        <w:t xml:space="preserve">Abbreviations: </w:t>
      </w:r>
      <w:r w:rsidRPr="000B1081">
        <w:rPr>
          <w:rFonts w:ascii="Calibri" w:hAnsi="Calibri" w:cs="Calibri"/>
          <w:lang w:val="en-GB"/>
        </w:rPr>
        <w:t>D1, central distance zone; D2, surrounding distance zone with spherical aberration of the opposite sign; D3, peripheral distance zone.</w:t>
      </w:r>
    </w:p>
    <w:p w14:paraId="2C9E2E36" w14:textId="77777777" w:rsidR="00893C68" w:rsidRPr="000B1081" w:rsidRDefault="00893C68" w:rsidP="00893C68">
      <w:pPr>
        <w:pStyle w:val="Caption"/>
        <w:spacing w:after="0"/>
        <w:ind w:right="4950"/>
        <w:jc w:val="both"/>
        <w:rPr>
          <w:rFonts w:ascii="Calibri" w:hAnsi="Calibri" w:cs="Calibri"/>
          <w:b/>
          <w:bCs/>
          <w:i w:val="0"/>
          <w:iCs w:val="0"/>
          <w:color w:val="auto"/>
          <w:sz w:val="22"/>
          <w:szCs w:val="22"/>
          <w:lang w:val="en-GB"/>
        </w:rPr>
      </w:pPr>
    </w:p>
    <w:p w14:paraId="62CE1516" w14:textId="77777777" w:rsidR="00893C68" w:rsidRPr="00893C68" w:rsidRDefault="00893C68">
      <w:pPr>
        <w:rPr>
          <w:lang w:val="en-GB"/>
        </w:rPr>
      </w:pPr>
    </w:p>
    <w:p w14:paraId="1520F137" w14:textId="466F5E7C" w:rsidR="008324CA" w:rsidRDefault="008324CA">
      <w:r>
        <w:rPr>
          <w:noProof/>
        </w:rPr>
        <w:lastRenderedPageBreak/>
        <w:drawing>
          <wp:inline distT="0" distB="0" distL="0" distR="0" wp14:anchorId="3988A4BC" wp14:editId="34F15624">
            <wp:extent cx="6583680" cy="9305290"/>
            <wp:effectExtent l="0" t="0" r="7620" b="0"/>
            <wp:docPr id="11587423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4238" name="Immagine 1158742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680" cy="9305290"/>
                    </a:xfrm>
                    <a:prstGeom prst="rect">
                      <a:avLst/>
                    </a:prstGeom>
                  </pic:spPr>
                </pic:pic>
              </a:graphicData>
            </a:graphic>
          </wp:inline>
        </w:drawing>
      </w:r>
    </w:p>
    <w:p w14:paraId="155B0059" w14:textId="77777777" w:rsidR="008324CA" w:rsidRDefault="008324CA" w:rsidP="008324CA">
      <w:pPr>
        <w:pStyle w:val="Caption"/>
        <w:spacing w:after="0"/>
        <w:ind w:right="4950"/>
        <w:jc w:val="both"/>
        <w:rPr>
          <w:rFonts w:ascii="Calibri" w:hAnsi="Calibri" w:cs="Calibri"/>
          <w:b/>
          <w:bCs/>
          <w:i w:val="0"/>
          <w:iCs w:val="0"/>
          <w:color w:val="auto"/>
          <w:sz w:val="22"/>
          <w:szCs w:val="22"/>
        </w:rPr>
      </w:pPr>
    </w:p>
    <w:p w14:paraId="5F2923A8" w14:textId="77777777" w:rsidR="008324CA" w:rsidRDefault="008324CA" w:rsidP="008324CA">
      <w:pPr>
        <w:pStyle w:val="Caption"/>
        <w:spacing w:after="0"/>
        <w:ind w:right="4950"/>
        <w:jc w:val="both"/>
        <w:rPr>
          <w:rFonts w:ascii="Calibri" w:hAnsi="Calibri" w:cs="Calibri"/>
          <w:b/>
          <w:bCs/>
          <w:i w:val="0"/>
          <w:iCs w:val="0"/>
          <w:color w:val="auto"/>
          <w:sz w:val="22"/>
          <w:szCs w:val="22"/>
        </w:rPr>
      </w:pPr>
    </w:p>
    <w:p w14:paraId="4849CF41" w14:textId="77777777" w:rsidR="008324CA" w:rsidRPr="008722AF" w:rsidRDefault="008324CA" w:rsidP="008324CA">
      <w:pPr>
        <w:pStyle w:val="Caption"/>
        <w:spacing w:after="0"/>
        <w:ind w:right="4950"/>
        <w:jc w:val="both"/>
        <w:rPr>
          <w:rFonts w:ascii="Calibri" w:hAnsi="Calibri" w:cs="Calibri"/>
          <w:i w:val="0"/>
          <w:iCs w:val="0"/>
          <w:color w:val="auto"/>
          <w:sz w:val="22"/>
          <w:szCs w:val="22"/>
        </w:rPr>
      </w:pPr>
      <w:r w:rsidRPr="008722AF">
        <w:rPr>
          <w:rFonts w:ascii="Calibri" w:hAnsi="Calibri" w:cs="Calibri"/>
          <w:b/>
          <w:bCs/>
          <w:i w:val="0"/>
          <w:iCs w:val="0"/>
          <w:color w:val="auto"/>
          <w:sz w:val="22"/>
          <w:szCs w:val="22"/>
        </w:rPr>
        <w:t>Supplementary Figure 2</w:t>
      </w:r>
      <w:r w:rsidRPr="008722AF">
        <w:rPr>
          <w:rFonts w:ascii="Calibri" w:hAnsi="Calibri" w:cs="Calibri"/>
          <w:i w:val="0"/>
          <w:iCs w:val="0"/>
          <w:color w:val="auto"/>
          <w:sz w:val="22"/>
          <w:szCs w:val="22"/>
        </w:rPr>
        <w:t xml:space="preserve"> Photic phenomenon assessment at the two-year follow-up</w:t>
      </w:r>
      <w:r>
        <w:rPr>
          <w:rFonts w:ascii="Calibri" w:hAnsi="Calibri" w:cs="Calibri"/>
          <w:i w:val="0"/>
          <w:iCs w:val="0"/>
          <w:color w:val="auto"/>
          <w:sz w:val="22"/>
          <w:szCs w:val="22"/>
        </w:rPr>
        <w:t>.</w:t>
      </w:r>
    </w:p>
    <w:p w14:paraId="52A0C7AE" w14:textId="77777777" w:rsidR="008324CA" w:rsidRPr="008722AF" w:rsidRDefault="008324CA" w:rsidP="008324CA">
      <w:pPr>
        <w:pStyle w:val="Caption"/>
        <w:spacing w:after="0"/>
        <w:ind w:right="4950"/>
        <w:jc w:val="both"/>
        <w:rPr>
          <w:rFonts w:ascii="Calibri" w:hAnsi="Calibri" w:cs="Calibri"/>
          <w:i w:val="0"/>
          <w:iCs w:val="0"/>
          <w:color w:val="auto"/>
          <w:sz w:val="22"/>
          <w:szCs w:val="22"/>
        </w:rPr>
      </w:pPr>
      <w:r w:rsidRPr="008722AF">
        <w:rPr>
          <w:rFonts w:ascii="Calibri" w:hAnsi="Calibri" w:cs="Calibri"/>
          <w:b/>
          <w:bCs/>
          <w:i w:val="0"/>
          <w:iCs w:val="0"/>
          <w:color w:val="auto"/>
          <w:sz w:val="22"/>
          <w:szCs w:val="22"/>
        </w:rPr>
        <w:t>Abbreviations</w:t>
      </w:r>
      <w:r w:rsidRPr="008722AF">
        <w:rPr>
          <w:rFonts w:ascii="Calibri" w:hAnsi="Calibri" w:cs="Calibri"/>
          <w:b/>
          <w:bCs/>
          <w:color w:val="auto"/>
          <w:sz w:val="22"/>
          <w:szCs w:val="22"/>
        </w:rPr>
        <w:t>:</w:t>
      </w:r>
      <w:r w:rsidRPr="008722AF">
        <w:rPr>
          <w:rFonts w:ascii="Calibri" w:hAnsi="Calibri" w:cs="Calibri"/>
          <w:b/>
          <w:bCs/>
          <w:sz w:val="22"/>
          <w:szCs w:val="22"/>
        </w:rPr>
        <w:t xml:space="preserve"> </w:t>
      </w:r>
      <w:r w:rsidRPr="008722AF">
        <w:rPr>
          <w:rFonts w:ascii="Calibri" w:hAnsi="Calibri" w:cs="Calibri"/>
          <w:i w:val="0"/>
          <w:iCs w:val="0"/>
          <w:color w:val="auto"/>
          <w:sz w:val="22"/>
          <w:szCs w:val="22"/>
        </w:rPr>
        <w:t>H1</w:t>
      </w:r>
      <w:r>
        <w:rPr>
          <w:rFonts w:ascii="Calibri" w:hAnsi="Calibri" w:cs="Calibri"/>
          <w:i w:val="0"/>
          <w:iCs w:val="0"/>
          <w:color w:val="auto"/>
          <w:sz w:val="22"/>
          <w:szCs w:val="22"/>
        </w:rPr>
        <w:t xml:space="preserve">, </w:t>
      </w:r>
      <w:r w:rsidRPr="008722AF">
        <w:rPr>
          <w:rFonts w:ascii="Calibri" w:hAnsi="Calibri" w:cs="Calibri"/>
          <w:i w:val="0"/>
          <w:iCs w:val="0"/>
          <w:color w:val="auto"/>
          <w:sz w:val="22"/>
          <w:szCs w:val="22"/>
        </w:rPr>
        <w:t>diffuse halo ring</w:t>
      </w:r>
      <w:r>
        <w:rPr>
          <w:rFonts w:ascii="Calibri" w:hAnsi="Calibri" w:cs="Calibri"/>
          <w:i w:val="0"/>
          <w:iCs w:val="0"/>
          <w:color w:val="auto"/>
          <w:sz w:val="22"/>
          <w:szCs w:val="22"/>
        </w:rPr>
        <w:t>;</w:t>
      </w:r>
      <w:r w:rsidRPr="008722AF">
        <w:rPr>
          <w:rFonts w:ascii="Calibri" w:hAnsi="Calibri" w:cs="Calibri"/>
          <w:i w:val="0"/>
          <w:iCs w:val="0"/>
          <w:color w:val="auto"/>
          <w:sz w:val="22"/>
          <w:szCs w:val="22"/>
        </w:rPr>
        <w:t xml:space="preserve"> H2</w:t>
      </w:r>
      <w:r>
        <w:rPr>
          <w:rFonts w:ascii="Calibri" w:hAnsi="Calibri" w:cs="Calibri"/>
          <w:i w:val="0"/>
          <w:iCs w:val="0"/>
          <w:color w:val="auto"/>
          <w:sz w:val="22"/>
          <w:szCs w:val="22"/>
        </w:rPr>
        <w:t xml:space="preserve">, </w:t>
      </w:r>
      <w:r w:rsidRPr="008722AF">
        <w:rPr>
          <w:rFonts w:ascii="Calibri" w:hAnsi="Calibri" w:cs="Calibri"/>
          <w:i w:val="0"/>
          <w:iCs w:val="0"/>
          <w:color w:val="auto"/>
          <w:sz w:val="22"/>
          <w:szCs w:val="22"/>
        </w:rPr>
        <w:t>starburst type</w:t>
      </w:r>
      <w:r>
        <w:rPr>
          <w:rFonts w:ascii="Calibri" w:hAnsi="Calibri" w:cs="Calibri"/>
          <w:i w:val="0"/>
          <w:iCs w:val="0"/>
          <w:color w:val="auto"/>
          <w:sz w:val="22"/>
          <w:szCs w:val="22"/>
        </w:rPr>
        <w:t>;</w:t>
      </w:r>
      <w:r w:rsidRPr="008722AF">
        <w:rPr>
          <w:rFonts w:ascii="Calibri" w:hAnsi="Calibri" w:cs="Calibri"/>
          <w:i w:val="0"/>
          <w:iCs w:val="0"/>
          <w:color w:val="auto"/>
          <w:sz w:val="22"/>
          <w:szCs w:val="22"/>
        </w:rPr>
        <w:t xml:space="preserve"> H3</w:t>
      </w:r>
      <w:r>
        <w:rPr>
          <w:rFonts w:ascii="Calibri" w:hAnsi="Calibri" w:cs="Calibri"/>
          <w:i w:val="0"/>
          <w:iCs w:val="0"/>
          <w:color w:val="auto"/>
          <w:sz w:val="22"/>
          <w:szCs w:val="22"/>
        </w:rPr>
        <w:t xml:space="preserve">, </w:t>
      </w:r>
      <w:r w:rsidRPr="008722AF">
        <w:rPr>
          <w:rFonts w:ascii="Calibri" w:hAnsi="Calibri" w:cs="Calibri"/>
          <w:i w:val="0"/>
          <w:iCs w:val="0"/>
          <w:color w:val="auto"/>
          <w:sz w:val="22"/>
          <w:szCs w:val="22"/>
        </w:rPr>
        <w:t>distinct halo ring</w:t>
      </w:r>
      <w:r>
        <w:rPr>
          <w:rFonts w:ascii="Calibri" w:hAnsi="Calibri" w:cs="Calibri"/>
          <w:i w:val="0"/>
          <w:iCs w:val="0"/>
          <w:color w:val="auto"/>
          <w:sz w:val="22"/>
          <w:szCs w:val="22"/>
        </w:rPr>
        <w:t xml:space="preserve">; </w:t>
      </w:r>
      <w:r w:rsidRPr="008722AF">
        <w:rPr>
          <w:rFonts w:ascii="Calibri" w:hAnsi="Calibri" w:cs="Calibri"/>
          <w:i w:val="0"/>
          <w:iCs w:val="0"/>
          <w:color w:val="auto"/>
          <w:sz w:val="22"/>
          <w:szCs w:val="22"/>
        </w:rPr>
        <w:t>G1</w:t>
      </w:r>
      <w:r>
        <w:rPr>
          <w:rFonts w:ascii="Calibri" w:hAnsi="Calibri" w:cs="Calibri"/>
          <w:i w:val="0"/>
          <w:iCs w:val="0"/>
          <w:color w:val="auto"/>
          <w:sz w:val="22"/>
          <w:szCs w:val="22"/>
        </w:rPr>
        <w:t>,</w:t>
      </w:r>
      <w:r w:rsidRPr="008722AF">
        <w:rPr>
          <w:rFonts w:ascii="Calibri" w:hAnsi="Calibri" w:cs="Calibri"/>
          <w:i w:val="0"/>
          <w:iCs w:val="0"/>
          <w:color w:val="auto"/>
          <w:sz w:val="22"/>
          <w:szCs w:val="22"/>
        </w:rPr>
        <w:t xml:space="preserve"> diffuse glare</w:t>
      </w:r>
      <w:r>
        <w:rPr>
          <w:rFonts w:ascii="Calibri" w:hAnsi="Calibri" w:cs="Calibri"/>
          <w:i w:val="0"/>
          <w:iCs w:val="0"/>
          <w:color w:val="auto"/>
          <w:sz w:val="22"/>
          <w:szCs w:val="22"/>
        </w:rPr>
        <w:t>;</w:t>
      </w:r>
      <w:r w:rsidRPr="008722AF">
        <w:rPr>
          <w:rFonts w:ascii="Calibri" w:hAnsi="Calibri" w:cs="Calibri"/>
          <w:i w:val="0"/>
          <w:iCs w:val="0"/>
          <w:color w:val="auto"/>
          <w:sz w:val="22"/>
          <w:szCs w:val="22"/>
        </w:rPr>
        <w:t xml:space="preserve"> G2</w:t>
      </w:r>
      <w:r>
        <w:rPr>
          <w:rFonts w:ascii="Calibri" w:hAnsi="Calibri" w:cs="Calibri"/>
          <w:i w:val="0"/>
          <w:iCs w:val="0"/>
          <w:color w:val="auto"/>
          <w:sz w:val="22"/>
          <w:szCs w:val="22"/>
        </w:rPr>
        <w:t xml:space="preserve">, </w:t>
      </w:r>
      <w:r w:rsidRPr="008722AF">
        <w:rPr>
          <w:rFonts w:ascii="Calibri" w:hAnsi="Calibri" w:cs="Calibri"/>
          <w:i w:val="0"/>
          <w:iCs w:val="0"/>
          <w:color w:val="auto"/>
          <w:sz w:val="22"/>
          <w:szCs w:val="22"/>
        </w:rPr>
        <w:t>irregularly shaped glare.</w:t>
      </w:r>
    </w:p>
    <w:p w14:paraId="7D193A98" w14:textId="77777777" w:rsidR="008324CA" w:rsidRPr="000B1081" w:rsidRDefault="008324CA" w:rsidP="008324CA"/>
    <w:p w14:paraId="3175B851" w14:textId="77777777" w:rsidR="008324CA" w:rsidRDefault="008324CA"/>
    <w:sectPr w:rsidR="008324CA" w:rsidSect="00627A53">
      <w:footerReference w:type="even" r:id="rId9"/>
      <w:footerReference w:type="default" r:id="rId10"/>
      <w:footerReference w:type="first" r:id="rId11"/>
      <w:pgSz w:w="11920" w:h="16850"/>
      <w:pgMar w:top="1276" w:right="660" w:bottom="920" w:left="640" w:header="1049" w:footer="72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7C9D" w14:textId="77777777" w:rsidR="00336B10" w:rsidRDefault="00336B10" w:rsidP="00A81881">
      <w:pPr>
        <w:spacing w:after="0" w:line="240" w:lineRule="auto"/>
      </w:pPr>
      <w:r>
        <w:separator/>
      </w:r>
    </w:p>
  </w:endnote>
  <w:endnote w:type="continuationSeparator" w:id="0">
    <w:p w14:paraId="18EAC65D" w14:textId="77777777" w:rsidR="00336B10" w:rsidRDefault="00336B10" w:rsidP="00A8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02D7" w14:textId="4721B7BB" w:rsidR="009B59EC" w:rsidRDefault="009B59EC">
    <w:pPr>
      <w:pStyle w:val="Footer"/>
    </w:pPr>
    <w:r>
      <w:rPr>
        <w:noProof/>
      </w:rPr>
      <mc:AlternateContent>
        <mc:Choice Requires="wps">
          <w:drawing>
            <wp:anchor distT="0" distB="0" distL="0" distR="0" simplePos="0" relativeHeight="251659264" behindDoc="0" locked="0" layoutInCell="1" allowOverlap="1" wp14:anchorId="73926868" wp14:editId="7DE89F1B">
              <wp:simplePos x="635" y="635"/>
              <wp:positionH relativeFrom="page">
                <wp:align>left</wp:align>
              </wp:positionH>
              <wp:positionV relativeFrom="page">
                <wp:align>bottom</wp:align>
              </wp:positionV>
              <wp:extent cx="2085975" cy="335280"/>
              <wp:effectExtent l="0" t="0" r="9525" b="0"/>
              <wp:wrapNone/>
              <wp:docPr id="152493009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066B65F" w14:textId="5F6F3180" w:rsidR="009B59EC" w:rsidRPr="009B59EC" w:rsidRDefault="009B59EC" w:rsidP="009B59EC">
                          <w:pPr>
                            <w:spacing w:after="0"/>
                            <w:rPr>
                              <w:rFonts w:ascii="Rockwell" w:eastAsia="Rockwell" w:hAnsi="Rockwell" w:cs="Rockwell"/>
                              <w:noProof/>
                              <w:color w:val="0078D7"/>
                              <w:sz w:val="18"/>
                              <w:szCs w:val="18"/>
                            </w:rPr>
                          </w:pPr>
                          <w:r w:rsidRPr="009B59E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92686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6066B65F" w14:textId="5F6F3180" w:rsidR="009B59EC" w:rsidRPr="009B59EC" w:rsidRDefault="009B59EC" w:rsidP="009B59EC">
                    <w:pPr>
                      <w:spacing w:after="0"/>
                      <w:rPr>
                        <w:rFonts w:ascii="Rockwell" w:eastAsia="Rockwell" w:hAnsi="Rockwell" w:cs="Rockwell"/>
                        <w:noProof/>
                        <w:color w:val="0078D7"/>
                        <w:sz w:val="18"/>
                        <w:szCs w:val="18"/>
                      </w:rPr>
                    </w:pPr>
                    <w:r w:rsidRPr="009B59E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4AC3" w14:textId="34393ECE" w:rsidR="009B59EC" w:rsidRDefault="009B59EC">
    <w:pPr>
      <w:pStyle w:val="Footer"/>
    </w:pPr>
    <w:r>
      <w:rPr>
        <w:noProof/>
      </w:rPr>
      <mc:AlternateContent>
        <mc:Choice Requires="wps">
          <w:drawing>
            <wp:anchor distT="0" distB="0" distL="0" distR="0" simplePos="0" relativeHeight="251660288" behindDoc="0" locked="0" layoutInCell="1" allowOverlap="1" wp14:anchorId="132B2221" wp14:editId="3E71297F">
              <wp:simplePos x="409651" y="10065715"/>
              <wp:positionH relativeFrom="page">
                <wp:align>left</wp:align>
              </wp:positionH>
              <wp:positionV relativeFrom="page">
                <wp:align>bottom</wp:align>
              </wp:positionV>
              <wp:extent cx="2085975" cy="335280"/>
              <wp:effectExtent l="0" t="0" r="9525" b="0"/>
              <wp:wrapNone/>
              <wp:docPr id="119435460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B003FB9" w14:textId="33998D5A" w:rsidR="009B59EC" w:rsidRPr="009B59EC" w:rsidRDefault="009B59EC" w:rsidP="009B59EC">
                          <w:pPr>
                            <w:spacing w:after="0"/>
                            <w:rPr>
                              <w:rFonts w:ascii="Rockwell" w:eastAsia="Rockwell" w:hAnsi="Rockwell" w:cs="Rockwell"/>
                              <w:noProof/>
                              <w:color w:val="0078D7"/>
                              <w:sz w:val="18"/>
                              <w:szCs w:val="18"/>
                            </w:rPr>
                          </w:pPr>
                          <w:r w:rsidRPr="009B59E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2B2221"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5B003FB9" w14:textId="33998D5A" w:rsidR="009B59EC" w:rsidRPr="009B59EC" w:rsidRDefault="009B59EC" w:rsidP="009B59EC">
                    <w:pPr>
                      <w:spacing w:after="0"/>
                      <w:rPr>
                        <w:rFonts w:ascii="Rockwell" w:eastAsia="Rockwell" w:hAnsi="Rockwell" w:cs="Rockwell"/>
                        <w:noProof/>
                        <w:color w:val="0078D7"/>
                        <w:sz w:val="18"/>
                        <w:szCs w:val="18"/>
                      </w:rPr>
                    </w:pPr>
                    <w:r w:rsidRPr="009B59E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1B70" w14:textId="76D31D4F" w:rsidR="009B59EC" w:rsidRDefault="009B59EC">
    <w:pPr>
      <w:pStyle w:val="Footer"/>
    </w:pPr>
    <w:r>
      <w:rPr>
        <w:noProof/>
      </w:rPr>
      <mc:AlternateContent>
        <mc:Choice Requires="wps">
          <w:drawing>
            <wp:anchor distT="0" distB="0" distL="0" distR="0" simplePos="0" relativeHeight="251658240" behindDoc="0" locked="0" layoutInCell="1" allowOverlap="1" wp14:anchorId="1C1858F0" wp14:editId="4AE2D0B2">
              <wp:simplePos x="635" y="635"/>
              <wp:positionH relativeFrom="page">
                <wp:align>left</wp:align>
              </wp:positionH>
              <wp:positionV relativeFrom="page">
                <wp:align>bottom</wp:align>
              </wp:positionV>
              <wp:extent cx="2085975" cy="335280"/>
              <wp:effectExtent l="0" t="0" r="9525" b="0"/>
              <wp:wrapNone/>
              <wp:docPr id="119767648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6CC442F" w14:textId="1560AE1F" w:rsidR="009B59EC" w:rsidRPr="009B59EC" w:rsidRDefault="009B59EC" w:rsidP="009B59EC">
                          <w:pPr>
                            <w:spacing w:after="0"/>
                            <w:rPr>
                              <w:rFonts w:ascii="Rockwell" w:eastAsia="Rockwell" w:hAnsi="Rockwell" w:cs="Rockwell"/>
                              <w:noProof/>
                              <w:color w:val="0078D7"/>
                              <w:sz w:val="18"/>
                              <w:szCs w:val="18"/>
                            </w:rPr>
                          </w:pPr>
                          <w:r w:rsidRPr="009B59E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1858F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76CC442F" w14:textId="1560AE1F" w:rsidR="009B59EC" w:rsidRPr="009B59EC" w:rsidRDefault="009B59EC" w:rsidP="009B59EC">
                    <w:pPr>
                      <w:spacing w:after="0"/>
                      <w:rPr>
                        <w:rFonts w:ascii="Rockwell" w:eastAsia="Rockwell" w:hAnsi="Rockwell" w:cs="Rockwell"/>
                        <w:noProof/>
                        <w:color w:val="0078D7"/>
                        <w:sz w:val="18"/>
                        <w:szCs w:val="18"/>
                      </w:rPr>
                    </w:pPr>
                    <w:r w:rsidRPr="009B59E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8E6C" w14:textId="77777777" w:rsidR="00336B10" w:rsidRDefault="00336B10" w:rsidP="00A81881">
      <w:pPr>
        <w:spacing w:after="0" w:line="240" w:lineRule="auto"/>
      </w:pPr>
      <w:r>
        <w:separator/>
      </w:r>
    </w:p>
  </w:footnote>
  <w:footnote w:type="continuationSeparator" w:id="0">
    <w:p w14:paraId="07293685" w14:textId="77777777" w:rsidR="00336B10" w:rsidRDefault="00336B10" w:rsidP="00A818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42"/>
    <w:rsid w:val="00061DD5"/>
    <w:rsid w:val="001177F6"/>
    <w:rsid w:val="00123EFE"/>
    <w:rsid w:val="001F4EED"/>
    <w:rsid w:val="00200133"/>
    <w:rsid w:val="002272FB"/>
    <w:rsid w:val="002D711A"/>
    <w:rsid w:val="002F49C9"/>
    <w:rsid w:val="00307971"/>
    <w:rsid w:val="00336B10"/>
    <w:rsid w:val="003A2896"/>
    <w:rsid w:val="003E43B8"/>
    <w:rsid w:val="00423656"/>
    <w:rsid w:val="0044063E"/>
    <w:rsid w:val="0049608C"/>
    <w:rsid w:val="004F44C9"/>
    <w:rsid w:val="00505055"/>
    <w:rsid w:val="0051598C"/>
    <w:rsid w:val="00534142"/>
    <w:rsid w:val="00545464"/>
    <w:rsid w:val="005707B4"/>
    <w:rsid w:val="00590DBD"/>
    <w:rsid w:val="005A6EBE"/>
    <w:rsid w:val="005E3140"/>
    <w:rsid w:val="00623B34"/>
    <w:rsid w:val="00627A53"/>
    <w:rsid w:val="00653E90"/>
    <w:rsid w:val="006601A7"/>
    <w:rsid w:val="008324CA"/>
    <w:rsid w:val="00855BA3"/>
    <w:rsid w:val="00893C68"/>
    <w:rsid w:val="008A21B9"/>
    <w:rsid w:val="008E714F"/>
    <w:rsid w:val="009841A2"/>
    <w:rsid w:val="009B59EC"/>
    <w:rsid w:val="00A135CE"/>
    <w:rsid w:val="00A275FF"/>
    <w:rsid w:val="00A32E45"/>
    <w:rsid w:val="00A81881"/>
    <w:rsid w:val="00A9002F"/>
    <w:rsid w:val="00BC3D04"/>
    <w:rsid w:val="00BD1E5B"/>
    <w:rsid w:val="00C57EE8"/>
    <w:rsid w:val="00C763F4"/>
    <w:rsid w:val="00C94271"/>
    <w:rsid w:val="00CF3C03"/>
    <w:rsid w:val="00D03A42"/>
    <w:rsid w:val="00D466B6"/>
    <w:rsid w:val="00D76210"/>
    <w:rsid w:val="00D93B30"/>
    <w:rsid w:val="00DF2189"/>
    <w:rsid w:val="00F73408"/>
    <w:rsid w:val="00FC5C48"/>
    <w:rsid w:val="00FE0BE3"/>
    <w:rsid w:val="00FE13D5"/>
    <w:rsid w:val="00FF69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75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142"/>
    <w:rPr>
      <w:lang w:val="en-US"/>
    </w:rPr>
  </w:style>
  <w:style w:type="paragraph" w:styleId="Heading1">
    <w:name w:val="heading 1"/>
    <w:basedOn w:val="Normal"/>
    <w:next w:val="Normal"/>
    <w:link w:val="Heading1Char"/>
    <w:uiPriority w:val="9"/>
    <w:qFormat/>
    <w:rsid w:val="00534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142"/>
    <w:rPr>
      <w:rFonts w:eastAsiaTheme="majorEastAsia" w:cstheme="majorBidi"/>
      <w:color w:val="272727" w:themeColor="text1" w:themeTint="D8"/>
    </w:rPr>
  </w:style>
  <w:style w:type="paragraph" w:styleId="Title">
    <w:name w:val="Title"/>
    <w:basedOn w:val="Normal"/>
    <w:next w:val="Normal"/>
    <w:link w:val="TitleChar"/>
    <w:uiPriority w:val="10"/>
    <w:qFormat/>
    <w:rsid w:val="00534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142"/>
    <w:pPr>
      <w:spacing w:before="160"/>
      <w:jc w:val="center"/>
    </w:pPr>
    <w:rPr>
      <w:i/>
      <w:iCs/>
      <w:color w:val="404040" w:themeColor="text1" w:themeTint="BF"/>
    </w:rPr>
  </w:style>
  <w:style w:type="character" w:customStyle="1" w:styleId="QuoteChar">
    <w:name w:val="Quote Char"/>
    <w:basedOn w:val="DefaultParagraphFont"/>
    <w:link w:val="Quote"/>
    <w:uiPriority w:val="29"/>
    <w:rsid w:val="00534142"/>
    <w:rPr>
      <w:i/>
      <w:iCs/>
      <w:color w:val="404040" w:themeColor="text1" w:themeTint="BF"/>
    </w:rPr>
  </w:style>
  <w:style w:type="paragraph" w:styleId="ListParagraph">
    <w:name w:val="List Paragraph"/>
    <w:basedOn w:val="Normal"/>
    <w:uiPriority w:val="34"/>
    <w:qFormat/>
    <w:rsid w:val="00534142"/>
    <w:pPr>
      <w:ind w:left="720"/>
      <w:contextualSpacing/>
    </w:pPr>
  </w:style>
  <w:style w:type="character" w:styleId="IntenseEmphasis">
    <w:name w:val="Intense Emphasis"/>
    <w:basedOn w:val="DefaultParagraphFont"/>
    <w:uiPriority w:val="21"/>
    <w:qFormat/>
    <w:rsid w:val="00534142"/>
    <w:rPr>
      <w:i/>
      <w:iCs/>
      <w:color w:val="0F4761" w:themeColor="accent1" w:themeShade="BF"/>
    </w:rPr>
  </w:style>
  <w:style w:type="paragraph" w:styleId="IntenseQuote">
    <w:name w:val="Intense Quote"/>
    <w:basedOn w:val="Normal"/>
    <w:next w:val="Normal"/>
    <w:link w:val="IntenseQuoteChar"/>
    <w:uiPriority w:val="30"/>
    <w:qFormat/>
    <w:rsid w:val="00534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142"/>
    <w:rPr>
      <w:i/>
      <w:iCs/>
      <w:color w:val="0F4761" w:themeColor="accent1" w:themeShade="BF"/>
    </w:rPr>
  </w:style>
  <w:style w:type="character" w:styleId="IntenseReference">
    <w:name w:val="Intense Reference"/>
    <w:basedOn w:val="DefaultParagraphFont"/>
    <w:uiPriority w:val="32"/>
    <w:qFormat/>
    <w:rsid w:val="00534142"/>
    <w:rPr>
      <w:b/>
      <w:bCs/>
      <w:smallCaps/>
      <w:color w:val="0F4761" w:themeColor="accent1" w:themeShade="BF"/>
      <w:spacing w:val="5"/>
    </w:rPr>
  </w:style>
  <w:style w:type="table" w:styleId="TableGrid">
    <w:name w:val="Table Grid"/>
    <w:basedOn w:val="TableNormal"/>
    <w:uiPriority w:val="39"/>
    <w:rsid w:val="0062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9E9"/>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styleId="CommentReference">
    <w:name w:val="annotation reference"/>
    <w:basedOn w:val="DefaultParagraphFont"/>
    <w:uiPriority w:val="99"/>
    <w:semiHidden/>
    <w:unhideWhenUsed/>
    <w:rsid w:val="00FF69E9"/>
    <w:rPr>
      <w:sz w:val="16"/>
      <w:szCs w:val="16"/>
    </w:rPr>
  </w:style>
  <w:style w:type="paragraph" w:styleId="CommentText">
    <w:name w:val="annotation text"/>
    <w:basedOn w:val="Normal"/>
    <w:link w:val="CommentTextChar"/>
    <w:uiPriority w:val="99"/>
    <w:unhideWhenUsed/>
    <w:rsid w:val="00FF69E9"/>
    <w:pPr>
      <w:spacing w:line="240" w:lineRule="auto"/>
    </w:pPr>
    <w:rPr>
      <w:sz w:val="20"/>
      <w:szCs w:val="20"/>
    </w:rPr>
  </w:style>
  <w:style w:type="character" w:customStyle="1" w:styleId="CommentTextChar">
    <w:name w:val="Comment Text Char"/>
    <w:basedOn w:val="DefaultParagraphFont"/>
    <w:link w:val="CommentText"/>
    <w:uiPriority w:val="99"/>
    <w:rsid w:val="00FF69E9"/>
    <w:rPr>
      <w:sz w:val="20"/>
      <w:szCs w:val="20"/>
      <w:lang w:val="en-US"/>
    </w:rPr>
  </w:style>
  <w:style w:type="paragraph" w:styleId="Header">
    <w:name w:val="header"/>
    <w:basedOn w:val="Normal"/>
    <w:link w:val="HeaderChar"/>
    <w:uiPriority w:val="99"/>
    <w:unhideWhenUsed/>
    <w:rsid w:val="00A8188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81881"/>
    <w:rPr>
      <w:lang w:val="en-US"/>
    </w:rPr>
  </w:style>
  <w:style w:type="paragraph" w:styleId="Footer">
    <w:name w:val="footer"/>
    <w:basedOn w:val="Normal"/>
    <w:link w:val="FooterChar"/>
    <w:uiPriority w:val="99"/>
    <w:unhideWhenUsed/>
    <w:rsid w:val="00A818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81881"/>
    <w:rPr>
      <w:lang w:val="en-US"/>
    </w:rPr>
  </w:style>
  <w:style w:type="paragraph" w:styleId="Caption">
    <w:name w:val="caption"/>
    <w:basedOn w:val="Normal"/>
    <w:next w:val="Normal"/>
    <w:uiPriority w:val="35"/>
    <w:unhideWhenUsed/>
    <w:qFormat/>
    <w:rsid w:val="008324CA"/>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gr.es/~labvisgr/"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1064</Words>
  <Characters>6068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2026-05-13T09:14:00Z</dcterms:created>
  <dcterms:modified xsi:type="dcterms:W3CDTF">2026-05-13T20:08:00Z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476317c2,5ae49630,473067a8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2026-05-13T20:08:23Z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3028c951-f477-433a-8762-ada12729b128</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