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E5F3" w14:textId="005B110A" w:rsidR="009E08E1" w:rsidRDefault="00E43228" w:rsidP="00E4322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center"/>
        <w:rPr>
          <w:rFonts w:ascii="Arial" w:hAnsi="Arial" w:cs="Arial"/>
          <w:b/>
          <w:bCs/>
          <w:color w:val="000000" w:themeColor="text1"/>
          <w:lang w:val="vi-VN" w:eastAsia="de-DE"/>
        </w:rPr>
      </w:pPr>
      <w:r w:rsidRPr="00E43228">
        <w:rPr>
          <w:rFonts w:ascii="Arial" w:hAnsi="Arial" w:cs="Arial"/>
          <w:b/>
          <w:bCs/>
          <w:color w:val="000000" w:themeColor="text1"/>
          <w:lang w:eastAsia="de-DE"/>
        </w:rPr>
        <w:t>Supplementary Materials</w:t>
      </w:r>
    </w:p>
    <w:p w14:paraId="6344CBEE" w14:textId="77777777" w:rsidR="00E43228" w:rsidRPr="00E43228" w:rsidRDefault="00E43228" w:rsidP="009E08E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rPr>
          <w:rFonts w:ascii="Arial" w:hAnsi="Arial" w:cs="Arial"/>
          <w:b/>
          <w:bCs/>
          <w:color w:val="000000" w:themeColor="text1"/>
          <w:sz w:val="18"/>
          <w:szCs w:val="18"/>
          <w:lang w:val="vi-VN" w:eastAsia="de-DE"/>
        </w:rPr>
      </w:pPr>
    </w:p>
    <w:p w14:paraId="55FE2292" w14:textId="08B85227" w:rsidR="009E08E1" w:rsidRDefault="009E08E1" w:rsidP="00AD3F6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center"/>
        <w:rPr>
          <w:rFonts w:ascii="Arial" w:hAnsi="Arial" w:cs="Arial"/>
          <w:b/>
          <w:bCs/>
          <w:color w:val="000000" w:themeColor="text1"/>
          <w:sz w:val="18"/>
          <w:szCs w:val="18"/>
          <w:lang w:val="vi-VN" w:eastAsia="de-DE"/>
        </w:rPr>
      </w:pPr>
      <w:r w:rsidRPr="009E08E1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vi-VN" w:eastAsia="de-DE"/>
        </w:rPr>
        <w:drawing>
          <wp:inline distT="0" distB="0" distL="0" distR="0" wp14:anchorId="2234513A" wp14:editId="08038295">
            <wp:extent cx="4971695" cy="4736891"/>
            <wp:effectExtent l="0" t="0" r="0" b="635"/>
            <wp:docPr id="29541729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1729" name="Picture 1" descr="A black and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2730" cy="476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46318" w14:textId="77777777" w:rsidR="009E08E1" w:rsidRDefault="009E08E1" w:rsidP="009E08E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rPr>
          <w:rFonts w:ascii="Arial" w:hAnsi="Arial" w:cs="Arial"/>
          <w:b/>
          <w:bCs/>
          <w:color w:val="000000" w:themeColor="text1"/>
          <w:sz w:val="18"/>
          <w:szCs w:val="18"/>
          <w:lang w:val="vi-VN" w:eastAsia="de-DE"/>
        </w:rPr>
      </w:pPr>
    </w:p>
    <w:p w14:paraId="151D8AE8" w14:textId="34B83D03" w:rsidR="009E08E1" w:rsidRPr="009E08E1" w:rsidRDefault="009E08E1" w:rsidP="00AD3F6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center"/>
        <w:rPr>
          <w:rFonts w:ascii="Arial" w:hAnsi="Arial" w:cs="Arial"/>
          <w:b/>
          <w:bCs/>
          <w:color w:val="000000" w:themeColor="text1"/>
          <w:lang w:val="vi-VN" w:eastAsia="de-DE"/>
        </w:rPr>
      </w:pPr>
      <w:r w:rsidRPr="009E08E1">
        <w:rPr>
          <w:rFonts w:ascii="Arial" w:hAnsi="Arial" w:cs="Arial"/>
          <w:b/>
          <w:bCs/>
          <w:color w:val="000000" w:themeColor="text1"/>
          <w:lang w:val="vi-VN" w:eastAsia="de-DE"/>
        </w:rPr>
        <w:t xml:space="preserve">Supplementary Figure </w:t>
      </w:r>
      <w:r w:rsidR="00E43228">
        <w:rPr>
          <w:rFonts w:ascii="Arial" w:hAnsi="Arial" w:cs="Arial"/>
          <w:b/>
          <w:bCs/>
          <w:color w:val="000000" w:themeColor="text1"/>
          <w:lang w:val="vi-VN" w:eastAsia="de-DE"/>
        </w:rPr>
        <w:t>S</w:t>
      </w:r>
      <w:r w:rsidRPr="009E08E1">
        <w:rPr>
          <w:rFonts w:ascii="Arial" w:hAnsi="Arial" w:cs="Arial"/>
          <w:b/>
          <w:bCs/>
          <w:color w:val="000000" w:themeColor="text1"/>
          <w:lang w:val="vi-VN" w:eastAsia="de-DE"/>
        </w:rPr>
        <w:t xml:space="preserve">1. </w:t>
      </w:r>
      <w:r w:rsidRPr="009E08E1">
        <w:rPr>
          <w:rFonts w:ascii="Arial" w:hAnsi="Arial" w:cs="Arial"/>
          <w:color w:val="000000" w:themeColor="text1"/>
          <w:lang w:val="vi-VN" w:eastAsia="de-DE"/>
        </w:rPr>
        <w:t>Flow diagram of the study population.</w:t>
      </w:r>
    </w:p>
    <w:p w14:paraId="5EE9475F" w14:textId="77777777" w:rsidR="009E08E1" w:rsidRDefault="009E08E1" w:rsidP="00AD3F6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center"/>
        <w:rPr>
          <w:rFonts w:ascii="Arial" w:hAnsi="Arial" w:cs="Arial"/>
          <w:b/>
          <w:bCs/>
          <w:color w:val="000000" w:themeColor="text1"/>
          <w:sz w:val="18"/>
          <w:szCs w:val="18"/>
          <w:lang w:val="vi-VN" w:eastAsia="de-DE"/>
        </w:rPr>
      </w:pPr>
    </w:p>
    <w:p w14:paraId="7E9EAA54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22017149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099800A5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48213DB0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790DE8F4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40710041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4F375430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22A74645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4CEED36F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7BE62F24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75465E75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2848B9BD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6D79669C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0B4A444D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7B692455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24685D85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58E6A178" w14:textId="77777777" w:rsid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0289A389" w14:textId="2B4DFD97" w:rsidR="00DB0A48" w:rsidRPr="00AD3F6B" w:rsidRDefault="00DB0A48" w:rsidP="00DB0A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color w:val="000000" w:themeColor="text1"/>
          <w:sz w:val="18"/>
          <w:szCs w:val="18"/>
          <w:lang w:eastAsia="de-DE"/>
        </w:rPr>
      </w:pPr>
      <w:r w:rsidRPr="00AD3F6B">
        <w:rPr>
          <w:rFonts w:ascii="Arial" w:hAnsi="Arial" w:cs="Arial"/>
          <w:b/>
          <w:bCs/>
          <w:color w:val="000000" w:themeColor="text1"/>
          <w:sz w:val="18"/>
          <w:szCs w:val="18"/>
          <w:lang w:val="vi-VN" w:eastAsia="de-DE"/>
        </w:rPr>
        <w:lastRenderedPageBreak/>
        <w:t>Supplementary Table S1.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eastAsia="de-DE"/>
        </w:rPr>
        <w:t xml:space="preserve"> </w:t>
      </w:r>
      <w:r w:rsidRPr="00D54E73">
        <w:rPr>
          <w:rFonts w:ascii="Arial" w:hAnsi="Arial" w:cs="Arial"/>
          <w:color w:val="000000" w:themeColor="text1"/>
          <w:sz w:val="18"/>
          <w:szCs w:val="18"/>
        </w:rPr>
        <w:t xml:space="preserve">Baseline characteristics </w:t>
      </w:r>
      <w:r w:rsidR="001500A4" w:rsidRPr="00D54E73">
        <w:rPr>
          <w:rFonts w:ascii="Arial" w:hAnsi="Arial" w:cs="Arial"/>
          <w:color w:val="000000" w:themeColor="text1"/>
          <w:sz w:val="18"/>
          <w:szCs w:val="18"/>
          <w:lang w:val="vi-VN" w:eastAsia="de-DE"/>
        </w:rPr>
        <w:t>of the study population</w:t>
      </w:r>
      <w:r w:rsidR="001500A4" w:rsidRPr="00AD3F6B">
        <w:rPr>
          <w:rFonts w:ascii="Arial" w:hAnsi="Arial" w:cs="Arial"/>
          <w:color w:val="000000" w:themeColor="text1"/>
          <w:sz w:val="18"/>
          <w:szCs w:val="18"/>
          <w:lang w:val="vi-VN" w:eastAsia="de-DE"/>
        </w:rPr>
        <w:t xml:space="preserve"> </w:t>
      </w:r>
      <w:r w:rsidRPr="00AD3F6B">
        <w:rPr>
          <w:rFonts w:ascii="Arial" w:hAnsi="Arial" w:cs="Arial"/>
          <w:color w:val="000000" w:themeColor="text1"/>
          <w:sz w:val="18"/>
          <w:szCs w:val="18"/>
          <w:lang w:val="vi-VN" w:eastAsia="de-DE"/>
        </w:rPr>
        <w:t>by sex</w:t>
      </w:r>
      <w:r w:rsidR="001500A4">
        <w:rPr>
          <w:rFonts w:ascii="Arial" w:hAnsi="Arial" w:cs="Arial"/>
          <w:color w:val="000000" w:themeColor="text1"/>
          <w:sz w:val="18"/>
          <w:szCs w:val="18"/>
          <w:lang w:val="vi-VN" w:eastAsia="de-DE"/>
        </w:rPr>
        <w:t xml:space="preserve"> </w:t>
      </w: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1418"/>
        <w:gridCol w:w="1559"/>
        <w:gridCol w:w="1696"/>
        <w:gridCol w:w="861"/>
      </w:tblGrid>
      <w:tr w:rsidR="00DB0A48" w:rsidRPr="00D54E73" w14:paraId="1AEA4822" w14:textId="77777777" w:rsidTr="00F77C74">
        <w:tc>
          <w:tcPr>
            <w:tcW w:w="3412" w:type="dxa"/>
            <w:tcBorders>
              <w:top w:val="single" w:sz="8" w:space="0" w:color="auto"/>
              <w:bottom w:val="single" w:sz="8" w:space="0" w:color="auto"/>
            </w:tcBorders>
          </w:tcPr>
          <w:p w14:paraId="75536E59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Characteristics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14:paraId="1CBD334A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Total</w:t>
            </w:r>
          </w:p>
          <w:p w14:paraId="2165581B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(n = 537)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47F1BC74" w14:textId="12E60BB5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Male</w:t>
            </w:r>
            <w:r w:rsidR="001500A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s</w:t>
            </w: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</w:t>
            </w:r>
          </w:p>
          <w:p w14:paraId="1FD79445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(n =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306</w:t>
            </w: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)</w:t>
            </w:r>
          </w:p>
        </w:tc>
        <w:tc>
          <w:tcPr>
            <w:tcW w:w="1696" w:type="dxa"/>
            <w:tcBorders>
              <w:top w:val="single" w:sz="8" w:space="0" w:color="auto"/>
              <w:bottom w:val="single" w:sz="8" w:space="0" w:color="auto"/>
            </w:tcBorders>
          </w:tcPr>
          <w:p w14:paraId="2C5FE4A6" w14:textId="4B6FEA71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Female</w:t>
            </w:r>
            <w:r w:rsidR="001500A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s</w:t>
            </w: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</w:t>
            </w:r>
          </w:p>
          <w:p w14:paraId="75D37604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(n =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231</w:t>
            </w: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)</w:t>
            </w:r>
          </w:p>
        </w:tc>
        <w:tc>
          <w:tcPr>
            <w:tcW w:w="861" w:type="dxa"/>
            <w:tcBorders>
              <w:top w:val="single" w:sz="8" w:space="0" w:color="auto"/>
              <w:bottom w:val="single" w:sz="8" w:space="0" w:color="auto"/>
            </w:tcBorders>
          </w:tcPr>
          <w:p w14:paraId="4C635CC1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  <w:t>P</w:t>
            </w:r>
          </w:p>
        </w:tc>
      </w:tr>
      <w:tr w:rsidR="00DB0A48" w:rsidRPr="00D54E73" w14:paraId="490A56CB" w14:textId="77777777" w:rsidTr="00F77C74">
        <w:tc>
          <w:tcPr>
            <w:tcW w:w="3412" w:type="dxa"/>
          </w:tcPr>
          <w:p w14:paraId="28DE0909" w14:textId="350EB63F" w:rsidR="00DB0A48" w:rsidRPr="00D54E73" w:rsidRDefault="001500A4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F</w:t>
            </w:r>
            <w:r w:rsidRPr="001500A4">
              <w:rPr>
                <w:rFonts w:ascii="Arial" w:hAnsi="Arial" w:cs="Arial"/>
                <w:color w:val="000000" w:themeColor="text1"/>
                <w:sz w:val="18"/>
                <w:szCs w:val="18"/>
              </w:rPr>
              <w:t>ailure to achieve glycemic targets</w:t>
            </w:r>
          </w:p>
        </w:tc>
        <w:tc>
          <w:tcPr>
            <w:tcW w:w="1418" w:type="dxa"/>
            <w:vAlign w:val="center"/>
          </w:tcPr>
          <w:p w14:paraId="690D5916" w14:textId="77777777" w:rsidR="00DB0A48" w:rsidRPr="00D54E73" w:rsidRDefault="00DB0A48" w:rsidP="00F77C74">
            <w:pPr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137 (25.5)</w:t>
            </w:r>
          </w:p>
        </w:tc>
        <w:tc>
          <w:tcPr>
            <w:tcW w:w="1559" w:type="dxa"/>
            <w:vAlign w:val="center"/>
          </w:tcPr>
          <w:p w14:paraId="401F9163" w14:textId="77777777" w:rsidR="00DB0A48" w:rsidRPr="00141C74" w:rsidRDefault="00DB0A48" w:rsidP="00F77C74">
            <w:pPr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76 (24.8)</w:t>
            </w:r>
          </w:p>
        </w:tc>
        <w:tc>
          <w:tcPr>
            <w:tcW w:w="1696" w:type="dxa"/>
            <w:vAlign w:val="center"/>
          </w:tcPr>
          <w:p w14:paraId="16194820" w14:textId="77777777" w:rsidR="00DB0A48" w:rsidRPr="00141C74" w:rsidRDefault="00DB0A48" w:rsidP="00F77C74">
            <w:pPr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61 (26.4)</w:t>
            </w:r>
          </w:p>
        </w:tc>
        <w:tc>
          <w:tcPr>
            <w:tcW w:w="861" w:type="dxa"/>
            <w:vAlign w:val="center"/>
          </w:tcPr>
          <w:p w14:paraId="62F0C033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0.690</w:t>
            </w:r>
          </w:p>
        </w:tc>
      </w:tr>
      <w:tr w:rsidR="00DB0A48" w:rsidRPr="00D54E73" w14:paraId="2BC231C8" w14:textId="77777777" w:rsidTr="00F77C74">
        <w:tc>
          <w:tcPr>
            <w:tcW w:w="3412" w:type="dxa"/>
          </w:tcPr>
          <w:p w14:paraId="2CB083A9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Age 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≥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75 years</w:t>
            </w:r>
          </w:p>
        </w:tc>
        <w:tc>
          <w:tcPr>
            <w:tcW w:w="1418" w:type="dxa"/>
            <w:vAlign w:val="center"/>
          </w:tcPr>
          <w:p w14:paraId="0AB7C30A" w14:textId="77777777" w:rsidR="00DB0A48" w:rsidRPr="00D54E73" w:rsidRDefault="00DB0A48" w:rsidP="00F77C74">
            <w:pPr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</w:rPr>
              <w:t>155 (28.9)</w:t>
            </w:r>
          </w:p>
        </w:tc>
        <w:tc>
          <w:tcPr>
            <w:tcW w:w="1559" w:type="dxa"/>
            <w:vAlign w:val="center"/>
          </w:tcPr>
          <w:p w14:paraId="46C2058A" w14:textId="77777777" w:rsidR="00DB0A48" w:rsidRPr="00D54E73" w:rsidRDefault="00DB0A48" w:rsidP="00F77C74">
            <w:pPr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85 (27.8)</w:t>
            </w:r>
          </w:p>
        </w:tc>
        <w:tc>
          <w:tcPr>
            <w:tcW w:w="1696" w:type="dxa"/>
            <w:vAlign w:val="center"/>
          </w:tcPr>
          <w:p w14:paraId="1C5B4DBC" w14:textId="77777777" w:rsidR="00DB0A48" w:rsidRPr="00D54E73" w:rsidRDefault="00DB0A48" w:rsidP="00F77C74">
            <w:pPr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70 (30.3)</w:t>
            </w:r>
          </w:p>
        </w:tc>
        <w:tc>
          <w:tcPr>
            <w:tcW w:w="861" w:type="dxa"/>
            <w:vAlign w:val="center"/>
          </w:tcPr>
          <w:p w14:paraId="75C1ED86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0.564</w:t>
            </w:r>
          </w:p>
        </w:tc>
      </w:tr>
      <w:tr w:rsidR="00DB0A48" w:rsidRPr="00D54E73" w14:paraId="6E186E40" w14:textId="77777777" w:rsidTr="00F77C74">
        <w:tc>
          <w:tcPr>
            <w:tcW w:w="3412" w:type="dxa"/>
          </w:tcPr>
          <w:p w14:paraId="53FC821F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D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ependent income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 xml:space="preserve"> </w:t>
            </w:r>
          </w:p>
        </w:tc>
        <w:tc>
          <w:tcPr>
            <w:tcW w:w="1418" w:type="dxa"/>
          </w:tcPr>
          <w:p w14:paraId="1918CF82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472 (87.9)</w:t>
            </w:r>
          </w:p>
        </w:tc>
        <w:tc>
          <w:tcPr>
            <w:tcW w:w="1559" w:type="dxa"/>
          </w:tcPr>
          <w:p w14:paraId="67DD6572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275 (89.9)</w:t>
            </w:r>
          </w:p>
        </w:tc>
        <w:tc>
          <w:tcPr>
            <w:tcW w:w="1696" w:type="dxa"/>
          </w:tcPr>
          <w:p w14:paraId="3389C199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197 (85.3)</w:t>
            </w:r>
          </w:p>
        </w:tc>
        <w:tc>
          <w:tcPr>
            <w:tcW w:w="861" w:type="dxa"/>
          </w:tcPr>
          <w:p w14:paraId="46D4D5BC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0.111</w:t>
            </w:r>
          </w:p>
        </w:tc>
      </w:tr>
      <w:tr w:rsidR="00DB0A48" w:rsidRPr="00D54E73" w14:paraId="6C8790A6" w14:textId="77777777" w:rsidTr="00F77C74">
        <w:tc>
          <w:tcPr>
            <w:tcW w:w="3412" w:type="dxa"/>
          </w:tcPr>
          <w:p w14:paraId="3A4A8F1A" w14:textId="1B24E725" w:rsidR="00DB0A48" w:rsidRPr="00D54E73" w:rsidRDefault="001500A4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S</w:t>
            </w:r>
            <w:r w:rsidRPr="006B32E4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enior high school and above</w:t>
            </w:r>
          </w:p>
        </w:tc>
        <w:tc>
          <w:tcPr>
            <w:tcW w:w="1418" w:type="dxa"/>
          </w:tcPr>
          <w:p w14:paraId="5960AA0A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451 (84.0)</w:t>
            </w:r>
          </w:p>
        </w:tc>
        <w:tc>
          <w:tcPr>
            <w:tcW w:w="1559" w:type="dxa"/>
          </w:tcPr>
          <w:p w14:paraId="6C683A6A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258 (84.3)</w:t>
            </w:r>
          </w:p>
        </w:tc>
        <w:tc>
          <w:tcPr>
            <w:tcW w:w="1696" w:type="dxa"/>
          </w:tcPr>
          <w:p w14:paraId="7595ED37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193 (83.5)</w:t>
            </w:r>
          </w:p>
        </w:tc>
        <w:tc>
          <w:tcPr>
            <w:tcW w:w="861" w:type="dxa"/>
          </w:tcPr>
          <w:p w14:paraId="13BA48CD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0.813</w:t>
            </w:r>
          </w:p>
        </w:tc>
      </w:tr>
      <w:tr w:rsidR="00DB0A48" w:rsidRPr="00D54E73" w14:paraId="543592EB" w14:textId="77777777" w:rsidTr="00F77C74">
        <w:tc>
          <w:tcPr>
            <w:tcW w:w="3412" w:type="dxa"/>
          </w:tcPr>
          <w:p w14:paraId="27C528A4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BMI groups</w:t>
            </w:r>
          </w:p>
        </w:tc>
        <w:tc>
          <w:tcPr>
            <w:tcW w:w="1418" w:type="dxa"/>
          </w:tcPr>
          <w:p w14:paraId="51B4EAA0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1559" w:type="dxa"/>
          </w:tcPr>
          <w:p w14:paraId="2499EE2B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1696" w:type="dxa"/>
          </w:tcPr>
          <w:p w14:paraId="4052ACA1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861" w:type="dxa"/>
          </w:tcPr>
          <w:p w14:paraId="3EB5817E" w14:textId="77777777" w:rsidR="00DB0A48" w:rsidRPr="006D34BB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D34B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0.028</w:t>
            </w:r>
          </w:p>
        </w:tc>
      </w:tr>
      <w:tr w:rsidR="00DB0A48" w:rsidRPr="00D54E73" w14:paraId="4C7673D7" w14:textId="77777777" w:rsidTr="00F77C74">
        <w:tc>
          <w:tcPr>
            <w:tcW w:w="3412" w:type="dxa"/>
          </w:tcPr>
          <w:p w14:paraId="26521A8A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 Underweight</w:t>
            </w:r>
          </w:p>
        </w:tc>
        <w:tc>
          <w:tcPr>
            <w:tcW w:w="1418" w:type="dxa"/>
          </w:tcPr>
          <w:p w14:paraId="36D0D974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12 (2.2)</w:t>
            </w:r>
          </w:p>
        </w:tc>
        <w:tc>
          <w:tcPr>
            <w:tcW w:w="1559" w:type="dxa"/>
          </w:tcPr>
          <w:p w14:paraId="05330F43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8 (2.6)</w:t>
            </w:r>
          </w:p>
        </w:tc>
        <w:tc>
          <w:tcPr>
            <w:tcW w:w="1696" w:type="dxa"/>
          </w:tcPr>
          <w:p w14:paraId="12DD21D5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 (1.7)</w:t>
            </w:r>
          </w:p>
        </w:tc>
        <w:tc>
          <w:tcPr>
            <w:tcW w:w="861" w:type="dxa"/>
          </w:tcPr>
          <w:p w14:paraId="4867AD76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</w:tr>
      <w:tr w:rsidR="00DB0A48" w:rsidRPr="00D54E73" w14:paraId="1D01E257" w14:textId="77777777" w:rsidTr="00F77C74">
        <w:tc>
          <w:tcPr>
            <w:tcW w:w="3412" w:type="dxa"/>
          </w:tcPr>
          <w:p w14:paraId="7746CF20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 Normal</w:t>
            </w:r>
          </w:p>
        </w:tc>
        <w:tc>
          <w:tcPr>
            <w:tcW w:w="1418" w:type="dxa"/>
          </w:tcPr>
          <w:p w14:paraId="7284FE86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246 (45.8)</w:t>
            </w:r>
          </w:p>
        </w:tc>
        <w:tc>
          <w:tcPr>
            <w:tcW w:w="1559" w:type="dxa"/>
          </w:tcPr>
          <w:p w14:paraId="73255D47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123 (40.2)</w:t>
            </w:r>
          </w:p>
        </w:tc>
        <w:tc>
          <w:tcPr>
            <w:tcW w:w="1696" w:type="dxa"/>
          </w:tcPr>
          <w:p w14:paraId="7B785DB5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123 (53.2)</w:t>
            </w:r>
          </w:p>
        </w:tc>
        <w:tc>
          <w:tcPr>
            <w:tcW w:w="861" w:type="dxa"/>
          </w:tcPr>
          <w:p w14:paraId="53AFDEC4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</w:tr>
      <w:tr w:rsidR="00DB0A48" w:rsidRPr="00D54E73" w14:paraId="55CF1751" w14:textId="77777777" w:rsidTr="00F77C74">
        <w:tc>
          <w:tcPr>
            <w:tcW w:w="3412" w:type="dxa"/>
          </w:tcPr>
          <w:p w14:paraId="6C54F4FA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 Overweight</w:t>
            </w:r>
          </w:p>
        </w:tc>
        <w:tc>
          <w:tcPr>
            <w:tcW w:w="1418" w:type="dxa"/>
          </w:tcPr>
          <w:p w14:paraId="1246FEB4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179 (33.3)</w:t>
            </w:r>
          </w:p>
        </w:tc>
        <w:tc>
          <w:tcPr>
            <w:tcW w:w="1559" w:type="dxa"/>
          </w:tcPr>
          <w:p w14:paraId="48A5F7D0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112 (36.6)</w:t>
            </w:r>
          </w:p>
        </w:tc>
        <w:tc>
          <w:tcPr>
            <w:tcW w:w="1696" w:type="dxa"/>
          </w:tcPr>
          <w:p w14:paraId="2220B7C9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67 (29.0)</w:t>
            </w:r>
          </w:p>
        </w:tc>
        <w:tc>
          <w:tcPr>
            <w:tcW w:w="861" w:type="dxa"/>
          </w:tcPr>
          <w:p w14:paraId="5C376FF6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</w:tr>
      <w:tr w:rsidR="00DB0A48" w:rsidRPr="00D54E73" w14:paraId="720E7273" w14:textId="77777777" w:rsidTr="00F77C74">
        <w:tc>
          <w:tcPr>
            <w:tcW w:w="3412" w:type="dxa"/>
          </w:tcPr>
          <w:p w14:paraId="04BE6E4C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 Obese</w:t>
            </w:r>
          </w:p>
        </w:tc>
        <w:tc>
          <w:tcPr>
            <w:tcW w:w="1418" w:type="dxa"/>
          </w:tcPr>
          <w:p w14:paraId="189A145B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100 (18.6)</w:t>
            </w:r>
          </w:p>
        </w:tc>
        <w:tc>
          <w:tcPr>
            <w:tcW w:w="1559" w:type="dxa"/>
          </w:tcPr>
          <w:p w14:paraId="6A0BAA1E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63 (20.6)</w:t>
            </w:r>
          </w:p>
        </w:tc>
        <w:tc>
          <w:tcPr>
            <w:tcW w:w="1696" w:type="dxa"/>
          </w:tcPr>
          <w:p w14:paraId="5C8A308A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37 (16.1)</w:t>
            </w:r>
          </w:p>
        </w:tc>
        <w:tc>
          <w:tcPr>
            <w:tcW w:w="861" w:type="dxa"/>
          </w:tcPr>
          <w:p w14:paraId="3C7510B3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</w:tr>
      <w:tr w:rsidR="00DB0A48" w:rsidRPr="00D54E73" w14:paraId="0E641BD4" w14:textId="77777777" w:rsidTr="00F77C74">
        <w:tc>
          <w:tcPr>
            <w:tcW w:w="3412" w:type="dxa"/>
          </w:tcPr>
          <w:p w14:paraId="2F49944C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Regular self-monitoring of blood glucose</w:t>
            </w:r>
          </w:p>
        </w:tc>
        <w:tc>
          <w:tcPr>
            <w:tcW w:w="1418" w:type="dxa"/>
          </w:tcPr>
          <w:p w14:paraId="34CAFE74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355 (66.1)</w:t>
            </w:r>
          </w:p>
        </w:tc>
        <w:tc>
          <w:tcPr>
            <w:tcW w:w="1559" w:type="dxa"/>
          </w:tcPr>
          <w:p w14:paraId="6A906F9F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197 (64.4)</w:t>
            </w:r>
          </w:p>
        </w:tc>
        <w:tc>
          <w:tcPr>
            <w:tcW w:w="1696" w:type="dxa"/>
          </w:tcPr>
          <w:p w14:paraId="42170B8A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158 (68.4)</w:t>
            </w:r>
          </w:p>
        </w:tc>
        <w:tc>
          <w:tcPr>
            <w:tcW w:w="861" w:type="dxa"/>
          </w:tcPr>
          <w:p w14:paraId="092292BD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0.358</w:t>
            </w:r>
          </w:p>
        </w:tc>
      </w:tr>
      <w:tr w:rsidR="00DB0A48" w:rsidRPr="00D54E73" w14:paraId="278923C3" w14:textId="77777777" w:rsidTr="00F77C74">
        <w:tc>
          <w:tcPr>
            <w:tcW w:w="3412" w:type="dxa"/>
          </w:tcPr>
          <w:p w14:paraId="318C4C37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Regular physical activity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 xml:space="preserve"> </w:t>
            </w:r>
          </w:p>
        </w:tc>
        <w:tc>
          <w:tcPr>
            <w:tcW w:w="1418" w:type="dxa"/>
          </w:tcPr>
          <w:p w14:paraId="6E54964C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271 (50.5)</w:t>
            </w:r>
          </w:p>
        </w:tc>
        <w:tc>
          <w:tcPr>
            <w:tcW w:w="1559" w:type="dxa"/>
          </w:tcPr>
          <w:p w14:paraId="3E16C3EA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172 (56.2)</w:t>
            </w:r>
          </w:p>
        </w:tc>
        <w:tc>
          <w:tcPr>
            <w:tcW w:w="1696" w:type="dxa"/>
          </w:tcPr>
          <w:p w14:paraId="0A66CDD7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99 (42.9)</w:t>
            </w:r>
          </w:p>
        </w:tc>
        <w:tc>
          <w:tcPr>
            <w:tcW w:w="861" w:type="dxa"/>
          </w:tcPr>
          <w:p w14:paraId="24F35ED0" w14:textId="77777777" w:rsidR="00DB0A48" w:rsidRPr="006D34BB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D34B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0.002</w:t>
            </w:r>
          </w:p>
        </w:tc>
      </w:tr>
      <w:tr w:rsidR="00DB0A48" w:rsidRPr="00D54E73" w14:paraId="11BA658D" w14:textId="77777777" w:rsidTr="00F77C74">
        <w:tc>
          <w:tcPr>
            <w:tcW w:w="3412" w:type="dxa"/>
          </w:tcPr>
          <w:p w14:paraId="532DAD48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L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ow-sodium diet</w:t>
            </w:r>
          </w:p>
        </w:tc>
        <w:tc>
          <w:tcPr>
            <w:tcW w:w="1418" w:type="dxa"/>
          </w:tcPr>
          <w:p w14:paraId="1A5D7AE6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203 (37.8)</w:t>
            </w:r>
          </w:p>
        </w:tc>
        <w:tc>
          <w:tcPr>
            <w:tcW w:w="1559" w:type="dxa"/>
          </w:tcPr>
          <w:p w14:paraId="0F4097EF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115 (37.6)</w:t>
            </w:r>
          </w:p>
        </w:tc>
        <w:tc>
          <w:tcPr>
            <w:tcW w:w="1696" w:type="dxa"/>
          </w:tcPr>
          <w:p w14:paraId="3C115F27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88 (38.1)</w:t>
            </w:r>
          </w:p>
        </w:tc>
        <w:tc>
          <w:tcPr>
            <w:tcW w:w="861" w:type="dxa"/>
          </w:tcPr>
          <w:p w14:paraId="017C1EE8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0.929</w:t>
            </w:r>
          </w:p>
        </w:tc>
      </w:tr>
      <w:tr w:rsidR="00DB0A48" w:rsidRPr="00D54E73" w14:paraId="5C860B5E" w14:textId="77777777" w:rsidTr="00F77C74">
        <w:tc>
          <w:tcPr>
            <w:tcW w:w="3412" w:type="dxa"/>
          </w:tcPr>
          <w:p w14:paraId="36D69FB3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A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lcohol consumption</w:t>
            </w:r>
          </w:p>
        </w:tc>
        <w:tc>
          <w:tcPr>
            <w:tcW w:w="1418" w:type="dxa"/>
          </w:tcPr>
          <w:p w14:paraId="62B97453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91 (17.0)</w:t>
            </w:r>
          </w:p>
        </w:tc>
        <w:tc>
          <w:tcPr>
            <w:tcW w:w="1559" w:type="dxa"/>
          </w:tcPr>
          <w:p w14:paraId="7FB071A9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85 (27.7)</w:t>
            </w:r>
          </w:p>
        </w:tc>
        <w:tc>
          <w:tcPr>
            <w:tcW w:w="1696" w:type="dxa"/>
          </w:tcPr>
          <w:p w14:paraId="2F05549C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6 (2.6)</w:t>
            </w:r>
          </w:p>
        </w:tc>
        <w:tc>
          <w:tcPr>
            <w:tcW w:w="861" w:type="dxa"/>
          </w:tcPr>
          <w:p w14:paraId="7A8BB405" w14:textId="77777777" w:rsidR="00DB0A48" w:rsidRPr="006D34BB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D34B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&lt;0.001</w:t>
            </w:r>
          </w:p>
        </w:tc>
      </w:tr>
      <w:tr w:rsidR="00DB0A48" w:rsidRPr="00D54E73" w14:paraId="47EB2FBB" w14:textId="77777777" w:rsidTr="00F77C74">
        <w:tc>
          <w:tcPr>
            <w:tcW w:w="3412" w:type="dxa"/>
          </w:tcPr>
          <w:p w14:paraId="1D6EF030" w14:textId="77777777" w:rsidR="00DB0A48" w:rsidRPr="00D54E73" w:rsidRDefault="00DB0A48" w:rsidP="00F77C74">
            <w:pPr>
              <w:tabs>
                <w:tab w:val="left" w:pos="1034"/>
              </w:tabs>
              <w:adjustRightInd w:val="0"/>
              <w:snapToGrid w:val="0"/>
              <w:spacing w:before="40" w:after="40" w:line="288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S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moking</w:t>
            </w:r>
          </w:p>
        </w:tc>
        <w:tc>
          <w:tcPr>
            <w:tcW w:w="1418" w:type="dxa"/>
          </w:tcPr>
          <w:p w14:paraId="44012F83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43 (8.0)</w:t>
            </w:r>
          </w:p>
        </w:tc>
        <w:tc>
          <w:tcPr>
            <w:tcW w:w="1559" w:type="dxa"/>
          </w:tcPr>
          <w:p w14:paraId="7C8898C4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40 (13.1)</w:t>
            </w:r>
          </w:p>
        </w:tc>
        <w:tc>
          <w:tcPr>
            <w:tcW w:w="1696" w:type="dxa"/>
          </w:tcPr>
          <w:p w14:paraId="1F5991CA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 (1.3)</w:t>
            </w:r>
          </w:p>
        </w:tc>
        <w:tc>
          <w:tcPr>
            <w:tcW w:w="861" w:type="dxa"/>
          </w:tcPr>
          <w:p w14:paraId="4A3AAC27" w14:textId="77777777" w:rsidR="00DB0A48" w:rsidRPr="006D34BB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D34B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&lt;0.001</w:t>
            </w:r>
          </w:p>
        </w:tc>
      </w:tr>
      <w:tr w:rsidR="00DB0A48" w:rsidRPr="00D54E73" w14:paraId="551369FE" w14:textId="77777777" w:rsidTr="00F77C74">
        <w:tc>
          <w:tcPr>
            <w:tcW w:w="3412" w:type="dxa"/>
          </w:tcPr>
          <w:p w14:paraId="2492F16D" w14:textId="77777777" w:rsidR="00DB0A48" w:rsidRPr="00D54E73" w:rsidRDefault="00DB0A48" w:rsidP="00F77C74">
            <w:pPr>
              <w:tabs>
                <w:tab w:val="left" w:pos="1034"/>
              </w:tabs>
              <w:adjustRightInd w:val="0"/>
              <w:snapToGrid w:val="0"/>
              <w:spacing w:before="40" w:after="40" w:line="288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Currently sexually active</w:t>
            </w:r>
          </w:p>
        </w:tc>
        <w:tc>
          <w:tcPr>
            <w:tcW w:w="1418" w:type="dxa"/>
          </w:tcPr>
          <w:p w14:paraId="3444A9EE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28 (5.2)</w:t>
            </w:r>
          </w:p>
        </w:tc>
        <w:tc>
          <w:tcPr>
            <w:tcW w:w="1559" w:type="dxa"/>
          </w:tcPr>
          <w:p w14:paraId="4937E64D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22 (7.2)</w:t>
            </w:r>
          </w:p>
        </w:tc>
        <w:tc>
          <w:tcPr>
            <w:tcW w:w="1696" w:type="dxa"/>
          </w:tcPr>
          <w:p w14:paraId="008B05D2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6 (2.6)</w:t>
            </w:r>
          </w:p>
        </w:tc>
        <w:tc>
          <w:tcPr>
            <w:tcW w:w="861" w:type="dxa"/>
          </w:tcPr>
          <w:p w14:paraId="706B07B4" w14:textId="77777777" w:rsidR="00DB0A48" w:rsidRPr="006D34BB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D34B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0.019</w:t>
            </w:r>
          </w:p>
        </w:tc>
      </w:tr>
      <w:tr w:rsidR="00DB0A48" w:rsidRPr="00D54E73" w14:paraId="39320397" w14:textId="77777777" w:rsidTr="00F77C74">
        <w:tc>
          <w:tcPr>
            <w:tcW w:w="3412" w:type="dxa"/>
          </w:tcPr>
          <w:p w14:paraId="64D62657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Multimorbidity</w:t>
            </w:r>
          </w:p>
        </w:tc>
        <w:tc>
          <w:tcPr>
            <w:tcW w:w="1418" w:type="dxa"/>
          </w:tcPr>
          <w:p w14:paraId="0689B51F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533 (99.3)</w:t>
            </w:r>
          </w:p>
        </w:tc>
        <w:tc>
          <w:tcPr>
            <w:tcW w:w="1559" w:type="dxa"/>
          </w:tcPr>
          <w:p w14:paraId="6BF60DBF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303 (99.0)</w:t>
            </w:r>
          </w:p>
        </w:tc>
        <w:tc>
          <w:tcPr>
            <w:tcW w:w="1696" w:type="dxa"/>
          </w:tcPr>
          <w:p w14:paraId="597A4E06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230 (99.6)</w:t>
            </w:r>
          </w:p>
        </w:tc>
        <w:tc>
          <w:tcPr>
            <w:tcW w:w="861" w:type="dxa"/>
          </w:tcPr>
          <w:p w14:paraId="44101CEA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0.638</w:t>
            </w:r>
          </w:p>
        </w:tc>
      </w:tr>
      <w:tr w:rsidR="00DB0A48" w:rsidRPr="00D54E73" w14:paraId="2F2FABD1" w14:textId="77777777" w:rsidTr="00F77C74">
        <w:tc>
          <w:tcPr>
            <w:tcW w:w="3412" w:type="dxa"/>
          </w:tcPr>
          <w:p w14:paraId="4EC095BD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Polypharmacy</w:t>
            </w:r>
          </w:p>
        </w:tc>
        <w:tc>
          <w:tcPr>
            <w:tcW w:w="1418" w:type="dxa"/>
          </w:tcPr>
          <w:p w14:paraId="4D3D645A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426 (79.3)</w:t>
            </w:r>
          </w:p>
        </w:tc>
        <w:tc>
          <w:tcPr>
            <w:tcW w:w="1559" w:type="dxa"/>
          </w:tcPr>
          <w:p w14:paraId="473FB1BA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242 (79.1)</w:t>
            </w:r>
          </w:p>
        </w:tc>
        <w:tc>
          <w:tcPr>
            <w:tcW w:w="1696" w:type="dxa"/>
          </w:tcPr>
          <w:p w14:paraId="71920F06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184 (79.7)</w:t>
            </w:r>
          </w:p>
        </w:tc>
        <w:tc>
          <w:tcPr>
            <w:tcW w:w="861" w:type="dxa"/>
          </w:tcPr>
          <w:p w14:paraId="0B574CF3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0.915</w:t>
            </w:r>
          </w:p>
        </w:tc>
      </w:tr>
      <w:tr w:rsidR="00DB0A48" w:rsidRPr="00D54E73" w14:paraId="6E9A5F5D" w14:textId="77777777" w:rsidTr="00F77C74">
        <w:tc>
          <w:tcPr>
            <w:tcW w:w="3412" w:type="dxa"/>
          </w:tcPr>
          <w:p w14:paraId="52DF4AD7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Physical frailty</w:t>
            </w:r>
          </w:p>
        </w:tc>
        <w:tc>
          <w:tcPr>
            <w:tcW w:w="1418" w:type="dxa"/>
          </w:tcPr>
          <w:p w14:paraId="5B46F2BF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84 (15.6)</w:t>
            </w:r>
          </w:p>
        </w:tc>
        <w:tc>
          <w:tcPr>
            <w:tcW w:w="1559" w:type="dxa"/>
          </w:tcPr>
          <w:p w14:paraId="4BDB5EA8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50 (16.3)</w:t>
            </w:r>
          </w:p>
        </w:tc>
        <w:tc>
          <w:tcPr>
            <w:tcW w:w="1696" w:type="dxa"/>
          </w:tcPr>
          <w:p w14:paraId="39CB21A2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</w:rPr>
              <w:t>34 (14.7)</w:t>
            </w:r>
          </w:p>
        </w:tc>
        <w:tc>
          <w:tcPr>
            <w:tcW w:w="861" w:type="dxa"/>
          </w:tcPr>
          <w:p w14:paraId="40D60C15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0.633</w:t>
            </w:r>
          </w:p>
        </w:tc>
      </w:tr>
      <w:tr w:rsidR="00DB0A48" w:rsidRPr="00D54E73" w14:paraId="16082DBD" w14:textId="77777777" w:rsidTr="00F77C74">
        <w:tc>
          <w:tcPr>
            <w:tcW w:w="3412" w:type="dxa"/>
          </w:tcPr>
          <w:p w14:paraId="3349558B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Risk of falls</w:t>
            </w:r>
          </w:p>
        </w:tc>
        <w:tc>
          <w:tcPr>
            <w:tcW w:w="1418" w:type="dxa"/>
          </w:tcPr>
          <w:p w14:paraId="1F63788F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108 (20.1)</w:t>
            </w:r>
          </w:p>
        </w:tc>
        <w:tc>
          <w:tcPr>
            <w:tcW w:w="1559" w:type="dxa"/>
          </w:tcPr>
          <w:p w14:paraId="4614CF3B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56 (18.3)</w:t>
            </w:r>
          </w:p>
        </w:tc>
        <w:tc>
          <w:tcPr>
            <w:tcW w:w="1696" w:type="dxa"/>
          </w:tcPr>
          <w:p w14:paraId="275ED6A3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52 (22.5)</w:t>
            </w:r>
          </w:p>
        </w:tc>
        <w:tc>
          <w:tcPr>
            <w:tcW w:w="861" w:type="dxa"/>
          </w:tcPr>
          <w:p w14:paraId="7C5CFAA3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0.234</w:t>
            </w:r>
          </w:p>
        </w:tc>
      </w:tr>
      <w:tr w:rsidR="00DB0A48" w:rsidRPr="00D54E73" w14:paraId="7C4AB20A" w14:textId="77777777" w:rsidTr="00F77C74">
        <w:tc>
          <w:tcPr>
            <w:tcW w:w="3412" w:type="dxa"/>
          </w:tcPr>
          <w:p w14:paraId="52CF5C23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</w:rPr>
              <w:t>Risk of c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ognitive impairment</w:t>
            </w:r>
          </w:p>
        </w:tc>
        <w:tc>
          <w:tcPr>
            <w:tcW w:w="1418" w:type="dxa"/>
          </w:tcPr>
          <w:p w14:paraId="780E988E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80 (14.9)</w:t>
            </w:r>
          </w:p>
        </w:tc>
        <w:tc>
          <w:tcPr>
            <w:tcW w:w="1559" w:type="dxa"/>
          </w:tcPr>
          <w:p w14:paraId="62FF8ABA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46 (15.0)</w:t>
            </w:r>
          </w:p>
        </w:tc>
        <w:tc>
          <w:tcPr>
            <w:tcW w:w="1696" w:type="dxa"/>
          </w:tcPr>
          <w:p w14:paraId="0079E741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34 (14.7)</w:t>
            </w:r>
          </w:p>
        </w:tc>
        <w:tc>
          <w:tcPr>
            <w:tcW w:w="861" w:type="dxa"/>
          </w:tcPr>
          <w:p w14:paraId="5FA94862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1.000</w:t>
            </w:r>
          </w:p>
        </w:tc>
      </w:tr>
      <w:tr w:rsidR="00DB0A48" w:rsidRPr="00D54E73" w14:paraId="5F640192" w14:textId="77777777" w:rsidTr="00F77C74">
        <w:tc>
          <w:tcPr>
            <w:tcW w:w="3412" w:type="dxa"/>
          </w:tcPr>
          <w:p w14:paraId="589D1827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</w:rPr>
              <w:t>Depression</w:t>
            </w:r>
          </w:p>
        </w:tc>
        <w:tc>
          <w:tcPr>
            <w:tcW w:w="1418" w:type="dxa"/>
          </w:tcPr>
          <w:p w14:paraId="1DB46703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75 (14.0)</w:t>
            </w:r>
          </w:p>
        </w:tc>
        <w:tc>
          <w:tcPr>
            <w:tcW w:w="1559" w:type="dxa"/>
          </w:tcPr>
          <w:p w14:paraId="2CE0A593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45 (14.7)</w:t>
            </w:r>
          </w:p>
        </w:tc>
        <w:tc>
          <w:tcPr>
            <w:tcW w:w="1696" w:type="dxa"/>
          </w:tcPr>
          <w:p w14:paraId="413CB6D1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30 (13.0)</w:t>
            </w:r>
          </w:p>
        </w:tc>
        <w:tc>
          <w:tcPr>
            <w:tcW w:w="861" w:type="dxa"/>
          </w:tcPr>
          <w:p w14:paraId="513E5587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0.616</w:t>
            </w:r>
          </w:p>
        </w:tc>
      </w:tr>
      <w:tr w:rsidR="00DB0A48" w:rsidRPr="00D54E73" w14:paraId="0B6CC36A" w14:textId="77777777" w:rsidTr="00F77C74">
        <w:tc>
          <w:tcPr>
            <w:tcW w:w="3412" w:type="dxa"/>
          </w:tcPr>
          <w:p w14:paraId="1A9D1C9A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Limitations in IADL</w:t>
            </w:r>
          </w:p>
        </w:tc>
        <w:tc>
          <w:tcPr>
            <w:tcW w:w="1418" w:type="dxa"/>
          </w:tcPr>
          <w:p w14:paraId="185EFC44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161 (30.0)</w:t>
            </w:r>
          </w:p>
        </w:tc>
        <w:tc>
          <w:tcPr>
            <w:tcW w:w="1559" w:type="dxa"/>
          </w:tcPr>
          <w:p w14:paraId="0F0078A6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80 (26.1)</w:t>
            </w:r>
          </w:p>
        </w:tc>
        <w:tc>
          <w:tcPr>
            <w:tcW w:w="1696" w:type="dxa"/>
          </w:tcPr>
          <w:p w14:paraId="202137C5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81 (35.1)</w:t>
            </w:r>
          </w:p>
        </w:tc>
        <w:tc>
          <w:tcPr>
            <w:tcW w:w="861" w:type="dxa"/>
          </w:tcPr>
          <w:p w14:paraId="356554A3" w14:textId="77777777" w:rsidR="00DB0A48" w:rsidRPr="006D34BB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D34B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0.029</w:t>
            </w:r>
          </w:p>
        </w:tc>
      </w:tr>
      <w:tr w:rsidR="00DB0A48" w:rsidRPr="00D54E73" w14:paraId="26FC80A4" w14:textId="77777777" w:rsidTr="00F77C74">
        <w:tc>
          <w:tcPr>
            <w:tcW w:w="3412" w:type="dxa"/>
          </w:tcPr>
          <w:p w14:paraId="669176F2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Low social engagement</w:t>
            </w:r>
          </w:p>
        </w:tc>
        <w:tc>
          <w:tcPr>
            <w:tcW w:w="1418" w:type="dxa"/>
          </w:tcPr>
          <w:p w14:paraId="758D2004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129 (24.0)</w:t>
            </w:r>
          </w:p>
        </w:tc>
        <w:tc>
          <w:tcPr>
            <w:tcW w:w="1559" w:type="dxa"/>
          </w:tcPr>
          <w:p w14:paraId="42122E31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71 (23.2)</w:t>
            </w:r>
          </w:p>
        </w:tc>
        <w:tc>
          <w:tcPr>
            <w:tcW w:w="1696" w:type="dxa"/>
          </w:tcPr>
          <w:p w14:paraId="4E82E7A4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58 (25.1)</w:t>
            </w:r>
          </w:p>
        </w:tc>
        <w:tc>
          <w:tcPr>
            <w:tcW w:w="861" w:type="dxa"/>
          </w:tcPr>
          <w:p w14:paraId="0EFD5041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0.612</w:t>
            </w:r>
          </w:p>
        </w:tc>
      </w:tr>
      <w:tr w:rsidR="00DB0A48" w:rsidRPr="00D54E73" w14:paraId="25D4D291" w14:textId="77777777" w:rsidTr="00F77C74">
        <w:tc>
          <w:tcPr>
            <w:tcW w:w="3412" w:type="dxa"/>
            <w:tcBorders>
              <w:bottom w:val="single" w:sz="4" w:space="0" w:color="auto"/>
            </w:tcBorders>
          </w:tcPr>
          <w:p w14:paraId="3FDFE1CE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Poor health-related quality of life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E66798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26 (4.8)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20D7D5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13 (4.2)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3B04E743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</w:rPr>
              <w:t>13 (5.6)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4628C9DC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0.544</w:t>
            </w:r>
          </w:p>
        </w:tc>
      </w:tr>
      <w:tr w:rsidR="00DB0A48" w:rsidRPr="00D54E73" w14:paraId="5A2BB8D7" w14:textId="77777777" w:rsidTr="00F77C74"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14:paraId="709ECFC0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Social frailty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94F91B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66 (12.3)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253A21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43 (14.1)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433DC1B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23 (10.0)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48FC2A9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0.184</w:t>
            </w:r>
          </w:p>
        </w:tc>
      </w:tr>
      <w:tr w:rsidR="00DB0A48" w:rsidRPr="00D54E73" w14:paraId="202F8168" w14:textId="77777777" w:rsidTr="00F77C7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3412" w:type="dxa"/>
          </w:tcPr>
          <w:p w14:paraId="5A5EFC13" w14:textId="4859509D" w:rsidR="00DB0A48" w:rsidRPr="00D54E73" w:rsidRDefault="001500A4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D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 xml:space="preserve">iabetes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d</w:t>
            </w:r>
            <w:r w:rsidR="00DB0A48"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uration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DB0A48"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≥</w:t>
            </w:r>
            <w:r w:rsidR="00DB0A48"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5 years</w:t>
            </w:r>
          </w:p>
        </w:tc>
        <w:tc>
          <w:tcPr>
            <w:tcW w:w="1418" w:type="dxa"/>
          </w:tcPr>
          <w:p w14:paraId="08F95B4B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436 (81.2)</w:t>
            </w:r>
          </w:p>
        </w:tc>
        <w:tc>
          <w:tcPr>
            <w:tcW w:w="1559" w:type="dxa"/>
          </w:tcPr>
          <w:p w14:paraId="612FFF6C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247 (80.7)</w:t>
            </w:r>
          </w:p>
        </w:tc>
        <w:tc>
          <w:tcPr>
            <w:tcW w:w="1696" w:type="dxa"/>
          </w:tcPr>
          <w:p w14:paraId="0966AE66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</w:rPr>
              <w:t>189 (81.8)</w:t>
            </w:r>
          </w:p>
        </w:tc>
        <w:tc>
          <w:tcPr>
            <w:tcW w:w="861" w:type="dxa"/>
          </w:tcPr>
          <w:p w14:paraId="433D4291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0.824</w:t>
            </w:r>
          </w:p>
        </w:tc>
      </w:tr>
      <w:tr w:rsidR="00DB0A48" w:rsidRPr="00D54E73" w14:paraId="0BA7D82F" w14:textId="77777777" w:rsidTr="00F77C7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3412" w:type="dxa"/>
          </w:tcPr>
          <w:p w14:paraId="59842641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Metformin</w:t>
            </w:r>
          </w:p>
        </w:tc>
        <w:tc>
          <w:tcPr>
            <w:tcW w:w="1418" w:type="dxa"/>
          </w:tcPr>
          <w:p w14:paraId="3DBC83A6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519 (96.6)</w:t>
            </w:r>
          </w:p>
        </w:tc>
        <w:tc>
          <w:tcPr>
            <w:tcW w:w="1559" w:type="dxa"/>
          </w:tcPr>
          <w:p w14:paraId="041350B3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294 (96.1)</w:t>
            </w:r>
          </w:p>
        </w:tc>
        <w:tc>
          <w:tcPr>
            <w:tcW w:w="1696" w:type="dxa"/>
          </w:tcPr>
          <w:p w14:paraId="740B8AE3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</w:rPr>
              <w:t>225 (97.4)</w:t>
            </w:r>
          </w:p>
        </w:tc>
        <w:tc>
          <w:tcPr>
            <w:tcW w:w="861" w:type="dxa"/>
          </w:tcPr>
          <w:p w14:paraId="79DC1894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0.473</w:t>
            </w:r>
          </w:p>
        </w:tc>
      </w:tr>
      <w:tr w:rsidR="00DB0A48" w:rsidRPr="00D54E73" w14:paraId="25662407" w14:textId="77777777" w:rsidTr="00F77C7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3412" w:type="dxa"/>
          </w:tcPr>
          <w:p w14:paraId="411D44A3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Sulfonylureas</w:t>
            </w:r>
          </w:p>
        </w:tc>
        <w:tc>
          <w:tcPr>
            <w:tcW w:w="1418" w:type="dxa"/>
          </w:tcPr>
          <w:p w14:paraId="1ADEF895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233 (43.4)</w:t>
            </w:r>
          </w:p>
        </w:tc>
        <w:tc>
          <w:tcPr>
            <w:tcW w:w="1559" w:type="dxa"/>
          </w:tcPr>
          <w:p w14:paraId="76F33E06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137 (44.8)</w:t>
            </w:r>
          </w:p>
        </w:tc>
        <w:tc>
          <w:tcPr>
            <w:tcW w:w="1696" w:type="dxa"/>
          </w:tcPr>
          <w:p w14:paraId="6C9F5A79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</w:rPr>
              <w:t>96 (41.6)</w:t>
            </w:r>
          </w:p>
        </w:tc>
        <w:tc>
          <w:tcPr>
            <w:tcW w:w="861" w:type="dxa"/>
          </w:tcPr>
          <w:p w14:paraId="385EBC2F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0.482</w:t>
            </w:r>
          </w:p>
        </w:tc>
      </w:tr>
      <w:tr w:rsidR="00DB0A48" w:rsidRPr="00D54E73" w14:paraId="0A2FB468" w14:textId="77777777" w:rsidTr="00F77C7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3412" w:type="dxa"/>
          </w:tcPr>
          <w:p w14:paraId="5A80E8EC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DPP-4 inhibitors</w:t>
            </w:r>
          </w:p>
        </w:tc>
        <w:tc>
          <w:tcPr>
            <w:tcW w:w="1418" w:type="dxa"/>
          </w:tcPr>
          <w:p w14:paraId="1E749169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413 (76.9)</w:t>
            </w:r>
          </w:p>
        </w:tc>
        <w:tc>
          <w:tcPr>
            <w:tcW w:w="1559" w:type="dxa"/>
          </w:tcPr>
          <w:p w14:paraId="78FB1D4B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236 (77.1)</w:t>
            </w:r>
          </w:p>
        </w:tc>
        <w:tc>
          <w:tcPr>
            <w:tcW w:w="1696" w:type="dxa"/>
          </w:tcPr>
          <w:p w14:paraId="549FB045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</w:rPr>
              <w:t>177 (76.6)</w:t>
            </w:r>
          </w:p>
        </w:tc>
        <w:tc>
          <w:tcPr>
            <w:tcW w:w="861" w:type="dxa"/>
          </w:tcPr>
          <w:p w14:paraId="0D3A21CF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0.918</w:t>
            </w:r>
          </w:p>
        </w:tc>
      </w:tr>
      <w:tr w:rsidR="00DB0A48" w:rsidRPr="00D54E73" w14:paraId="009E5356" w14:textId="77777777" w:rsidTr="00F77C7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3412" w:type="dxa"/>
          </w:tcPr>
          <w:p w14:paraId="6328A1B7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SGLT2 inhibitors</w:t>
            </w:r>
          </w:p>
        </w:tc>
        <w:tc>
          <w:tcPr>
            <w:tcW w:w="1418" w:type="dxa"/>
          </w:tcPr>
          <w:p w14:paraId="28D0E291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111 (20.7)</w:t>
            </w:r>
          </w:p>
        </w:tc>
        <w:tc>
          <w:tcPr>
            <w:tcW w:w="1559" w:type="dxa"/>
          </w:tcPr>
          <w:p w14:paraId="70909C88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71 (23.2)</w:t>
            </w:r>
          </w:p>
        </w:tc>
        <w:tc>
          <w:tcPr>
            <w:tcW w:w="1696" w:type="dxa"/>
          </w:tcPr>
          <w:p w14:paraId="76D1EEA9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</w:rPr>
              <w:t>40 (17.3)</w:t>
            </w:r>
          </w:p>
        </w:tc>
        <w:tc>
          <w:tcPr>
            <w:tcW w:w="861" w:type="dxa"/>
          </w:tcPr>
          <w:p w14:paraId="6EBDC0E7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0.107</w:t>
            </w:r>
          </w:p>
        </w:tc>
      </w:tr>
      <w:tr w:rsidR="00DB0A48" w:rsidRPr="00D54E73" w14:paraId="073484F7" w14:textId="77777777" w:rsidTr="00F77C7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3412" w:type="dxa"/>
          </w:tcPr>
          <w:p w14:paraId="54EFAFA1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Insulin</w:t>
            </w:r>
          </w:p>
        </w:tc>
        <w:tc>
          <w:tcPr>
            <w:tcW w:w="1418" w:type="dxa"/>
          </w:tcPr>
          <w:p w14:paraId="0A31A5D5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48 (8.9)</w:t>
            </w:r>
          </w:p>
        </w:tc>
        <w:tc>
          <w:tcPr>
            <w:tcW w:w="1559" w:type="dxa"/>
          </w:tcPr>
          <w:p w14:paraId="2DB3A25D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29 (9.5)</w:t>
            </w:r>
          </w:p>
        </w:tc>
        <w:tc>
          <w:tcPr>
            <w:tcW w:w="1696" w:type="dxa"/>
          </w:tcPr>
          <w:p w14:paraId="5F689649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</w:rPr>
              <w:t>19 (8.2)</w:t>
            </w:r>
          </w:p>
        </w:tc>
        <w:tc>
          <w:tcPr>
            <w:tcW w:w="861" w:type="dxa"/>
          </w:tcPr>
          <w:p w14:paraId="4A5A59D1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0.650</w:t>
            </w:r>
          </w:p>
        </w:tc>
      </w:tr>
      <w:tr w:rsidR="00DB0A48" w:rsidRPr="00D54E73" w14:paraId="0AF0E430" w14:textId="77777777" w:rsidTr="00F77C7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3412" w:type="dxa"/>
          </w:tcPr>
          <w:p w14:paraId="04DDA9A3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Dyslipidemia</w:t>
            </w:r>
          </w:p>
        </w:tc>
        <w:tc>
          <w:tcPr>
            <w:tcW w:w="1418" w:type="dxa"/>
          </w:tcPr>
          <w:p w14:paraId="46C184A4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513 (95.5)</w:t>
            </w:r>
          </w:p>
        </w:tc>
        <w:tc>
          <w:tcPr>
            <w:tcW w:w="1559" w:type="dxa"/>
          </w:tcPr>
          <w:p w14:paraId="090A6AC9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290 (94.8)</w:t>
            </w:r>
          </w:p>
        </w:tc>
        <w:tc>
          <w:tcPr>
            <w:tcW w:w="1696" w:type="dxa"/>
          </w:tcPr>
          <w:p w14:paraId="6FAF6760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223 (96.5)</w:t>
            </w:r>
          </w:p>
        </w:tc>
        <w:tc>
          <w:tcPr>
            <w:tcW w:w="861" w:type="dxa"/>
          </w:tcPr>
          <w:p w14:paraId="371DBD38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0.401</w:t>
            </w:r>
          </w:p>
        </w:tc>
      </w:tr>
      <w:tr w:rsidR="00DB0A48" w:rsidRPr="00D54E73" w14:paraId="4D5FA587" w14:textId="77777777" w:rsidTr="00F77C7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3412" w:type="dxa"/>
          </w:tcPr>
          <w:p w14:paraId="566ECCEB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Hypertension</w:t>
            </w:r>
          </w:p>
        </w:tc>
        <w:tc>
          <w:tcPr>
            <w:tcW w:w="1418" w:type="dxa"/>
          </w:tcPr>
          <w:p w14:paraId="73B83826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499 (92.9)</w:t>
            </w:r>
          </w:p>
        </w:tc>
        <w:tc>
          <w:tcPr>
            <w:tcW w:w="1559" w:type="dxa"/>
          </w:tcPr>
          <w:p w14:paraId="7D4EEF67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286 (93.5)</w:t>
            </w:r>
          </w:p>
        </w:tc>
        <w:tc>
          <w:tcPr>
            <w:tcW w:w="1696" w:type="dxa"/>
          </w:tcPr>
          <w:p w14:paraId="58434E4F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213 (92.2)</w:t>
            </w:r>
          </w:p>
        </w:tc>
        <w:tc>
          <w:tcPr>
            <w:tcW w:w="861" w:type="dxa"/>
          </w:tcPr>
          <w:p w14:paraId="29200B56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0.612</w:t>
            </w:r>
          </w:p>
        </w:tc>
      </w:tr>
      <w:tr w:rsidR="00DB0A48" w:rsidRPr="00D54E73" w14:paraId="3E8087CE" w14:textId="77777777" w:rsidTr="00F77C7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3412" w:type="dxa"/>
          </w:tcPr>
          <w:p w14:paraId="695E0A3A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Chronic coronary syndrome</w:t>
            </w:r>
          </w:p>
        </w:tc>
        <w:tc>
          <w:tcPr>
            <w:tcW w:w="1418" w:type="dxa"/>
          </w:tcPr>
          <w:p w14:paraId="57BB3945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145 (27.0)</w:t>
            </w:r>
          </w:p>
        </w:tc>
        <w:tc>
          <w:tcPr>
            <w:tcW w:w="1559" w:type="dxa"/>
          </w:tcPr>
          <w:p w14:paraId="449102FA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83 (27.1)</w:t>
            </w:r>
          </w:p>
        </w:tc>
        <w:tc>
          <w:tcPr>
            <w:tcW w:w="1696" w:type="dxa"/>
          </w:tcPr>
          <w:p w14:paraId="0A2C14C7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62 (26.8)</w:t>
            </w:r>
          </w:p>
        </w:tc>
        <w:tc>
          <w:tcPr>
            <w:tcW w:w="861" w:type="dxa"/>
          </w:tcPr>
          <w:p w14:paraId="5825D59B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1.000</w:t>
            </w:r>
          </w:p>
        </w:tc>
      </w:tr>
      <w:tr w:rsidR="00DB0A48" w:rsidRPr="00D54E73" w14:paraId="017A3F6C" w14:textId="77777777" w:rsidTr="00F77C7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3412" w:type="dxa"/>
          </w:tcPr>
          <w:p w14:paraId="63E6C446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Chronic kidney disease</w:t>
            </w:r>
          </w:p>
        </w:tc>
        <w:tc>
          <w:tcPr>
            <w:tcW w:w="1418" w:type="dxa"/>
          </w:tcPr>
          <w:p w14:paraId="2704947D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61 (11.4)</w:t>
            </w:r>
          </w:p>
        </w:tc>
        <w:tc>
          <w:tcPr>
            <w:tcW w:w="1559" w:type="dxa"/>
          </w:tcPr>
          <w:p w14:paraId="75C137D4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35 (11.4)</w:t>
            </w:r>
          </w:p>
        </w:tc>
        <w:tc>
          <w:tcPr>
            <w:tcW w:w="1696" w:type="dxa"/>
          </w:tcPr>
          <w:p w14:paraId="1087B79B" w14:textId="77777777" w:rsidR="00DB0A48" w:rsidRPr="00D54E73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26 (11.3)</w:t>
            </w:r>
          </w:p>
        </w:tc>
        <w:tc>
          <w:tcPr>
            <w:tcW w:w="861" w:type="dxa"/>
          </w:tcPr>
          <w:p w14:paraId="419B64E3" w14:textId="77777777" w:rsidR="00DB0A48" w:rsidRPr="00141C74" w:rsidRDefault="00DB0A48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1.000</w:t>
            </w:r>
          </w:p>
        </w:tc>
      </w:tr>
    </w:tbl>
    <w:p w14:paraId="23B1EAF8" w14:textId="3D00CEE2" w:rsidR="00DB0A48" w:rsidRPr="009C2B5D" w:rsidRDefault="00DB0A48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 w:rsidRPr="00D54E73">
        <w:rPr>
          <w:rFonts w:ascii="Arial" w:hAnsi="Arial" w:cs="Arial"/>
          <w:b/>
          <w:bCs/>
          <w:color w:val="000000" w:themeColor="text1"/>
          <w:sz w:val="18"/>
          <w:szCs w:val="18"/>
          <w:lang w:val="de-DE"/>
        </w:rPr>
        <w:t>Note:</w:t>
      </w:r>
      <w:r w:rsidRPr="00D54E73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 xml:space="preserve"> </w:t>
      </w:r>
      <w:r w:rsidR="001500A4" w:rsidRPr="001500A4">
        <w:rPr>
          <w:rFonts w:ascii="Arial" w:hAnsi="Arial" w:cs="Arial"/>
          <w:color w:val="000000" w:themeColor="text1"/>
          <w:sz w:val="18"/>
          <w:szCs w:val="18"/>
          <w:lang w:val="vi-VN"/>
        </w:rPr>
        <w:t>Categorical variables are presented as frequencies (n) and percentages (%). The chi-square test or Fisher’s exact test was used for comparisons</w:t>
      </w:r>
      <w:r w:rsidRPr="00D54E73">
        <w:rPr>
          <w:rFonts w:ascii="Arial" w:hAnsi="Arial" w:cs="Arial"/>
          <w:color w:val="000000" w:themeColor="text1"/>
          <w:sz w:val="18"/>
          <w:szCs w:val="18"/>
          <w:lang w:val="vi-VN"/>
        </w:rPr>
        <w:t>.</w:t>
      </w:r>
      <w:r w:rsidR="00FA14DC">
        <w:rPr>
          <w:rFonts w:ascii="Arial" w:hAnsi="Arial" w:cs="Arial"/>
          <w:color w:val="000000" w:themeColor="text1"/>
          <w:sz w:val="18"/>
          <w:szCs w:val="18"/>
          <w:lang w:val="vi-VN"/>
        </w:rPr>
        <w:t xml:space="preserve"> </w:t>
      </w:r>
      <w:r w:rsidR="00FA14DC" w:rsidRPr="00A9048A">
        <w:rPr>
          <w:rFonts w:ascii="Arial" w:hAnsi="Arial" w:cs="Arial"/>
          <w:color w:val="000000" w:themeColor="text1"/>
          <w:sz w:val="18"/>
          <w:szCs w:val="18"/>
          <w:lang w:val="vi-VN"/>
        </w:rPr>
        <w:t>P values &lt;0.05 are presented in bold.</w:t>
      </w:r>
      <w:r w:rsidR="00FA14DC">
        <w:rPr>
          <w:rFonts w:ascii="Arial" w:hAnsi="Arial" w:cs="Arial"/>
          <w:color w:val="000000" w:themeColor="text1"/>
          <w:sz w:val="18"/>
          <w:szCs w:val="18"/>
          <w:lang w:val="vi-VN"/>
        </w:rPr>
        <w:t xml:space="preserve"> </w:t>
      </w:r>
      <w:r w:rsidRPr="00D54E73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Abbreviations:</w:t>
      </w:r>
      <w:r w:rsidRPr="00D54E73">
        <w:rPr>
          <w:rFonts w:ascii="Arial" w:hAnsi="Arial" w:cs="Arial"/>
          <w:color w:val="000000" w:themeColor="text1"/>
          <w:sz w:val="18"/>
          <w:szCs w:val="18"/>
          <w:lang w:val="vi-VN"/>
        </w:rPr>
        <w:t xml:space="preserve"> </w:t>
      </w:r>
      <w:r w:rsidR="001500A4" w:rsidRPr="001500A4">
        <w:rPr>
          <w:rFonts w:ascii="Arial" w:hAnsi="Arial" w:cs="Arial"/>
          <w:color w:val="000000" w:themeColor="text1"/>
          <w:sz w:val="18"/>
          <w:szCs w:val="18"/>
          <w:lang w:val="vi-VN"/>
        </w:rPr>
        <w:t>BMI, body mass index; DPP-4, dipeptidyl peptidase-4; IADL, instrumental activities of daily living; SGLT2, sodium–glucose cotransporter-2.</w:t>
      </w:r>
      <w:r w:rsidR="001500A4">
        <w:rPr>
          <w:rFonts w:ascii="Arial" w:hAnsi="Arial" w:cs="Arial"/>
          <w:color w:val="000000" w:themeColor="text1"/>
          <w:sz w:val="18"/>
          <w:szCs w:val="18"/>
          <w:lang w:val="vi-VN"/>
        </w:rPr>
        <w:t xml:space="preserve"> </w:t>
      </w:r>
    </w:p>
    <w:p w14:paraId="341C8D8F" w14:textId="2DE029D8" w:rsidR="001031C7" w:rsidRPr="001031C7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color w:val="000000" w:themeColor="text1"/>
          <w:sz w:val="18"/>
          <w:szCs w:val="18"/>
          <w:lang w:val="vi-VN" w:eastAsia="de-DE"/>
        </w:rPr>
      </w:pPr>
      <w:r w:rsidRPr="001031C7">
        <w:rPr>
          <w:rFonts w:ascii="Arial" w:hAnsi="Arial" w:cs="Arial"/>
          <w:b/>
          <w:bCs/>
          <w:color w:val="000000" w:themeColor="text1"/>
          <w:sz w:val="18"/>
          <w:szCs w:val="18"/>
        </w:rPr>
        <w:lastRenderedPageBreak/>
        <w:t xml:space="preserve">Supplementary </w:t>
      </w:r>
      <w:r w:rsidRPr="00D54E7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Table </w:t>
      </w:r>
      <w:r w:rsidR="00E43228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S</w:t>
      </w:r>
      <w:r w:rsidR="00DB0A48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2</w:t>
      </w:r>
      <w:r w:rsidRPr="00D54E7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. </w:t>
      </w:r>
      <w:r w:rsidRPr="001031C7">
        <w:rPr>
          <w:rFonts w:ascii="Arial" w:hAnsi="Arial" w:cs="Arial"/>
          <w:color w:val="000000" w:themeColor="text1"/>
          <w:sz w:val="18"/>
          <w:szCs w:val="18"/>
        </w:rPr>
        <w:t>Factors associated with failure to achieve glycemic targets (HbA1c &lt;7%) in the overall population and by sex</w:t>
      </w:r>
      <w:r>
        <w:rPr>
          <w:rFonts w:ascii="Arial" w:hAnsi="Arial" w:cs="Arial"/>
          <w:color w:val="000000" w:themeColor="text1"/>
          <w:sz w:val="18"/>
          <w:szCs w:val="18"/>
          <w:lang w:val="vi-VN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335"/>
        <w:gridCol w:w="772"/>
        <w:gridCol w:w="1350"/>
        <w:gridCol w:w="772"/>
        <w:gridCol w:w="1390"/>
        <w:gridCol w:w="791"/>
      </w:tblGrid>
      <w:tr w:rsidR="001031C7" w:rsidRPr="00D54E73" w14:paraId="34049877" w14:textId="77777777" w:rsidTr="00F77C74">
        <w:tc>
          <w:tcPr>
            <w:tcW w:w="2600" w:type="dxa"/>
            <w:tcBorders>
              <w:top w:val="single" w:sz="8" w:space="0" w:color="auto"/>
              <w:bottom w:val="nil"/>
            </w:tcBorders>
          </w:tcPr>
          <w:p w14:paraId="466F7493" w14:textId="77777777" w:rsidR="001031C7" w:rsidRPr="00D54E73" w:rsidRDefault="001031C7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210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3CD80C23" w14:textId="77777777" w:rsidR="001031C7" w:rsidRPr="00D54E73" w:rsidRDefault="001031C7" w:rsidP="00F774F2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All (n = 537)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756614C" w14:textId="77777777" w:rsidR="001031C7" w:rsidRPr="00D54E73" w:rsidRDefault="001031C7" w:rsidP="00F774F2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Male (n = 306)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57DF7E7E" w14:textId="77777777" w:rsidR="001031C7" w:rsidRPr="00D54E73" w:rsidRDefault="001031C7" w:rsidP="00F774F2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Female (n = 231)</w:t>
            </w:r>
          </w:p>
        </w:tc>
      </w:tr>
      <w:tr w:rsidR="001031C7" w:rsidRPr="00D54E73" w14:paraId="6616D802" w14:textId="77777777" w:rsidTr="00F77C74">
        <w:tc>
          <w:tcPr>
            <w:tcW w:w="2600" w:type="dxa"/>
            <w:tcBorders>
              <w:top w:val="nil"/>
              <w:bottom w:val="single" w:sz="8" w:space="0" w:color="auto"/>
            </w:tcBorders>
          </w:tcPr>
          <w:p w14:paraId="2F59EE44" w14:textId="77777777" w:rsidR="001031C7" w:rsidRPr="00D54E73" w:rsidRDefault="001031C7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81662CC" w14:textId="77777777" w:rsidR="001031C7" w:rsidRPr="00D54E73" w:rsidRDefault="001031C7" w:rsidP="00F774F2">
            <w:pPr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Adjusted OR </w:t>
            </w:r>
          </w:p>
          <w:p w14:paraId="7DD8F982" w14:textId="77777777" w:rsidR="001031C7" w:rsidRPr="00D54E73" w:rsidRDefault="001031C7" w:rsidP="00F774F2">
            <w:pPr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(95% CI)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8" w:space="0" w:color="auto"/>
            </w:tcBorders>
          </w:tcPr>
          <w:p w14:paraId="07E8E26C" w14:textId="77777777" w:rsidR="001031C7" w:rsidRPr="00D54E73" w:rsidRDefault="001031C7" w:rsidP="00F774F2">
            <w:pPr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C42F5D2" w14:textId="77777777" w:rsidR="001031C7" w:rsidRPr="00D54E73" w:rsidRDefault="001031C7" w:rsidP="00F774F2">
            <w:pPr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Adjusted OR </w:t>
            </w:r>
          </w:p>
          <w:p w14:paraId="7FDD2FAF" w14:textId="77777777" w:rsidR="001031C7" w:rsidRPr="00D54E73" w:rsidRDefault="001031C7" w:rsidP="00F774F2">
            <w:pPr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(95% CI)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8" w:space="0" w:color="auto"/>
            </w:tcBorders>
          </w:tcPr>
          <w:p w14:paraId="637B47D4" w14:textId="77777777" w:rsidR="001031C7" w:rsidRPr="00D54E73" w:rsidRDefault="001031C7" w:rsidP="00F774F2">
            <w:pPr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B7F8894" w14:textId="77777777" w:rsidR="001031C7" w:rsidRPr="00D54E73" w:rsidRDefault="001031C7" w:rsidP="00F774F2">
            <w:pPr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Adjusted OR </w:t>
            </w:r>
          </w:p>
          <w:p w14:paraId="36A75335" w14:textId="77777777" w:rsidR="001031C7" w:rsidRPr="00D54E73" w:rsidRDefault="001031C7" w:rsidP="00F774F2">
            <w:pPr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(95% CI)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8" w:space="0" w:color="auto"/>
            </w:tcBorders>
          </w:tcPr>
          <w:p w14:paraId="4C2FEFFF" w14:textId="77777777" w:rsidR="001031C7" w:rsidRPr="00D54E73" w:rsidRDefault="001031C7" w:rsidP="00F77C74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 w:rsidRPr="00D54E7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</w:t>
            </w:r>
          </w:p>
        </w:tc>
      </w:tr>
      <w:tr w:rsidR="001031C7" w:rsidRPr="00D54E73" w14:paraId="4AB78D65" w14:textId="77777777" w:rsidTr="00F77C74">
        <w:tc>
          <w:tcPr>
            <w:tcW w:w="2600" w:type="dxa"/>
            <w:tcBorders>
              <w:top w:val="single" w:sz="8" w:space="0" w:color="auto"/>
            </w:tcBorders>
          </w:tcPr>
          <w:p w14:paraId="1569C4C8" w14:textId="1FEEE620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BMI groups</w:t>
            </w:r>
          </w:p>
        </w:tc>
        <w:tc>
          <w:tcPr>
            <w:tcW w:w="1335" w:type="dxa"/>
            <w:tcBorders>
              <w:top w:val="single" w:sz="8" w:space="0" w:color="auto"/>
            </w:tcBorders>
          </w:tcPr>
          <w:p w14:paraId="15AEF065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772" w:type="dxa"/>
            <w:tcBorders>
              <w:top w:val="single" w:sz="8" w:space="0" w:color="auto"/>
            </w:tcBorders>
          </w:tcPr>
          <w:p w14:paraId="73490DF5" w14:textId="77777777" w:rsidR="001031C7" w:rsidRPr="00E93C00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350" w:type="dxa"/>
            <w:tcBorders>
              <w:top w:val="single" w:sz="8" w:space="0" w:color="auto"/>
            </w:tcBorders>
          </w:tcPr>
          <w:p w14:paraId="54A963D8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772" w:type="dxa"/>
            <w:tcBorders>
              <w:top w:val="single" w:sz="8" w:space="0" w:color="auto"/>
            </w:tcBorders>
          </w:tcPr>
          <w:p w14:paraId="0168286B" w14:textId="30360F9D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1390" w:type="dxa"/>
            <w:tcBorders>
              <w:top w:val="single" w:sz="8" w:space="0" w:color="auto"/>
            </w:tcBorders>
          </w:tcPr>
          <w:p w14:paraId="1131F6F7" w14:textId="14FFB100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791" w:type="dxa"/>
            <w:tcBorders>
              <w:top w:val="single" w:sz="8" w:space="0" w:color="auto"/>
            </w:tcBorders>
          </w:tcPr>
          <w:p w14:paraId="44DC18FD" w14:textId="2341239B" w:rsidR="001031C7" w:rsidRPr="00070A7B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</w:tr>
      <w:tr w:rsidR="001031C7" w:rsidRPr="00D54E73" w14:paraId="31429C8C" w14:textId="77777777" w:rsidTr="00F77C74">
        <w:tc>
          <w:tcPr>
            <w:tcW w:w="2600" w:type="dxa"/>
          </w:tcPr>
          <w:p w14:paraId="5A0BB29E" w14:textId="2AFF1EA3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 Underweight</w:t>
            </w:r>
          </w:p>
        </w:tc>
        <w:tc>
          <w:tcPr>
            <w:tcW w:w="1335" w:type="dxa"/>
          </w:tcPr>
          <w:p w14:paraId="0DD02C12" w14:textId="252A74CC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 (reference)</w:t>
            </w:r>
          </w:p>
        </w:tc>
        <w:tc>
          <w:tcPr>
            <w:tcW w:w="772" w:type="dxa"/>
          </w:tcPr>
          <w:p w14:paraId="06376BC2" w14:textId="77777777" w:rsidR="001031C7" w:rsidRPr="00E93C00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1350" w:type="dxa"/>
          </w:tcPr>
          <w:p w14:paraId="172DB451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772" w:type="dxa"/>
          </w:tcPr>
          <w:p w14:paraId="4F6B3BCD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1390" w:type="dxa"/>
          </w:tcPr>
          <w:p w14:paraId="5FE20009" w14:textId="27008806" w:rsidR="001031C7" w:rsidRPr="00D54E73" w:rsidRDefault="0026609E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 (reference)</w:t>
            </w:r>
          </w:p>
        </w:tc>
        <w:tc>
          <w:tcPr>
            <w:tcW w:w="791" w:type="dxa"/>
          </w:tcPr>
          <w:p w14:paraId="7C284DEE" w14:textId="77777777" w:rsidR="001031C7" w:rsidRPr="00070A7B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</w:tr>
      <w:tr w:rsidR="001031C7" w:rsidRPr="00D54E73" w14:paraId="37C49064" w14:textId="77777777" w:rsidTr="00F77C74">
        <w:tc>
          <w:tcPr>
            <w:tcW w:w="2600" w:type="dxa"/>
          </w:tcPr>
          <w:p w14:paraId="637C6EB7" w14:textId="184711DC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 Normal</w:t>
            </w:r>
          </w:p>
        </w:tc>
        <w:tc>
          <w:tcPr>
            <w:tcW w:w="1335" w:type="dxa"/>
          </w:tcPr>
          <w:p w14:paraId="42AF6BA0" w14:textId="77777777" w:rsidR="001031C7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 xml:space="preserve">2.54 </w:t>
            </w:r>
          </w:p>
          <w:p w14:paraId="37B043BD" w14:textId="3D38AF72" w:rsidR="001031C7" w:rsidRPr="001031C7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(0.68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9.54)</w:t>
            </w:r>
          </w:p>
        </w:tc>
        <w:tc>
          <w:tcPr>
            <w:tcW w:w="772" w:type="dxa"/>
          </w:tcPr>
          <w:p w14:paraId="00237AA9" w14:textId="18FA41F8" w:rsidR="001031C7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E93C00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0.165</w:t>
            </w:r>
          </w:p>
        </w:tc>
        <w:tc>
          <w:tcPr>
            <w:tcW w:w="1350" w:type="dxa"/>
          </w:tcPr>
          <w:p w14:paraId="6C25666E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772" w:type="dxa"/>
          </w:tcPr>
          <w:p w14:paraId="71D77D46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1390" w:type="dxa"/>
          </w:tcPr>
          <w:p w14:paraId="2DA093BD" w14:textId="77777777" w:rsidR="001031C7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 xml:space="preserve">1.63 </w:t>
            </w:r>
          </w:p>
          <w:p w14:paraId="72EDE3A2" w14:textId="1BCB2802" w:rsidR="00BE719B" w:rsidRPr="00BE719B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(0.21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3.0)</w:t>
            </w:r>
          </w:p>
        </w:tc>
        <w:tc>
          <w:tcPr>
            <w:tcW w:w="791" w:type="dxa"/>
          </w:tcPr>
          <w:p w14:paraId="2B42ABC6" w14:textId="038454A8" w:rsidR="001031C7" w:rsidRPr="00BE719B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BE719B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0.644</w:t>
            </w:r>
          </w:p>
        </w:tc>
      </w:tr>
      <w:tr w:rsidR="001031C7" w:rsidRPr="00D54E73" w14:paraId="2C88532E" w14:textId="77777777" w:rsidTr="00F77C74">
        <w:tc>
          <w:tcPr>
            <w:tcW w:w="2600" w:type="dxa"/>
          </w:tcPr>
          <w:p w14:paraId="0AE40E6B" w14:textId="7984D2B3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 Overweight</w:t>
            </w:r>
          </w:p>
        </w:tc>
        <w:tc>
          <w:tcPr>
            <w:tcW w:w="1335" w:type="dxa"/>
          </w:tcPr>
          <w:p w14:paraId="1A299F70" w14:textId="77777777" w:rsid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 xml:space="preserve">3.07 </w:t>
            </w:r>
          </w:p>
          <w:p w14:paraId="6A09DA49" w14:textId="09EB124C" w:rsidR="001031C7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(0.80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.7)</w:t>
            </w:r>
          </w:p>
        </w:tc>
        <w:tc>
          <w:tcPr>
            <w:tcW w:w="772" w:type="dxa"/>
          </w:tcPr>
          <w:p w14:paraId="1708244C" w14:textId="75B751E7" w:rsidR="001031C7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0.101</w:t>
            </w:r>
          </w:p>
        </w:tc>
        <w:tc>
          <w:tcPr>
            <w:tcW w:w="1350" w:type="dxa"/>
          </w:tcPr>
          <w:p w14:paraId="2E65422A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772" w:type="dxa"/>
          </w:tcPr>
          <w:p w14:paraId="7DA814D4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1390" w:type="dxa"/>
          </w:tcPr>
          <w:p w14:paraId="075215C3" w14:textId="77777777" w:rsidR="001031C7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 xml:space="preserve">1.52 </w:t>
            </w:r>
          </w:p>
          <w:p w14:paraId="34340579" w14:textId="29CEBE24" w:rsidR="00BE719B" w:rsidRPr="00BE719B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(0.19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.5)</w:t>
            </w:r>
          </w:p>
        </w:tc>
        <w:tc>
          <w:tcPr>
            <w:tcW w:w="791" w:type="dxa"/>
          </w:tcPr>
          <w:p w14:paraId="4AC2C18E" w14:textId="3D8FE782" w:rsidR="001031C7" w:rsidRPr="00BE719B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0.696</w:t>
            </w:r>
          </w:p>
        </w:tc>
      </w:tr>
      <w:tr w:rsidR="001031C7" w:rsidRPr="00D54E73" w14:paraId="4CB871FB" w14:textId="77777777" w:rsidTr="00F77C74">
        <w:tc>
          <w:tcPr>
            <w:tcW w:w="2600" w:type="dxa"/>
          </w:tcPr>
          <w:p w14:paraId="725A294C" w14:textId="77941C8D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 Obese</w:t>
            </w:r>
          </w:p>
        </w:tc>
        <w:tc>
          <w:tcPr>
            <w:tcW w:w="1335" w:type="dxa"/>
          </w:tcPr>
          <w:p w14:paraId="4D560373" w14:textId="77777777" w:rsidR="001031C7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4.97</w:t>
            </w:r>
          </w:p>
          <w:p w14:paraId="07EF3FD3" w14:textId="53F7ED07" w:rsidR="00E93C00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(1.26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19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.6)</w:t>
            </w:r>
          </w:p>
        </w:tc>
        <w:tc>
          <w:tcPr>
            <w:tcW w:w="772" w:type="dxa"/>
          </w:tcPr>
          <w:p w14:paraId="007034D5" w14:textId="230CB226" w:rsidR="001031C7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</w:pPr>
            <w:r w:rsidRPr="00E93C0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  <w:t>0.022</w:t>
            </w:r>
          </w:p>
        </w:tc>
        <w:tc>
          <w:tcPr>
            <w:tcW w:w="1350" w:type="dxa"/>
          </w:tcPr>
          <w:p w14:paraId="6BA7852D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772" w:type="dxa"/>
          </w:tcPr>
          <w:p w14:paraId="14ACF93A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1390" w:type="dxa"/>
          </w:tcPr>
          <w:p w14:paraId="71CD28BB" w14:textId="77777777" w:rsidR="001031C7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5.02</w:t>
            </w:r>
          </w:p>
          <w:p w14:paraId="4AE1D80C" w14:textId="588A019E" w:rsidR="00BE719B" w:rsidRPr="00BE719B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(0.56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45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.0)</w:t>
            </w:r>
          </w:p>
        </w:tc>
        <w:tc>
          <w:tcPr>
            <w:tcW w:w="791" w:type="dxa"/>
          </w:tcPr>
          <w:p w14:paraId="552A241E" w14:textId="55FFDD42" w:rsidR="001031C7" w:rsidRPr="00BE719B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0.149</w:t>
            </w:r>
          </w:p>
        </w:tc>
      </w:tr>
      <w:tr w:rsidR="001031C7" w:rsidRPr="00D54E73" w14:paraId="23E27523" w14:textId="77777777" w:rsidTr="00F77C74">
        <w:tc>
          <w:tcPr>
            <w:tcW w:w="2600" w:type="dxa"/>
          </w:tcPr>
          <w:p w14:paraId="5AF99747" w14:textId="0E29F3CB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D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ependent income</w:t>
            </w:r>
          </w:p>
        </w:tc>
        <w:tc>
          <w:tcPr>
            <w:tcW w:w="1335" w:type="dxa"/>
          </w:tcPr>
          <w:p w14:paraId="342D6A9E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772" w:type="dxa"/>
          </w:tcPr>
          <w:p w14:paraId="4D5FF17C" w14:textId="77777777" w:rsidR="001031C7" w:rsidRPr="00E93C00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1350" w:type="dxa"/>
          </w:tcPr>
          <w:p w14:paraId="264BB26B" w14:textId="1BB59538" w:rsidR="001031C7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1.99</w:t>
            </w:r>
          </w:p>
          <w:p w14:paraId="74C003D3" w14:textId="7A9FB1C3" w:rsidR="005E06A6" w:rsidRPr="005E06A6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(0.75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3.97)</w:t>
            </w:r>
          </w:p>
        </w:tc>
        <w:tc>
          <w:tcPr>
            <w:tcW w:w="772" w:type="dxa"/>
          </w:tcPr>
          <w:p w14:paraId="055FB76F" w14:textId="4AFDFC39" w:rsidR="001031C7" w:rsidRPr="00D54E73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0.199</w:t>
            </w:r>
          </w:p>
        </w:tc>
        <w:tc>
          <w:tcPr>
            <w:tcW w:w="1390" w:type="dxa"/>
          </w:tcPr>
          <w:p w14:paraId="440CC184" w14:textId="5B338FD1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791" w:type="dxa"/>
          </w:tcPr>
          <w:p w14:paraId="3868B487" w14:textId="6F2435DF" w:rsidR="001031C7" w:rsidRPr="00BE719B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</w:tr>
      <w:tr w:rsidR="001031C7" w:rsidRPr="00D54E73" w14:paraId="37E498AB" w14:textId="77777777" w:rsidTr="00F77C74">
        <w:tc>
          <w:tcPr>
            <w:tcW w:w="2600" w:type="dxa"/>
          </w:tcPr>
          <w:p w14:paraId="41B48E3D" w14:textId="59AA1E59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Polypharmacy</w:t>
            </w:r>
          </w:p>
        </w:tc>
        <w:tc>
          <w:tcPr>
            <w:tcW w:w="1335" w:type="dxa"/>
          </w:tcPr>
          <w:p w14:paraId="0275086A" w14:textId="77777777" w:rsidR="001031C7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 xml:space="preserve">1.69 </w:t>
            </w:r>
          </w:p>
          <w:p w14:paraId="46C1A1C9" w14:textId="137A9797" w:rsidR="00E93C00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(1.09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2.64)</w:t>
            </w:r>
          </w:p>
        </w:tc>
        <w:tc>
          <w:tcPr>
            <w:tcW w:w="772" w:type="dxa"/>
          </w:tcPr>
          <w:p w14:paraId="0D687DE1" w14:textId="4F65DC23" w:rsidR="001031C7" w:rsidRPr="00CD15BA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</w:pPr>
            <w:r w:rsidRPr="00CD15B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  <w:t>0.020</w:t>
            </w:r>
          </w:p>
        </w:tc>
        <w:tc>
          <w:tcPr>
            <w:tcW w:w="1350" w:type="dxa"/>
          </w:tcPr>
          <w:p w14:paraId="3A6BFE42" w14:textId="175CF067" w:rsidR="001031C7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2.13</w:t>
            </w:r>
          </w:p>
          <w:p w14:paraId="7CB1DCC1" w14:textId="181398E4" w:rsidR="005E06A6" w:rsidRPr="005E06A6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(1.18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3.84)</w:t>
            </w:r>
          </w:p>
        </w:tc>
        <w:tc>
          <w:tcPr>
            <w:tcW w:w="772" w:type="dxa"/>
          </w:tcPr>
          <w:p w14:paraId="4E6EC4E9" w14:textId="6211F9F6" w:rsidR="001031C7" w:rsidRPr="0026609E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</w:pPr>
            <w:r w:rsidRPr="0026609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  <w:t>0.012</w:t>
            </w:r>
          </w:p>
        </w:tc>
        <w:tc>
          <w:tcPr>
            <w:tcW w:w="1390" w:type="dxa"/>
          </w:tcPr>
          <w:p w14:paraId="0A84EE99" w14:textId="391B25D6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791" w:type="dxa"/>
          </w:tcPr>
          <w:p w14:paraId="28C20FCB" w14:textId="65559A7E" w:rsidR="001031C7" w:rsidRPr="00BE719B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</w:tr>
      <w:tr w:rsidR="001031C7" w:rsidRPr="00D54E73" w14:paraId="5C3104E2" w14:textId="77777777" w:rsidTr="00F77C74">
        <w:tc>
          <w:tcPr>
            <w:tcW w:w="2600" w:type="dxa"/>
          </w:tcPr>
          <w:p w14:paraId="57C19B41" w14:textId="45B6A785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Frailty</w:t>
            </w:r>
          </w:p>
        </w:tc>
        <w:tc>
          <w:tcPr>
            <w:tcW w:w="1335" w:type="dxa"/>
          </w:tcPr>
          <w:p w14:paraId="4030087C" w14:textId="77777777" w:rsidR="001031C7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1.30</w:t>
            </w:r>
          </w:p>
          <w:p w14:paraId="396E033A" w14:textId="24F2F98F" w:rsidR="00E93C00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(0.71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2.38)</w:t>
            </w:r>
          </w:p>
        </w:tc>
        <w:tc>
          <w:tcPr>
            <w:tcW w:w="772" w:type="dxa"/>
          </w:tcPr>
          <w:p w14:paraId="4C7E9027" w14:textId="103182F8" w:rsidR="001031C7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0.394</w:t>
            </w:r>
          </w:p>
        </w:tc>
        <w:tc>
          <w:tcPr>
            <w:tcW w:w="1350" w:type="dxa"/>
          </w:tcPr>
          <w:p w14:paraId="05288AFE" w14:textId="77777777" w:rsidR="001031C7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1.29</w:t>
            </w:r>
          </w:p>
          <w:p w14:paraId="2E6CF7F8" w14:textId="522E1FCB" w:rsidR="005E06A6" w:rsidRPr="005E06A6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(0.60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2.76)</w:t>
            </w:r>
          </w:p>
        </w:tc>
        <w:tc>
          <w:tcPr>
            <w:tcW w:w="772" w:type="dxa"/>
          </w:tcPr>
          <w:p w14:paraId="2571A9BB" w14:textId="5FA5D926" w:rsidR="001031C7" w:rsidRPr="00D54E73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0.518</w:t>
            </w:r>
          </w:p>
        </w:tc>
        <w:tc>
          <w:tcPr>
            <w:tcW w:w="1390" w:type="dxa"/>
          </w:tcPr>
          <w:p w14:paraId="0CE62E37" w14:textId="77777777" w:rsidR="001031C7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0.83</w:t>
            </w:r>
          </w:p>
          <w:p w14:paraId="14892D19" w14:textId="52AC71D5" w:rsidR="00BE719B" w:rsidRPr="00BE719B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(0.32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2.15)</w:t>
            </w:r>
          </w:p>
        </w:tc>
        <w:tc>
          <w:tcPr>
            <w:tcW w:w="791" w:type="dxa"/>
          </w:tcPr>
          <w:p w14:paraId="6D93DA77" w14:textId="3106F8A6" w:rsidR="001031C7" w:rsidRPr="00BE719B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0.700</w:t>
            </w:r>
          </w:p>
        </w:tc>
      </w:tr>
      <w:tr w:rsidR="001031C7" w:rsidRPr="00D54E73" w14:paraId="22CC638B" w14:textId="77777777" w:rsidTr="00F77C74">
        <w:tc>
          <w:tcPr>
            <w:tcW w:w="2600" w:type="dxa"/>
          </w:tcPr>
          <w:p w14:paraId="7EB83800" w14:textId="4E6BC4DA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Depression</w:t>
            </w:r>
          </w:p>
        </w:tc>
        <w:tc>
          <w:tcPr>
            <w:tcW w:w="1335" w:type="dxa"/>
          </w:tcPr>
          <w:p w14:paraId="0116EFEF" w14:textId="77777777" w:rsidR="001031C7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1.24</w:t>
            </w:r>
          </w:p>
          <w:p w14:paraId="2387A320" w14:textId="686DF0A7" w:rsidR="00E93C00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(0.71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2.17)</w:t>
            </w:r>
          </w:p>
        </w:tc>
        <w:tc>
          <w:tcPr>
            <w:tcW w:w="772" w:type="dxa"/>
          </w:tcPr>
          <w:p w14:paraId="2589BDE5" w14:textId="3F6AD9A3" w:rsidR="001031C7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0.456</w:t>
            </w:r>
          </w:p>
        </w:tc>
        <w:tc>
          <w:tcPr>
            <w:tcW w:w="1350" w:type="dxa"/>
          </w:tcPr>
          <w:p w14:paraId="43A0E1AE" w14:textId="77777777" w:rsidR="001031C7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1.18</w:t>
            </w:r>
          </w:p>
          <w:p w14:paraId="2666BDEB" w14:textId="16C85C2F" w:rsidR="005E06A6" w:rsidRPr="005E06A6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(0.59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2.38)</w:t>
            </w:r>
          </w:p>
        </w:tc>
        <w:tc>
          <w:tcPr>
            <w:tcW w:w="772" w:type="dxa"/>
          </w:tcPr>
          <w:p w14:paraId="4E90AF32" w14:textId="30067614" w:rsidR="001031C7" w:rsidRPr="00D54E73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0.643</w:t>
            </w:r>
          </w:p>
        </w:tc>
        <w:tc>
          <w:tcPr>
            <w:tcW w:w="1390" w:type="dxa"/>
          </w:tcPr>
          <w:p w14:paraId="08CBD159" w14:textId="7D9FB2D0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791" w:type="dxa"/>
          </w:tcPr>
          <w:p w14:paraId="0E2B00DA" w14:textId="2F4B7A4D" w:rsidR="001031C7" w:rsidRPr="00BE719B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</w:tr>
      <w:tr w:rsidR="001031C7" w:rsidRPr="00D54E73" w14:paraId="5BFA6BFB" w14:textId="77777777" w:rsidTr="00F77C74">
        <w:tc>
          <w:tcPr>
            <w:tcW w:w="2600" w:type="dxa"/>
          </w:tcPr>
          <w:p w14:paraId="161395C1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 xml:space="preserve">Dependence in 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ADL</w:t>
            </w:r>
          </w:p>
        </w:tc>
        <w:tc>
          <w:tcPr>
            <w:tcW w:w="1335" w:type="dxa"/>
          </w:tcPr>
          <w:p w14:paraId="723BDA9D" w14:textId="77777777" w:rsidR="001031C7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 xml:space="preserve">1.85 </w:t>
            </w:r>
          </w:p>
          <w:p w14:paraId="1C45D224" w14:textId="3B4A3C27" w:rsidR="00E93C00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(1.18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2.88)</w:t>
            </w:r>
          </w:p>
        </w:tc>
        <w:tc>
          <w:tcPr>
            <w:tcW w:w="772" w:type="dxa"/>
          </w:tcPr>
          <w:p w14:paraId="3D9B7C1B" w14:textId="1AF67D95" w:rsidR="001031C7" w:rsidRPr="00CD15BA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</w:pPr>
            <w:r w:rsidRPr="00CD15B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  <w:t>0.007</w:t>
            </w:r>
          </w:p>
        </w:tc>
        <w:tc>
          <w:tcPr>
            <w:tcW w:w="1350" w:type="dxa"/>
          </w:tcPr>
          <w:p w14:paraId="17C10A32" w14:textId="77777777" w:rsidR="001031C7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1.38</w:t>
            </w:r>
          </w:p>
          <w:p w14:paraId="1E54D116" w14:textId="14647C20" w:rsidR="005E06A6" w:rsidRPr="005E06A6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(0.76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2.52)</w:t>
            </w:r>
          </w:p>
        </w:tc>
        <w:tc>
          <w:tcPr>
            <w:tcW w:w="772" w:type="dxa"/>
          </w:tcPr>
          <w:p w14:paraId="36E5ED85" w14:textId="055D9CB8" w:rsidR="001031C7" w:rsidRPr="00D54E73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0.296</w:t>
            </w:r>
          </w:p>
        </w:tc>
        <w:tc>
          <w:tcPr>
            <w:tcW w:w="1390" w:type="dxa"/>
          </w:tcPr>
          <w:p w14:paraId="136C7ACA" w14:textId="77777777" w:rsidR="001031C7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1.95</w:t>
            </w:r>
          </w:p>
          <w:p w14:paraId="7D51998F" w14:textId="20279692" w:rsidR="00BE719B" w:rsidRPr="00BE719B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(1.01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3.76)</w:t>
            </w:r>
          </w:p>
        </w:tc>
        <w:tc>
          <w:tcPr>
            <w:tcW w:w="791" w:type="dxa"/>
          </w:tcPr>
          <w:p w14:paraId="3E7CFCC8" w14:textId="378DE817" w:rsidR="001031C7" w:rsidRPr="00BE719B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</w:pPr>
            <w:r w:rsidRPr="00BE719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  <w:t>0.047</w:t>
            </w:r>
          </w:p>
        </w:tc>
      </w:tr>
      <w:tr w:rsidR="001031C7" w:rsidRPr="00D54E73" w14:paraId="32892F08" w14:textId="77777777" w:rsidTr="00F77C74">
        <w:tc>
          <w:tcPr>
            <w:tcW w:w="2600" w:type="dxa"/>
          </w:tcPr>
          <w:p w14:paraId="310D6888" w14:textId="63D90C68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</w:rPr>
              <w:t>Risk of c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ognitive impairment</w:t>
            </w:r>
          </w:p>
        </w:tc>
        <w:tc>
          <w:tcPr>
            <w:tcW w:w="1335" w:type="dxa"/>
          </w:tcPr>
          <w:p w14:paraId="6DC4B132" w14:textId="77777777" w:rsidR="001031C7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0.95</w:t>
            </w:r>
          </w:p>
          <w:p w14:paraId="6439B094" w14:textId="43864586" w:rsidR="00E93C00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(0.54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1.69)</w:t>
            </w:r>
          </w:p>
        </w:tc>
        <w:tc>
          <w:tcPr>
            <w:tcW w:w="772" w:type="dxa"/>
          </w:tcPr>
          <w:p w14:paraId="1437FBCE" w14:textId="7A59E5D5" w:rsidR="001031C7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0.868</w:t>
            </w:r>
          </w:p>
        </w:tc>
        <w:tc>
          <w:tcPr>
            <w:tcW w:w="1350" w:type="dxa"/>
          </w:tcPr>
          <w:p w14:paraId="6A9F8E73" w14:textId="504DF82A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772" w:type="dxa"/>
          </w:tcPr>
          <w:p w14:paraId="0628B4FC" w14:textId="43AFF4C5" w:rsidR="001031C7" w:rsidRPr="00070A7B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1390" w:type="dxa"/>
          </w:tcPr>
          <w:p w14:paraId="62B3EDE7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791" w:type="dxa"/>
          </w:tcPr>
          <w:p w14:paraId="2BBAA643" w14:textId="77777777" w:rsidR="001031C7" w:rsidRPr="00BE719B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</w:tr>
      <w:tr w:rsidR="001031C7" w:rsidRPr="00D54E73" w14:paraId="52B9304F" w14:textId="77777777" w:rsidTr="00F77C74">
        <w:tc>
          <w:tcPr>
            <w:tcW w:w="2600" w:type="dxa"/>
            <w:tcBorders>
              <w:bottom w:val="single" w:sz="4" w:space="0" w:color="auto"/>
            </w:tcBorders>
          </w:tcPr>
          <w:p w14:paraId="0A973E8B" w14:textId="168BCDBC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Risk of falls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608C54AC" w14:textId="77777777" w:rsidR="001031C7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1.20</w:t>
            </w:r>
          </w:p>
          <w:p w14:paraId="67470B6C" w14:textId="18B2C859" w:rsidR="00E93C00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(0.72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2.03)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2B8E1F87" w14:textId="78395FC9" w:rsidR="001031C7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0.483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4C10C68" w14:textId="77777777" w:rsidR="005E06A6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 xml:space="preserve">1.34 </w:t>
            </w:r>
          </w:p>
          <w:p w14:paraId="065C4A19" w14:textId="19A50A8B" w:rsidR="001031C7" w:rsidRPr="005E06A6" w:rsidRDefault="005E06A6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(0.680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2.65)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1D936292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A394B70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14:paraId="430FDDB5" w14:textId="77777777" w:rsidR="001031C7" w:rsidRPr="00BE719B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</w:tr>
      <w:tr w:rsidR="001031C7" w:rsidRPr="00D54E73" w14:paraId="1B0ADF5A" w14:textId="77777777" w:rsidTr="00F77C74">
        <w:tc>
          <w:tcPr>
            <w:tcW w:w="2600" w:type="dxa"/>
            <w:tcBorders>
              <w:bottom w:val="single" w:sz="4" w:space="0" w:color="auto"/>
            </w:tcBorders>
          </w:tcPr>
          <w:p w14:paraId="257F3273" w14:textId="041C2FA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Low social engagement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054FF3CA" w14:textId="77777777" w:rsidR="001031C7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1.22</w:t>
            </w:r>
          </w:p>
          <w:p w14:paraId="1BBF20E6" w14:textId="773BEE38" w:rsidR="00E93C00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(0.76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1.94)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0E5DD719" w14:textId="7AFE51EF" w:rsidR="001031C7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0.412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1118EC2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599E768D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E91BF47" w14:textId="77777777" w:rsidR="001031C7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2.26</w:t>
            </w:r>
          </w:p>
          <w:p w14:paraId="2F36E367" w14:textId="1D05F029" w:rsidR="00BE719B" w:rsidRPr="00BE719B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(1.10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4.66)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14:paraId="67BEBAA3" w14:textId="50DAEF0A" w:rsidR="001031C7" w:rsidRPr="00C62FD0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</w:pPr>
            <w:r w:rsidRPr="00C62F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  <w:t>0.027</w:t>
            </w:r>
          </w:p>
        </w:tc>
      </w:tr>
      <w:tr w:rsidR="001031C7" w:rsidRPr="00D54E73" w14:paraId="40A6CD86" w14:textId="77777777" w:rsidTr="00F77C74">
        <w:tc>
          <w:tcPr>
            <w:tcW w:w="2600" w:type="dxa"/>
            <w:tcBorders>
              <w:bottom w:val="single" w:sz="4" w:space="0" w:color="auto"/>
            </w:tcBorders>
          </w:tcPr>
          <w:p w14:paraId="0B2734E6" w14:textId="14BA35FB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Social frailty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7FCD33C9" w14:textId="77777777" w:rsidR="001031C7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0.88</w:t>
            </w:r>
          </w:p>
          <w:p w14:paraId="7A250DAE" w14:textId="6AD48F82" w:rsidR="00E93C00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(0.48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1.63)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A8AB9E7" w14:textId="09AF07EC" w:rsidR="001031C7" w:rsidRPr="00E93C00" w:rsidRDefault="00E93C00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0.688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70AD020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34DF232F" w14:textId="77777777" w:rsidR="001031C7" w:rsidRPr="00D54E73" w:rsidRDefault="001031C7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4E5B797A" w14:textId="77777777" w:rsidR="001031C7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 xml:space="preserve">1.15 </w:t>
            </w:r>
          </w:p>
          <w:p w14:paraId="6F558775" w14:textId="52597B74" w:rsidR="00BE719B" w:rsidRPr="00BE719B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(0.41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3.32)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14:paraId="3F3A74FC" w14:textId="0513B655" w:rsidR="001031C7" w:rsidRPr="00BE719B" w:rsidRDefault="00BE719B" w:rsidP="001031C7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0.791</w:t>
            </w:r>
          </w:p>
        </w:tc>
      </w:tr>
      <w:tr w:rsidR="004C7D16" w:rsidRPr="00D54E73" w14:paraId="7B83C357" w14:textId="77777777" w:rsidTr="00F77C74">
        <w:tc>
          <w:tcPr>
            <w:tcW w:w="2600" w:type="dxa"/>
            <w:tcBorders>
              <w:bottom w:val="single" w:sz="8" w:space="0" w:color="auto"/>
            </w:tcBorders>
          </w:tcPr>
          <w:p w14:paraId="58D4325A" w14:textId="204621DD" w:rsidR="004C7D16" w:rsidRPr="00D54E73" w:rsidRDefault="004C7D16" w:rsidP="004C7D16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 xml:space="preserve">Duration of diabetes 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≥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5 years</w:t>
            </w:r>
          </w:p>
        </w:tc>
        <w:tc>
          <w:tcPr>
            <w:tcW w:w="1335" w:type="dxa"/>
            <w:tcBorders>
              <w:bottom w:val="single" w:sz="8" w:space="0" w:color="auto"/>
            </w:tcBorders>
          </w:tcPr>
          <w:p w14:paraId="3D8DD847" w14:textId="77777777" w:rsidR="004C7D16" w:rsidRDefault="004C7D16" w:rsidP="004C7D16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1.77</w:t>
            </w:r>
          </w:p>
          <w:p w14:paraId="5F9C925E" w14:textId="05AEF017" w:rsidR="004C7D16" w:rsidRPr="00D54E73" w:rsidRDefault="004C7D16" w:rsidP="004C7D16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(1.11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2.82)</w:t>
            </w:r>
          </w:p>
        </w:tc>
        <w:tc>
          <w:tcPr>
            <w:tcW w:w="772" w:type="dxa"/>
            <w:tcBorders>
              <w:bottom w:val="single" w:sz="8" w:space="0" w:color="auto"/>
            </w:tcBorders>
          </w:tcPr>
          <w:p w14:paraId="14A7FAAA" w14:textId="233D6318" w:rsidR="004C7D16" w:rsidRPr="00D54E73" w:rsidRDefault="004C7D16" w:rsidP="004C7D16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CD15B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  <w:t>0.017</w:t>
            </w:r>
          </w:p>
        </w:tc>
        <w:tc>
          <w:tcPr>
            <w:tcW w:w="1350" w:type="dxa"/>
            <w:tcBorders>
              <w:bottom w:val="single" w:sz="8" w:space="0" w:color="auto"/>
            </w:tcBorders>
          </w:tcPr>
          <w:p w14:paraId="050F672A" w14:textId="77777777" w:rsidR="004C7D16" w:rsidRDefault="004C7D16" w:rsidP="004C7D16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1.80</w:t>
            </w:r>
          </w:p>
          <w:p w14:paraId="66845688" w14:textId="3AF568C3" w:rsidR="004C7D16" w:rsidRPr="00D54E73" w:rsidRDefault="004C7D16" w:rsidP="004C7D16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(0.98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3.31)</w:t>
            </w:r>
          </w:p>
        </w:tc>
        <w:tc>
          <w:tcPr>
            <w:tcW w:w="772" w:type="dxa"/>
            <w:tcBorders>
              <w:bottom w:val="single" w:sz="8" w:space="0" w:color="auto"/>
            </w:tcBorders>
          </w:tcPr>
          <w:p w14:paraId="7DF8975D" w14:textId="73C0C4A6" w:rsidR="004C7D16" w:rsidRPr="00D54E73" w:rsidRDefault="004C7D16" w:rsidP="004C7D16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0.058</w:t>
            </w:r>
          </w:p>
        </w:tc>
        <w:tc>
          <w:tcPr>
            <w:tcW w:w="1390" w:type="dxa"/>
            <w:tcBorders>
              <w:bottom w:val="single" w:sz="8" w:space="0" w:color="auto"/>
            </w:tcBorders>
          </w:tcPr>
          <w:p w14:paraId="4544FCE8" w14:textId="77777777" w:rsidR="004C7D16" w:rsidRDefault="004C7D16" w:rsidP="004C7D16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1.34</w:t>
            </w:r>
          </w:p>
          <w:p w14:paraId="44D3C392" w14:textId="02A719A4" w:rsidR="004C7D16" w:rsidRPr="00D54E73" w:rsidRDefault="004C7D16" w:rsidP="004C7D16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(0.65</w:t>
            </w:r>
            <w:r w:rsidRPr="00D54E73"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2.77)</w:t>
            </w:r>
          </w:p>
        </w:tc>
        <w:tc>
          <w:tcPr>
            <w:tcW w:w="791" w:type="dxa"/>
            <w:tcBorders>
              <w:bottom w:val="single" w:sz="8" w:space="0" w:color="auto"/>
            </w:tcBorders>
          </w:tcPr>
          <w:p w14:paraId="0B028A64" w14:textId="5F8F5562" w:rsidR="004C7D16" w:rsidRPr="00BE719B" w:rsidRDefault="004C7D16" w:rsidP="004C7D16">
            <w:pPr>
              <w:tabs>
                <w:tab w:val="left" w:pos="3407"/>
              </w:tabs>
              <w:adjustRightInd w:val="0"/>
              <w:snapToGrid w:val="0"/>
              <w:spacing w:before="40" w:after="40" w:line="288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0.426</w:t>
            </w:r>
          </w:p>
        </w:tc>
      </w:tr>
    </w:tbl>
    <w:p w14:paraId="08E9D679" w14:textId="6E2ACFBA" w:rsidR="001031C7" w:rsidRPr="00070A7B" w:rsidRDefault="001031C7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60" w:after="0" w:line="288" w:lineRule="auto"/>
        <w:jc w:val="both"/>
        <w:rPr>
          <w:rFonts w:ascii="Arial" w:hAnsi="Arial" w:cs="Arial"/>
          <w:color w:val="C00000"/>
          <w:sz w:val="18"/>
          <w:szCs w:val="18"/>
          <w:lang w:val="vi-VN"/>
        </w:rPr>
      </w:pPr>
      <w:r w:rsidRPr="00D54E73">
        <w:rPr>
          <w:rFonts w:ascii="Arial" w:hAnsi="Arial" w:cs="Arial"/>
          <w:b/>
          <w:bCs/>
          <w:color w:val="000000" w:themeColor="text1"/>
          <w:sz w:val="18"/>
          <w:szCs w:val="18"/>
          <w:lang w:val="de-DE"/>
        </w:rPr>
        <w:t>Note:</w:t>
      </w:r>
      <w:r w:rsidRPr="004C7D16">
        <w:rPr>
          <w:rFonts w:ascii="Arial" w:hAnsi="Arial" w:cs="Arial"/>
          <w:color w:val="000000" w:themeColor="text1"/>
          <w:sz w:val="18"/>
          <w:szCs w:val="18"/>
          <w:lang w:val="vi-VN"/>
        </w:rPr>
        <w:t xml:space="preserve"> </w:t>
      </w:r>
      <w:r w:rsidRPr="00A9048A">
        <w:rPr>
          <w:rFonts w:ascii="Arial" w:hAnsi="Arial" w:cs="Arial"/>
          <w:color w:val="000000" w:themeColor="text1"/>
          <w:sz w:val="18"/>
          <w:szCs w:val="18"/>
          <w:lang w:val="vi-VN"/>
        </w:rPr>
        <w:t>P values &lt;0.05 are presented in bold.</w:t>
      </w:r>
      <w:r w:rsidRPr="004C7D16">
        <w:rPr>
          <w:rFonts w:ascii="Arial" w:hAnsi="Arial" w:cs="Arial"/>
          <w:color w:val="000000" w:themeColor="text1"/>
          <w:sz w:val="18"/>
          <w:szCs w:val="18"/>
          <w:lang w:val="vi-VN"/>
        </w:rPr>
        <w:t xml:space="preserve"> </w:t>
      </w:r>
    </w:p>
    <w:p w14:paraId="42663275" w14:textId="7B6FF4CC" w:rsidR="00C07E52" w:rsidRPr="00A9048A" w:rsidRDefault="001031C7" w:rsidP="00A9048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6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  <w:lang w:val="vi-VN"/>
        </w:rPr>
      </w:pPr>
      <w:r w:rsidRPr="00D54E73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Abbreviations:</w:t>
      </w:r>
      <w:r w:rsidRPr="00D54E73">
        <w:rPr>
          <w:rFonts w:ascii="Arial" w:hAnsi="Arial" w:cs="Arial"/>
          <w:color w:val="000000" w:themeColor="text1"/>
          <w:sz w:val="18"/>
          <w:szCs w:val="18"/>
          <w:lang w:val="vi-VN"/>
        </w:rPr>
        <w:t xml:space="preserve"> </w:t>
      </w:r>
      <w:r w:rsidRPr="00D54E73">
        <w:rPr>
          <w:rFonts w:ascii="Arial" w:eastAsia="Arial" w:hAnsi="Arial" w:cs="Arial"/>
          <w:color w:val="000000" w:themeColor="text1"/>
          <w:sz w:val="18"/>
          <w:szCs w:val="18"/>
          <w:lang w:val="vi-VN"/>
        </w:rPr>
        <w:t xml:space="preserve">CI, confidence interval; </w:t>
      </w:r>
      <w:r w:rsidRPr="00D54E73">
        <w:rPr>
          <w:rFonts w:ascii="Arial" w:hAnsi="Arial" w:cs="Arial"/>
          <w:color w:val="000000" w:themeColor="text1"/>
          <w:sz w:val="18"/>
          <w:szCs w:val="18"/>
          <w:lang w:val="vi-VN"/>
        </w:rPr>
        <w:t>IADL, instrumental activities of daily living;</w:t>
      </w:r>
      <w:r w:rsidRPr="00D54E73">
        <w:rPr>
          <w:rFonts w:ascii="Arial" w:eastAsia="Arial" w:hAnsi="Arial" w:cs="Arial"/>
          <w:color w:val="000000" w:themeColor="text1"/>
          <w:sz w:val="18"/>
          <w:szCs w:val="18"/>
          <w:lang w:val="vi-VN"/>
        </w:rPr>
        <w:t xml:space="preserve"> OR, odds ratio.</w:t>
      </w:r>
    </w:p>
    <w:p w14:paraId="59612E74" w14:textId="77777777" w:rsidR="00C07E52" w:rsidRDefault="00C07E52" w:rsidP="001031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rPr>
          <w:rFonts w:ascii="Arial" w:hAnsi="Arial" w:cs="Arial"/>
          <w:b/>
          <w:bCs/>
          <w:color w:val="000000" w:themeColor="text1"/>
          <w:sz w:val="18"/>
          <w:szCs w:val="18"/>
          <w:lang w:val="vi-VN" w:eastAsia="de-DE"/>
        </w:rPr>
      </w:pPr>
    </w:p>
    <w:p w14:paraId="1066E405" w14:textId="77777777" w:rsidR="00A9048A" w:rsidRDefault="00A9048A" w:rsidP="00C07E5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</w:p>
    <w:p w14:paraId="36D88FEE" w14:textId="0BB210CC" w:rsidR="00C07E52" w:rsidRDefault="00C07E52" w:rsidP="00C07E5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</w:pPr>
      <w:r w:rsidRPr="001031C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Supplementary </w:t>
      </w:r>
      <w:r w:rsidRPr="00D54E73">
        <w:rPr>
          <w:rFonts w:ascii="Arial" w:hAnsi="Arial" w:cs="Arial"/>
          <w:b/>
          <w:bCs/>
          <w:color w:val="000000" w:themeColor="text1"/>
          <w:sz w:val="18"/>
          <w:szCs w:val="18"/>
        </w:rPr>
        <w:t>Table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 xml:space="preserve"> </w:t>
      </w:r>
      <w:r w:rsidR="00E43228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S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3</w:t>
      </w:r>
      <w:r w:rsidRPr="00D54E73">
        <w:rPr>
          <w:rFonts w:ascii="Arial" w:hAnsi="Arial" w:cs="Arial"/>
          <w:b/>
          <w:bCs/>
          <w:color w:val="000000" w:themeColor="text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 xml:space="preserve"> </w:t>
      </w:r>
      <w:r w:rsidRPr="008C43A7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Model performance and multicollinearity diagnostics</w:t>
      </w:r>
    </w:p>
    <w:tbl>
      <w:tblPr>
        <w:tblStyle w:val="TableGrid"/>
        <w:tblW w:w="90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1418"/>
        <w:gridCol w:w="2551"/>
        <w:gridCol w:w="709"/>
        <w:gridCol w:w="1501"/>
      </w:tblGrid>
      <w:tr w:rsidR="00C07E52" w14:paraId="1BFB7746" w14:textId="77777777" w:rsidTr="00F77C74">
        <w:tc>
          <w:tcPr>
            <w:tcW w:w="1129" w:type="dxa"/>
          </w:tcPr>
          <w:p w14:paraId="2D1673A1" w14:textId="77777777" w:rsidR="00C07E52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  <w:t>Model</w:t>
            </w:r>
          </w:p>
        </w:tc>
        <w:tc>
          <w:tcPr>
            <w:tcW w:w="1701" w:type="dxa"/>
          </w:tcPr>
          <w:p w14:paraId="515EBCFB" w14:textId="77777777" w:rsidR="00C07E52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</w:pPr>
            <w:r w:rsidRPr="001D17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  <w:t>c-statistic (AUC)</w:t>
            </w:r>
          </w:p>
        </w:tc>
        <w:tc>
          <w:tcPr>
            <w:tcW w:w="1418" w:type="dxa"/>
          </w:tcPr>
          <w:p w14:paraId="3A84CCB0" w14:textId="77777777" w:rsidR="00C07E52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  <w:t>95% CI</w:t>
            </w:r>
          </w:p>
        </w:tc>
        <w:tc>
          <w:tcPr>
            <w:tcW w:w="2551" w:type="dxa"/>
          </w:tcPr>
          <w:p w14:paraId="13AD5E2C" w14:textId="77777777" w:rsidR="00C07E52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</w:pPr>
            <w:r w:rsidRPr="00E65A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/>
              </w:rPr>
              <w:t>Hosmer–Lemeshow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  <w:t xml:space="preserve"> </w:t>
            </w:r>
            <w:r w:rsidRPr="00E65A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 χ²</w:t>
            </w:r>
          </w:p>
        </w:tc>
        <w:tc>
          <w:tcPr>
            <w:tcW w:w="709" w:type="dxa"/>
          </w:tcPr>
          <w:p w14:paraId="7D02767A" w14:textId="77777777" w:rsidR="00C07E52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  <w:t>P</w:t>
            </w:r>
          </w:p>
        </w:tc>
        <w:tc>
          <w:tcPr>
            <w:tcW w:w="1501" w:type="dxa"/>
          </w:tcPr>
          <w:p w14:paraId="628824DF" w14:textId="77777777" w:rsidR="00C07E52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vi-VN" w:eastAsia="de-DE"/>
              </w:rPr>
              <w:t>VIF (range)</w:t>
            </w:r>
          </w:p>
        </w:tc>
      </w:tr>
      <w:tr w:rsidR="00C07E52" w14:paraId="061C65F7" w14:textId="77777777" w:rsidTr="00F77C74">
        <w:tc>
          <w:tcPr>
            <w:tcW w:w="1129" w:type="dxa"/>
          </w:tcPr>
          <w:p w14:paraId="191B805D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8C43A7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 xml:space="preserve">Overall  </w:t>
            </w:r>
          </w:p>
        </w:tc>
        <w:tc>
          <w:tcPr>
            <w:tcW w:w="1701" w:type="dxa"/>
          </w:tcPr>
          <w:p w14:paraId="4F1831A6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8C43A7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0.623</w:t>
            </w:r>
          </w:p>
        </w:tc>
        <w:tc>
          <w:tcPr>
            <w:tcW w:w="1418" w:type="dxa"/>
          </w:tcPr>
          <w:p w14:paraId="6E357A2E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8C43A7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0.569–0.677</w:t>
            </w:r>
          </w:p>
        </w:tc>
        <w:tc>
          <w:tcPr>
            <w:tcW w:w="2551" w:type="dxa"/>
          </w:tcPr>
          <w:p w14:paraId="149D1E7D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8C43A7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1.388</w:t>
            </w:r>
          </w:p>
        </w:tc>
        <w:tc>
          <w:tcPr>
            <w:tcW w:w="709" w:type="dxa"/>
          </w:tcPr>
          <w:p w14:paraId="6AA76AEA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8C43A7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0.846</w:t>
            </w:r>
          </w:p>
        </w:tc>
        <w:tc>
          <w:tcPr>
            <w:tcW w:w="1501" w:type="dxa"/>
          </w:tcPr>
          <w:p w14:paraId="33BD741E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1.002</w:t>
            </w:r>
            <w:r w:rsidRPr="008C43A7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1.010</w:t>
            </w:r>
          </w:p>
        </w:tc>
      </w:tr>
      <w:tr w:rsidR="00C07E52" w14:paraId="13EDCD2E" w14:textId="77777777" w:rsidTr="00F77C74">
        <w:tc>
          <w:tcPr>
            <w:tcW w:w="1129" w:type="dxa"/>
          </w:tcPr>
          <w:p w14:paraId="0A8057A7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8C43A7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 xml:space="preserve">Male  </w:t>
            </w:r>
          </w:p>
        </w:tc>
        <w:tc>
          <w:tcPr>
            <w:tcW w:w="1701" w:type="dxa"/>
          </w:tcPr>
          <w:p w14:paraId="78AF4781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8C43A7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0.632</w:t>
            </w:r>
          </w:p>
        </w:tc>
        <w:tc>
          <w:tcPr>
            <w:tcW w:w="1418" w:type="dxa"/>
          </w:tcPr>
          <w:p w14:paraId="775715A6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8C43A7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0.565–0.700</w:t>
            </w:r>
          </w:p>
        </w:tc>
        <w:tc>
          <w:tcPr>
            <w:tcW w:w="2551" w:type="dxa"/>
          </w:tcPr>
          <w:p w14:paraId="62E66FD2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8C43A7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3.792</w:t>
            </w:r>
          </w:p>
        </w:tc>
        <w:tc>
          <w:tcPr>
            <w:tcW w:w="709" w:type="dxa"/>
          </w:tcPr>
          <w:p w14:paraId="3D5CC87F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8C43A7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0.580</w:t>
            </w:r>
          </w:p>
        </w:tc>
        <w:tc>
          <w:tcPr>
            <w:tcW w:w="1501" w:type="dxa"/>
          </w:tcPr>
          <w:p w14:paraId="2B84779F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1.027–1.129</w:t>
            </w:r>
          </w:p>
        </w:tc>
      </w:tr>
      <w:tr w:rsidR="00C07E52" w14:paraId="0DD28E30" w14:textId="77777777" w:rsidTr="00F77C74">
        <w:tc>
          <w:tcPr>
            <w:tcW w:w="1129" w:type="dxa"/>
          </w:tcPr>
          <w:p w14:paraId="24E51CF4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8C43A7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 xml:space="preserve">Female  </w:t>
            </w:r>
          </w:p>
        </w:tc>
        <w:tc>
          <w:tcPr>
            <w:tcW w:w="1701" w:type="dxa"/>
          </w:tcPr>
          <w:p w14:paraId="04947BCF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8C43A7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0.652</w:t>
            </w:r>
          </w:p>
        </w:tc>
        <w:tc>
          <w:tcPr>
            <w:tcW w:w="1418" w:type="dxa"/>
          </w:tcPr>
          <w:p w14:paraId="4F5E6C65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8C43A7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0.575–0.728</w:t>
            </w:r>
          </w:p>
        </w:tc>
        <w:tc>
          <w:tcPr>
            <w:tcW w:w="2551" w:type="dxa"/>
          </w:tcPr>
          <w:p w14:paraId="7471415E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8C43A7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2.773</w:t>
            </w:r>
          </w:p>
        </w:tc>
        <w:tc>
          <w:tcPr>
            <w:tcW w:w="709" w:type="dxa"/>
          </w:tcPr>
          <w:p w14:paraId="37E5BBD2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 w:rsidRPr="008C43A7"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0.428</w:t>
            </w:r>
          </w:p>
        </w:tc>
        <w:tc>
          <w:tcPr>
            <w:tcW w:w="1501" w:type="dxa"/>
          </w:tcPr>
          <w:p w14:paraId="036326C2" w14:textId="77777777" w:rsidR="00C07E52" w:rsidRPr="008C43A7" w:rsidRDefault="00C07E52" w:rsidP="00F77C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spacing w:before="40" w:after="40" w:line="288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 w:eastAsia="de-DE"/>
              </w:rPr>
              <w:t>1.002–1.018</w:t>
            </w:r>
          </w:p>
        </w:tc>
      </w:tr>
    </w:tbl>
    <w:p w14:paraId="5E25D9A2" w14:textId="524266CB" w:rsidR="009E08E1" w:rsidRDefault="00A9048A" w:rsidP="00A14D4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before="40" w:after="40" w:line="288" w:lineRule="auto"/>
        <w:rPr>
          <w:rFonts w:ascii="Arial" w:hAnsi="Arial" w:cs="Arial"/>
          <w:b/>
          <w:bCs/>
          <w:color w:val="000000" w:themeColor="text1"/>
          <w:sz w:val="18"/>
          <w:szCs w:val="18"/>
          <w:lang w:val="vi-VN" w:eastAsia="de-DE"/>
        </w:rPr>
      </w:pPr>
      <w:r w:rsidRPr="00D54E73">
        <w:rPr>
          <w:rFonts w:ascii="Arial" w:hAnsi="Arial" w:cs="Arial"/>
          <w:b/>
          <w:bCs/>
          <w:color w:val="000000" w:themeColor="text1"/>
          <w:sz w:val="18"/>
          <w:szCs w:val="18"/>
          <w:lang w:val="de-DE"/>
        </w:rPr>
        <w:t>Note:</w:t>
      </w:r>
      <w:r w:rsidRPr="004C7D16">
        <w:rPr>
          <w:rFonts w:ascii="Arial" w:hAnsi="Arial" w:cs="Arial"/>
          <w:color w:val="000000" w:themeColor="text1"/>
          <w:sz w:val="18"/>
          <w:szCs w:val="18"/>
          <w:lang w:val="vi-VN"/>
        </w:rPr>
        <w:t xml:space="preserve"> </w:t>
      </w:r>
      <w:r w:rsidR="00DF0D7A" w:rsidRPr="00DF0D7A">
        <w:rPr>
          <w:rFonts w:ascii="Arial" w:hAnsi="Arial" w:cs="Arial"/>
          <w:color w:val="000000" w:themeColor="text1"/>
          <w:sz w:val="18"/>
          <w:szCs w:val="18"/>
          <w:lang w:val="vi-VN" w:eastAsia="de-DE"/>
        </w:rPr>
        <w:t>AUC, area under the curve; CI, confidence interval; VIF, variance inflation factor.</w:t>
      </w:r>
    </w:p>
    <w:sectPr w:rsidR="009E08E1" w:rsidSect="00AD3F6B">
      <w:headerReference w:type="default" r:id="rId9"/>
      <w:pgSz w:w="11900" w:h="16840"/>
      <w:pgMar w:top="1440" w:right="1440" w:bottom="1440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0000" w14:textId="77777777" w:rsidR="008C3EE6" w:rsidRDefault="008C3EE6">
      <w:r>
        <w:separator/>
      </w:r>
    </w:p>
  </w:endnote>
  <w:endnote w:type="continuationSeparator" w:id="0">
    <w:p w14:paraId="1A1A4AAE" w14:textId="77777777" w:rsidR="008C3EE6" w:rsidRDefault="008C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4FEFF" w14:textId="77777777" w:rsidR="008C3EE6" w:rsidRDefault="008C3EE6">
      <w:r>
        <w:separator/>
      </w:r>
    </w:p>
  </w:footnote>
  <w:footnote w:type="continuationSeparator" w:id="0">
    <w:p w14:paraId="09A0A9D8" w14:textId="77777777" w:rsidR="008C3EE6" w:rsidRDefault="008C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FAA9" w14:textId="77777777" w:rsidR="004C42B5" w:rsidRDefault="003F58FC">
    <w:pPr>
      <w:pStyle w:val="Header"/>
      <w:jc w:val="right"/>
    </w:pPr>
    <w:r>
      <w:fldChar w:fldCharType="begin"/>
    </w:r>
    <w:r>
      <w:instrText xml:space="preserve"> PAGE </w:instrText>
    </w:r>
    <w:r>
      <w:fldChar w:fldCharType="separate"/>
    </w:r>
    <w:r w:rsidR="00150114">
      <w:rPr>
        <w:noProof/>
      </w:rPr>
      <w:t>3</w:t>
    </w:r>
    <w:r>
      <w:rPr>
        <w:noProof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113D"/>
    <w:multiLevelType w:val="hybridMultilevel"/>
    <w:tmpl w:val="E23476D0"/>
    <w:numStyleLink w:val="Bullets"/>
  </w:abstractNum>
  <w:abstractNum w:abstractNumId="1" w15:restartNumberingAfterBreak="0">
    <w:nsid w:val="0FF26EA4"/>
    <w:multiLevelType w:val="hybridMultilevel"/>
    <w:tmpl w:val="3D06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9548E"/>
    <w:multiLevelType w:val="multilevel"/>
    <w:tmpl w:val="2C9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139E3"/>
    <w:multiLevelType w:val="hybridMultilevel"/>
    <w:tmpl w:val="0C882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F2A382"/>
    <w:multiLevelType w:val="hybridMultilevel"/>
    <w:tmpl w:val="E23476D0"/>
    <w:styleLink w:val="Bullets"/>
    <w:lvl w:ilvl="0" w:tplc="A8D6C2D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5C8878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674AA2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31E146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D64E23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A429B7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148824F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9C041D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A26536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DF541BE"/>
    <w:multiLevelType w:val="hybridMultilevel"/>
    <w:tmpl w:val="B664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929733">
    <w:abstractNumId w:val="4"/>
  </w:num>
  <w:num w:numId="2" w16cid:durableId="1739550469">
    <w:abstractNumId w:val="0"/>
  </w:num>
  <w:num w:numId="3" w16cid:durableId="696471392">
    <w:abstractNumId w:val="5"/>
  </w:num>
  <w:num w:numId="4" w16cid:durableId="771822574">
    <w:abstractNumId w:val="3"/>
  </w:num>
  <w:num w:numId="5" w16cid:durableId="247663996">
    <w:abstractNumId w:val="2"/>
  </w:num>
  <w:num w:numId="6" w16cid:durableId="51473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22FF921"/>
    <w:rsid w:val="00007AAA"/>
    <w:rsid w:val="00011328"/>
    <w:rsid w:val="00022E58"/>
    <w:rsid w:val="0002423F"/>
    <w:rsid w:val="00032143"/>
    <w:rsid w:val="0003649C"/>
    <w:rsid w:val="00041CEE"/>
    <w:rsid w:val="0004695C"/>
    <w:rsid w:val="00046AE5"/>
    <w:rsid w:val="00064735"/>
    <w:rsid w:val="000656ED"/>
    <w:rsid w:val="00077A28"/>
    <w:rsid w:val="000868A9"/>
    <w:rsid w:val="00087513"/>
    <w:rsid w:val="0009272A"/>
    <w:rsid w:val="000937E9"/>
    <w:rsid w:val="00096DA4"/>
    <w:rsid w:val="0009704E"/>
    <w:rsid w:val="000B1A1B"/>
    <w:rsid w:val="000B47E1"/>
    <w:rsid w:val="000B7E2A"/>
    <w:rsid w:val="000C1F89"/>
    <w:rsid w:val="000D00FE"/>
    <w:rsid w:val="000D0C6B"/>
    <w:rsid w:val="000D156D"/>
    <w:rsid w:val="000D191C"/>
    <w:rsid w:val="000D2DAC"/>
    <w:rsid w:val="000D4FCF"/>
    <w:rsid w:val="000E488E"/>
    <w:rsid w:val="000F60B5"/>
    <w:rsid w:val="00100D63"/>
    <w:rsid w:val="001031C7"/>
    <w:rsid w:val="00104A7D"/>
    <w:rsid w:val="001062D3"/>
    <w:rsid w:val="00107487"/>
    <w:rsid w:val="001121F3"/>
    <w:rsid w:val="00117BF6"/>
    <w:rsid w:val="001244FE"/>
    <w:rsid w:val="00125822"/>
    <w:rsid w:val="001304C6"/>
    <w:rsid w:val="00133C19"/>
    <w:rsid w:val="001342FB"/>
    <w:rsid w:val="00136699"/>
    <w:rsid w:val="00141C74"/>
    <w:rsid w:val="00145272"/>
    <w:rsid w:val="001463FF"/>
    <w:rsid w:val="001500A4"/>
    <w:rsid w:val="00150114"/>
    <w:rsid w:val="00151235"/>
    <w:rsid w:val="00151AEC"/>
    <w:rsid w:val="00154EBC"/>
    <w:rsid w:val="0015791F"/>
    <w:rsid w:val="00163493"/>
    <w:rsid w:val="00167332"/>
    <w:rsid w:val="00170515"/>
    <w:rsid w:val="00171FF8"/>
    <w:rsid w:val="00175F34"/>
    <w:rsid w:val="00176E43"/>
    <w:rsid w:val="0017774A"/>
    <w:rsid w:val="00177E70"/>
    <w:rsid w:val="001814CF"/>
    <w:rsid w:val="00182586"/>
    <w:rsid w:val="0018716F"/>
    <w:rsid w:val="001877D6"/>
    <w:rsid w:val="00191CB2"/>
    <w:rsid w:val="00191D34"/>
    <w:rsid w:val="00194CF4"/>
    <w:rsid w:val="00197BC6"/>
    <w:rsid w:val="001A1BF4"/>
    <w:rsid w:val="001A6155"/>
    <w:rsid w:val="001A7952"/>
    <w:rsid w:val="001B1F7E"/>
    <w:rsid w:val="001B3690"/>
    <w:rsid w:val="001B3820"/>
    <w:rsid w:val="001C0317"/>
    <w:rsid w:val="001C47FD"/>
    <w:rsid w:val="001C5891"/>
    <w:rsid w:val="001C7A1E"/>
    <w:rsid w:val="001D155C"/>
    <w:rsid w:val="001D1CEA"/>
    <w:rsid w:val="001E0CFE"/>
    <w:rsid w:val="001E1DF1"/>
    <w:rsid w:val="001E5253"/>
    <w:rsid w:val="001E5565"/>
    <w:rsid w:val="001E64F2"/>
    <w:rsid w:val="001F4122"/>
    <w:rsid w:val="001F62FB"/>
    <w:rsid w:val="0020100E"/>
    <w:rsid w:val="00203010"/>
    <w:rsid w:val="00206F5F"/>
    <w:rsid w:val="00206FD1"/>
    <w:rsid w:val="00213DB3"/>
    <w:rsid w:val="00223706"/>
    <w:rsid w:val="00224DB1"/>
    <w:rsid w:val="002304EF"/>
    <w:rsid w:val="00243745"/>
    <w:rsid w:val="0024611B"/>
    <w:rsid w:val="002462EF"/>
    <w:rsid w:val="00247096"/>
    <w:rsid w:val="00253201"/>
    <w:rsid w:val="002544D4"/>
    <w:rsid w:val="002573D9"/>
    <w:rsid w:val="0026003D"/>
    <w:rsid w:val="002650D6"/>
    <w:rsid w:val="0026562B"/>
    <w:rsid w:val="0026609E"/>
    <w:rsid w:val="002669A1"/>
    <w:rsid w:val="002706B3"/>
    <w:rsid w:val="00271C56"/>
    <w:rsid w:val="00272EFB"/>
    <w:rsid w:val="00273D99"/>
    <w:rsid w:val="00280F45"/>
    <w:rsid w:val="00287762"/>
    <w:rsid w:val="00290E95"/>
    <w:rsid w:val="00295B82"/>
    <w:rsid w:val="002961D9"/>
    <w:rsid w:val="002A7BFA"/>
    <w:rsid w:val="002B3AA8"/>
    <w:rsid w:val="002B563A"/>
    <w:rsid w:val="002B7693"/>
    <w:rsid w:val="002C0606"/>
    <w:rsid w:val="002C088A"/>
    <w:rsid w:val="002C4AE2"/>
    <w:rsid w:val="002C6107"/>
    <w:rsid w:val="002C6897"/>
    <w:rsid w:val="002C7BE9"/>
    <w:rsid w:val="002D3D6B"/>
    <w:rsid w:val="002D6972"/>
    <w:rsid w:val="002D7C73"/>
    <w:rsid w:val="002E3F28"/>
    <w:rsid w:val="002E6A5D"/>
    <w:rsid w:val="002E7542"/>
    <w:rsid w:val="002F1947"/>
    <w:rsid w:val="00300AEA"/>
    <w:rsid w:val="0030455B"/>
    <w:rsid w:val="003067B5"/>
    <w:rsid w:val="0031337A"/>
    <w:rsid w:val="00317075"/>
    <w:rsid w:val="00317EFF"/>
    <w:rsid w:val="0032114E"/>
    <w:rsid w:val="003214A5"/>
    <w:rsid w:val="00321697"/>
    <w:rsid w:val="00322BD8"/>
    <w:rsid w:val="00325A94"/>
    <w:rsid w:val="003379BD"/>
    <w:rsid w:val="00343AB7"/>
    <w:rsid w:val="003563E1"/>
    <w:rsid w:val="00363DDA"/>
    <w:rsid w:val="00370C45"/>
    <w:rsid w:val="00370D3A"/>
    <w:rsid w:val="00373FED"/>
    <w:rsid w:val="00375F3F"/>
    <w:rsid w:val="00376A4E"/>
    <w:rsid w:val="003848FB"/>
    <w:rsid w:val="00384F6F"/>
    <w:rsid w:val="00391D8A"/>
    <w:rsid w:val="0039320F"/>
    <w:rsid w:val="00394DFF"/>
    <w:rsid w:val="00394FA0"/>
    <w:rsid w:val="00397589"/>
    <w:rsid w:val="003975C6"/>
    <w:rsid w:val="003A18D0"/>
    <w:rsid w:val="003A355F"/>
    <w:rsid w:val="003B1B45"/>
    <w:rsid w:val="003B6548"/>
    <w:rsid w:val="003B73E8"/>
    <w:rsid w:val="003B756C"/>
    <w:rsid w:val="003B7EC2"/>
    <w:rsid w:val="003C0BE7"/>
    <w:rsid w:val="003C1705"/>
    <w:rsid w:val="003C373A"/>
    <w:rsid w:val="003C4463"/>
    <w:rsid w:val="003D2976"/>
    <w:rsid w:val="003D377D"/>
    <w:rsid w:val="003D39EF"/>
    <w:rsid w:val="003D7BD9"/>
    <w:rsid w:val="003E35BE"/>
    <w:rsid w:val="003F10A4"/>
    <w:rsid w:val="003F58FC"/>
    <w:rsid w:val="00404C25"/>
    <w:rsid w:val="00411AEB"/>
    <w:rsid w:val="00416BBE"/>
    <w:rsid w:val="004209D6"/>
    <w:rsid w:val="00424A65"/>
    <w:rsid w:val="0043757F"/>
    <w:rsid w:val="00442C1D"/>
    <w:rsid w:val="0044396A"/>
    <w:rsid w:val="004520E5"/>
    <w:rsid w:val="00452260"/>
    <w:rsid w:val="00453058"/>
    <w:rsid w:val="0046346A"/>
    <w:rsid w:val="00464A80"/>
    <w:rsid w:val="00467AD0"/>
    <w:rsid w:val="00474464"/>
    <w:rsid w:val="00476825"/>
    <w:rsid w:val="00486588"/>
    <w:rsid w:val="0048666D"/>
    <w:rsid w:val="00491472"/>
    <w:rsid w:val="00492E9F"/>
    <w:rsid w:val="004A379B"/>
    <w:rsid w:val="004A4F1E"/>
    <w:rsid w:val="004A6937"/>
    <w:rsid w:val="004B0EF7"/>
    <w:rsid w:val="004B48BE"/>
    <w:rsid w:val="004C42B5"/>
    <w:rsid w:val="004C7D16"/>
    <w:rsid w:val="004D5744"/>
    <w:rsid w:val="004F55C9"/>
    <w:rsid w:val="004F68D4"/>
    <w:rsid w:val="00503C2F"/>
    <w:rsid w:val="005044E6"/>
    <w:rsid w:val="0050557E"/>
    <w:rsid w:val="0050615C"/>
    <w:rsid w:val="00513ADB"/>
    <w:rsid w:val="00514514"/>
    <w:rsid w:val="005148EB"/>
    <w:rsid w:val="005161E4"/>
    <w:rsid w:val="00517223"/>
    <w:rsid w:val="00520405"/>
    <w:rsid w:val="00527CAD"/>
    <w:rsid w:val="00534E88"/>
    <w:rsid w:val="005355AB"/>
    <w:rsid w:val="00536ABC"/>
    <w:rsid w:val="00537B03"/>
    <w:rsid w:val="00537FBE"/>
    <w:rsid w:val="0054388A"/>
    <w:rsid w:val="0054450E"/>
    <w:rsid w:val="00545D3A"/>
    <w:rsid w:val="005466CB"/>
    <w:rsid w:val="005516FC"/>
    <w:rsid w:val="00551E2C"/>
    <w:rsid w:val="00556D79"/>
    <w:rsid w:val="0056159A"/>
    <w:rsid w:val="005631AB"/>
    <w:rsid w:val="00565BD4"/>
    <w:rsid w:val="005664BC"/>
    <w:rsid w:val="00567A89"/>
    <w:rsid w:val="00570EC4"/>
    <w:rsid w:val="0057121A"/>
    <w:rsid w:val="00575A94"/>
    <w:rsid w:val="00580465"/>
    <w:rsid w:val="005845C1"/>
    <w:rsid w:val="00585507"/>
    <w:rsid w:val="00590577"/>
    <w:rsid w:val="005913F0"/>
    <w:rsid w:val="00594A5C"/>
    <w:rsid w:val="005950F1"/>
    <w:rsid w:val="005A3724"/>
    <w:rsid w:val="005A7DBA"/>
    <w:rsid w:val="005B11E4"/>
    <w:rsid w:val="005B5C88"/>
    <w:rsid w:val="005B68CB"/>
    <w:rsid w:val="005C6BF5"/>
    <w:rsid w:val="005C7B83"/>
    <w:rsid w:val="005D30DC"/>
    <w:rsid w:val="005D4E7F"/>
    <w:rsid w:val="005D71F8"/>
    <w:rsid w:val="005E065E"/>
    <w:rsid w:val="005E06A6"/>
    <w:rsid w:val="005E2652"/>
    <w:rsid w:val="005E55E0"/>
    <w:rsid w:val="005E57D9"/>
    <w:rsid w:val="005E5B17"/>
    <w:rsid w:val="005F5C94"/>
    <w:rsid w:val="005F6AF3"/>
    <w:rsid w:val="00602914"/>
    <w:rsid w:val="00602C0C"/>
    <w:rsid w:val="00602DD7"/>
    <w:rsid w:val="006040EB"/>
    <w:rsid w:val="00610853"/>
    <w:rsid w:val="00610924"/>
    <w:rsid w:val="006163AD"/>
    <w:rsid w:val="0062188C"/>
    <w:rsid w:val="006221BC"/>
    <w:rsid w:val="00623F82"/>
    <w:rsid w:val="0062665C"/>
    <w:rsid w:val="006268C0"/>
    <w:rsid w:val="0063092B"/>
    <w:rsid w:val="00636A19"/>
    <w:rsid w:val="00645D11"/>
    <w:rsid w:val="0064605B"/>
    <w:rsid w:val="00646170"/>
    <w:rsid w:val="00652E28"/>
    <w:rsid w:val="00655D04"/>
    <w:rsid w:val="00656B47"/>
    <w:rsid w:val="00657B4C"/>
    <w:rsid w:val="006628DD"/>
    <w:rsid w:val="006641EB"/>
    <w:rsid w:val="00683750"/>
    <w:rsid w:val="00691BAC"/>
    <w:rsid w:val="0069296E"/>
    <w:rsid w:val="0069395B"/>
    <w:rsid w:val="006A1BF3"/>
    <w:rsid w:val="006A47C6"/>
    <w:rsid w:val="006A6F7A"/>
    <w:rsid w:val="006B1CE5"/>
    <w:rsid w:val="006B6816"/>
    <w:rsid w:val="006C1BCD"/>
    <w:rsid w:val="006C1E6B"/>
    <w:rsid w:val="006C3630"/>
    <w:rsid w:val="006C6934"/>
    <w:rsid w:val="006C75F8"/>
    <w:rsid w:val="006D0EA5"/>
    <w:rsid w:val="006D34BB"/>
    <w:rsid w:val="006D47F5"/>
    <w:rsid w:val="006D4AF8"/>
    <w:rsid w:val="006D5A63"/>
    <w:rsid w:val="006E16B8"/>
    <w:rsid w:val="006E1E3F"/>
    <w:rsid w:val="006E4A2E"/>
    <w:rsid w:val="006F079B"/>
    <w:rsid w:val="00700C61"/>
    <w:rsid w:val="0071019E"/>
    <w:rsid w:val="00711513"/>
    <w:rsid w:val="0071267F"/>
    <w:rsid w:val="00717643"/>
    <w:rsid w:val="00717BB2"/>
    <w:rsid w:val="00722C47"/>
    <w:rsid w:val="00727B37"/>
    <w:rsid w:val="00727F8F"/>
    <w:rsid w:val="007300A0"/>
    <w:rsid w:val="00731149"/>
    <w:rsid w:val="00736DBE"/>
    <w:rsid w:val="00744D05"/>
    <w:rsid w:val="007566D3"/>
    <w:rsid w:val="00760B7C"/>
    <w:rsid w:val="00763B72"/>
    <w:rsid w:val="00764848"/>
    <w:rsid w:val="00771B66"/>
    <w:rsid w:val="00774A29"/>
    <w:rsid w:val="007771E5"/>
    <w:rsid w:val="0078537C"/>
    <w:rsid w:val="00786E2F"/>
    <w:rsid w:val="00792373"/>
    <w:rsid w:val="0079563A"/>
    <w:rsid w:val="00797993"/>
    <w:rsid w:val="007A2FCC"/>
    <w:rsid w:val="007C1D55"/>
    <w:rsid w:val="007D147F"/>
    <w:rsid w:val="007D1575"/>
    <w:rsid w:val="007D4F96"/>
    <w:rsid w:val="007D603F"/>
    <w:rsid w:val="007E49FA"/>
    <w:rsid w:val="007E56BC"/>
    <w:rsid w:val="007F2E08"/>
    <w:rsid w:val="007F3A2A"/>
    <w:rsid w:val="007F3CE6"/>
    <w:rsid w:val="007F432D"/>
    <w:rsid w:val="007F686C"/>
    <w:rsid w:val="007F7313"/>
    <w:rsid w:val="00802EE2"/>
    <w:rsid w:val="00812188"/>
    <w:rsid w:val="008126B1"/>
    <w:rsid w:val="0081544B"/>
    <w:rsid w:val="0081643F"/>
    <w:rsid w:val="00817A21"/>
    <w:rsid w:val="00820D70"/>
    <w:rsid w:val="00826012"/>
    <w:rsid w:val="00826C59"/>
    <w:rsid w:val="00833680"/>
    <w:rsid w:val="008419EB"/>
    <w:rsid w:val="008573D4"/>
    <w:rsid w:val="008575CE"/>
    <w:rsid w:val="00857932"/>
    <w:rsid w:val="00857AB6"/>
    <w:rsid w:val="00857B4B"/>
    <w:rsid w:val="00864A0A"/>
    <w:rsid w:val="0086650B"/>
    <w:rsid w:val="00870D7D"/>
    <w:rsid w:val="008747B9"/>
    <w:rsid w:val="00876F25"/>
    <w:rsid w:val="00882F06"/>
    <w:rsid w:val="00883998"/>
    <w:rsid w:val="008849F4"/>
    <w:rsid w:val="0088745B"/>
    <w:rsid w:val="00890260"/>
    <w:rsid w:val="00890E61"/>
    <w:rsid w:val="00890F85"/>
    <w:rsid w:val="008914EC"/>
    <w:rsid w:val="0089311B"/>
    <w:rsid w:val="0089700F"/>
    <w:rsid w:val="008A1221"/>
    <w:rsid w:val="008B0427"/>
    <w:rsid w:val="008B139F"/>
    <w:rsid w:val="008B52A5"/>
    <w:rsid w:val="008B6637"/>
    <w:rsid w:val="008B7ED6"/>
    <w:rsid w:val="008C3EE6"/>
    <w:rsid w:val="008D4C2A"/>
    <w:rsid w:val="008D6873"/>
    <w:rsid w:val="008E4184"/>
    <w:rsid w:val="008F0E35"/>
    <w:rsid w:val="008F31C3"/>
    <w:rsid w:val="008F42C9"/>
    <w:rsid w:val="00905583"/>
    <w:rsid w:val="0090788E"/>
    <w:rsid w:val="009079F6"/>
    <w:rsid w:val="0091192C"/>
    <w:rsid w:val="0091247D"/>
    <w:rsid w:val="009229D4"/>
    <w:rsid w:val="00922E2C"/>
    <w:rsid w:val="00927344"/>
    <w:rsid w:val="00933B67"/>
    <w:rsid w:val="0093756E"/>
    <w:rsid w:val="00945701"/>
    <w:rsid w:val="00945C15"/>
    <w:rsid w:val="009523F5"/>
    <w:rsid w:val="009547CE"/>
    <w:rsid w:val="009600E5"/>
    <w:rsid w:val="00960BC3"/>
    <w:rsid w:val="00965097"/>
    <w:rsid w:val="009651AE"/>
    <w:rsid w:val="009712BB"/>
    <w:rsid w:val="00982912"/>
    <w:rsid w:val="009855B6"/>
    <w:rsid w:val="009860C0"/>
    <w:rsid w:val="00986B42"/>
    <w:rsid w:val="00992196"/>
    <w:rsid w:val="009973D2"/>
    <w:rsid w:val="009A01BD"/>
    <w:rsid w:val="009A04F4"/>
    <w:rsid w:val="009A2175"/>
    <w:rsid w:val="009A5C74"/>
    <w:rsid w:val="009A686C"/>
    <w:rsid w:val="009A729A"/>
    <w:rsid w:val="009A7ADF"/>
    <w:rsid w:val="009B4F57"/>
    <w:rsid w:val="009B68E3"/>
    <w:rsid w:val="009C217B"/>
    <w:rsid w:val="009C2B5D"/>
    <w:rsid w:val="009C7B6E"/>
    <w:rsid w:val="009D0388"/>
    <w:rsid w:val="009D1060"/>
    <w:rsid w:val="009D6A02"/>
    <w:rsid w:val="009E08E1"/>
    <w:rsid w:val="009E4069"/>
    <w:rsid w:val="009E4F14"/>
    <w:rsid w:val="009E7AD8"/>
    <w:rsid w:val="009F005B"/>
    <w:rsid w:val="009F0EB9"/>
    <w:rsid w:val="009F3D25"/>
    <w:rsid w:val="009F5923"/>
    <w:rsid w:val="009F6889"/>
    <w:rsid w:val="00A02AE7"/>
    <w:rsid w:val="00A03A75"/>
    <w:rsid w:val="00A04950"/>
    <w:rsid w:val="00A0563B"/>
    <w:rsid w:val="00A106C8"/>
    <w:rsid w:val="00A122F8"/>
    <w:rsid w:val="00A14D49"/>
    <w:rsid w:val="00A16A0B"/>
    <w:rsid w:val="00A17E06"/>
    <w:rsid w:val="00A21323"/>
    <w:rsid w:val="00A23F19"/>
    <w:rsid w:val="00A3474E"/>
    <w:rsid w:val="00A37D67"/>
    <w:rsid w:val="00A417B2"/>
    <w:rsid w:val="00A43B8A"/>
    <w:rsid w:val="00A4506E"/>
    <w:rsid w:val="00A47775"/>
    <w:rsid w:val="00A53278"/>
    <w:rsid w:val="00A57AFD"/>
    <w:rsid w:val="00A64A8F"/>
    <w:rsid w:val="00A71961"/>
    <w:rsid w:val="00A77004"/>
    <w:rsid w:val="00A77F33"/>
    <w:rsid w:val="00A808F3"/>
    <w:rsid w:val="00A82D4C"/>
    <w:rsid w:val="00A84EB3"/>
    <w:rsid w:val="00A87777"/>
    <w:rsid w:val="00A9048A"/>
    <w:rsid w:val="00A924E2"/>
    <w:rsid w:val="00A93A9A"/>
    <w:rsid w:val="00A9454E"/>
    <w:rsid w:val="00A9670A"/>
    <w:rsid w:val="00AA6A7A"/>
    <w:rsid w:val="00AA76E9"/>
    <w:rsid w:val="00AC0AE7"/>
    <w:rsid w:val="00AC0C6F"/>
    <w:rsid w:val="00AC1DAC"/>
    <w:rsid w:val="00AC67A4"/>
    <w:rsid w:val="00AD0E11"/>
    <w:rsid w:val="00AD0E6A"/>
    <w:rsid w:val="00AD3F6B"/>
    <w:rsid w:val="00AD59F2"/>
    <w:rsid w:val="00AD5BD4"/>
    <w:rsid w:val="00AD79F2"/>
    <w:rsid w:val="00AE667E"/>
    <w:rsid w:val="00AE79C9"/>
    <w:rsid w:val="00AF19F3"/>
    <w:rsid w:val="00AF72F9"/>
    <w:rsid w:val="00B000E8"/>
    <w:rsid w:val="00B00D1C"/>
    <w:rsid w:val="00B0138C"/>
    <w:rsid w:val="00B01BBA"/>
    <w:rsid w:val="00B05535"/>
    <w:rsid w:val="00B15DDE"/>
    <w:rsid w:val="00B167BF"/>
    <w:rsid w:val="00B20334"/>
    <w:rsid w:val="00B22FF3"/>
    <w:rsid w:val="00B23878"/>
    <w:rsid w:val="00B25D09"/>
    <w:rsid w:val="00B3002D"/>
    <w:rsid w:val="00B345AA"/>
    <w:rsid w:val="00B34950"/>
    <w:rsid w:val="00B34CB9"/>
    <w:rsid w:val="00B37529"/>
    <w:rsid w:val="00B42E1D"/>
    <w:rsid w:val="00B46513"/>
    <w:rsid w:val="00B4770F"/>
    <w:rsid w:val="00B54E00"/>
    <w:rsid w:val="00B577FE"/>
    <w:rsid w:val="00B6390E"/>
    <w:rsid w:val="00B66D87"/>
    <w:rsid w:val="00B7033A"/>
    <w:rsid w:val="00B70928"/>
    <w:rsid w:val="00B73228"/>
    <w:rsid w:val="00B735B5"/>
    <w:rsid w:val="00B73FB7"/>
    <w:rsid w:val="00B779E0"/>
    <w:rsid w:val="00B77A00"/>
    <w:rsid w:val="00B77CFF"/>
    <w:rsid w:val="00B80A2F"/>
    <w:rsid w:val="00B81718"/>
    <w:rsid w:val="00B82C79"/>
    <w:rsid w:val="00B857E6"/>
    <w:rsid w:val="00B876FE"/>
    <w:rsid w:val="00B94CA3"/>
    <w:rsid w:val="00BA0901"/>
    <w:rsid w:val="00BB29DA"/>
    <w:rsid w:val="00BB3E9B"/>
    <w:rsid w:val="00BC3A63"/>
    <w:rsid w:val="00BC790A"/>
    <w:rsid w:val="00BD20B8"/>
    <w:rsid w:val="00BD3248"/>
    <w:rsid w:val="00BD5B60"/>
    <w:rsid w:val="00BD7D25"/>
    <w:rsid w:val="00BE614A"/>
    <w:rsid w:val="00BE719B"/>
    <w:rsid w:val="00BF7A73"/>
    <w:rsid w:val="00C02659"/>
    <w:rsid w:val="00C075C1"/>
    <w:rsid w:val="00C07E52"/>
    <w:rsid w:val="00C11875"/>
    <w:rsid w:val="00C20441"/>
    <w:rsid w:val="00C20A14"/>
    <w:rsid w:val="00C22915"/>
    <w:rsid w:val="00C2415A"/>
    <w:rsid w:val="00C24798"/>
    <w:rsid w:val="00C25E3A"/>
    <w:rsid w:val="00C30DAB"/>
    <w:rsid w:val="00C348C2"/>
    <w:rsid w:val="00C362A6"/>
    <w:rsid w:val="00C41515"/>
    <w:rsid w:val="00C445BC"/>
    <w:rsid w:val="00C54253"/>
    <w:rsid w:val="00C54350"/>
    <w:rsid w:val="00C57E91"/>
    <w:rsid w:val="00C60DB2"/>
    <w:rsid w:val="00C62FD0"/>
    <w:rsid w:val="00C77EEE"/>
    <w:rsid w:val="00C813B4"/>
    <w:rsid w:val="00C81B58"/>
    <w:rsid w:val="00C8266F"/>
    <w:rsid w:val="00C8334B"/>
    <w:rsid w:val="00C838D9"/>
    <w:rsid w:val="00C84C13"/>
    <w:rsid w:val="00C852FD"/>
    <w:rsid w:val="00C86499"/>
    <w:rsid w:val="00C9044A"/>
    <w:rsid w:val="00C909FC"/>
    <w:rsid w:val="00C91A3F"/>
    <w:rsid w:val="00C94C88"/>
    <w:rsid w:val="00CA13BA"/>
    <w:rsid w:val="00CA3CE1"/>
    <w:rsid w:val="00CA572C"/>
    <w:rsid w:val="00CB62E6"/>
    <w:rsid w:val="00CB660F"/>
    <w:rsid w:val="00CB7544"/>
    <w:rsid w:val="00CC757D"/>
    <w:rsid w:val="00CC7D42"/>
    <w:rsid w:val="00CD15BA"/>
    <w:rsid w:val="00CD582C"/>
    <w:rsid w:val="00CE1157"/>
    <w:rsid w:val="00CE1543"/>
    <w:rsid w:val="00CE5966"/>
    <w:rsid w:val="00CE6A9D"/>
    <w:rsid w:val="00CE7443"/>
    <w:rsid w:val="00CF6668"/>
    <w:rsid w:val="00CF6AC4"/>
    <w:rsid w:val="00CF7428"/>
    <w:rsid w:val="00D0108C"/>
    <w:rsid w:val="00D0351F"/>
    <w:rsid w:val="00D0490E"/>
    <w:rsid w:val="00D06606"/>
    <w:rsid w:val="00D133DE"/>
    <w:rsid w:val="00D136E1"/>
    <w:rsid w:val="00D14800"/>
    <w:rsid w:val="00D16D3C"/>
    <w:rsid w:val="00D27722"/>
    <w:rsid w:val="00D27E46"/>
    <w:rsid w:val="00D3143A"/>
    <w:rsid w:val="00D31B20"/>
    <w:rsid w:val="00D33631"/>
    <w:rsid w:val="00D352BC"/>
    <w:rsid w:val="00D361DA"/>
    <w:rsid w:val="00D42300"/>
    <w:rsid w:val="00D427FC"/>
    <w:rsid w:val="00D44347"/>
    <w:rsid w:val="00D54E73"/>
    <w:rsid w:val="00D5683D"/>
    <w:rsid w:val="00D5782B"/>
    <w:rsid w:val="00D60DDA"/>
    <w:rsid w:val="00D61664"/>
    <w:rsid w:val="00D61D81"/>
    <w:rsid w:val="00D61DA9"/>
    <w:rsid w:val="00D62EA2"/>
    <w:rsid w:val="00D75855"/>
    <w:rsid w:val="00D801EB"/>
    <w:rsid w:val="00D851CD"/>
    <w:rsid w:val="00D85CD6"/>
    <w:rsid w:val="00D85F2D"/>
    <w:rsid w:val="00D91692"/>
    <w:rsid w:val="00D92626"/>
    <w:rsid w:val="00D926A2"/>
    <w:rsid w:val="00D93F47"/>
    <w:rsid w:val="00DA1E1E"/>
    <w:rsid w:val="00DA2D80"/>
    <w:rsid w:val="00DA4488"/>
    <w:rsid w:val="00DA4A37"/>
    <w:rsid w:val="00DA6A38"/>
    <w:rsid w:val="00DB0A48"/>
    <w:rsid w:val="00DC5C3A"/>
    <w:rsid w:val="00DD1526"/>
    <w:rsid w:val="00DD354A"/>
    <w:rsid w:val="00DE21D2"/>
    <w:rsid w:val="00DE2A1E"/>
    <w:rsid w:val="00DE3FA4"/>
    <w:rsid w:val="00DF0D7A"/>
    <w:rsid w:val="00DF2228"/>
    <w:rsid w:val="00DF369E"/>
    <w:rsid w:val="00E15F92"/>
    <w:rsid w:val="00E24535"/>
    <w:rsid w:val="00E33A4E"/>
    <w:rsid w:val="00E34014"/>
    <w:rsid w:val="00E367D0"/>
    <w:rsid w:val="00E43228"/>
    <w:rsid w:val="00E509D2"/>
    <w:rsid w:val="00E50F22"/>
    <w:rsid w:val="00E60955"/>
    <w:rsid w:val="00E623CC"/>
    <w:rsid w:val="00E6473B"/>
    <w:rsid w:val="00E65A4C"/>
    <w:rsid w:val="00E76B45"/>
    <w:rsid w:val="00E7777D"/>
    <w:rsid w:val="00E83244"/>
    <w:rsid w:val="00E83CE7"/>
    <w:rsid w:val="00E86CCD"/>
    <w:rsid w:val="00E927F4"/>
    <w:rsid w:val="00E93766"/>
    <w:rsid w:val="00E93C00"/>
    <w:rsid w:val="00EA33E4"/>
    <w:rsid w:val="00EA42A0"/>
    <w:rsid w:val="00EA4B6A"/>
    <w:rsid w:val="00EA5E1C"/>
    <w:rsid w:val="00EB1FA4"/>
    <w:rsid w:val="00EB679D"/>
    <w:rsid w:val="00EB6F26"/>
    <w:rsid w:val="00EB7CC9"/>
    <w:rsid w:val="00EC29B2"/>
    <w:rsid w:val="00EC5789"/>
    <w:rsid w:val="00ED1006"/>
    <w:rsid w:val="00ED1265"/>
    <w:rsid w:val="00ED72B8"/>
    <w:rsid w:val="00EE1C98"/>
    <w:rsid w:val="00EE2CA1"/>
    <w:rsid w:val="00EE50C9"/>
    <w:rsid w:val="00EE5BFF"/>
    <w:rsid w:val="00EE6458"/>
    <w:rsid w:val="00EE6A73"/>
    <w:rsid w:val="00EE6CEB"/>
    <w:rsid w:val="00EF515E"/>
    <w:rsid w:val="00F00E21"/>
    <w:rsid w:val="00F01EDB"/>
    <w:rsid w:val="00F13B27"/>
    <w:rsid w:val="00F228FB"/>
    <w:rsid w:val="00F23E67"/>
    <w:rsid w:val="00F24AEB"/>
    <w:rsid w:val="00F37205"/>
    <w:rsid w:val="00F4152B"/>
    <w:rsid w:val="00F422A8"/>
    <w:rsid w:val="00F42BE8"/>
    <w:rsid w:val="00F46A22"/>
    <w:rsid w:val="00F47F96"/>
    <w:rsid w:val="00F51F9F"/>
    <w:rsid w:val="00F62245"/>
    <w:rsid w:val="00F64128"/>
    <w:rsid w:val="00F7235B"/>
    <w:rsid w:val="00F730FE"/>
    <w:rsid w:val="00F7379D"/>
    <w:rsid w:val="00F742E0"/>
    <w:rsid w:val="00F774F2"/>
    <w:rsid w:val="00F81225"/>
    <w:rsid w:val="00F85AFF"/>
    <w:rsid w:val="00F86B2D"/>
    <w:rsid w:val="00F87FBC"/>
    <w:rsid w:val="00F902F4"/>
    <w:rsid w:val="00F91270"/>
    <w:rsid w:val="00F94E94"/>
    <w:rsid w:val="00FA14DC"/>
    <w:rsid w:val="00FA2BCB"/>
    <w:rsid w:val="00FA3862"/>
    <w:rsid w:val="00FA4C2F"/>
    <w:rsid w:val="00FA5325"/>
    <w:rsid w:val="00FA6DDC"/>
    <w:rsid w:val="00FA7C46"/>
    <w:rsid w:val="00FB14BC"/>
    <w:rsid w:val="00FB25F5"/>
    <w:rsid w:val="00FB3D46"/>
    <w:rsid w:val="00FB717F"/>
    <w:rsid w:val="00FD049F"/>
    <w:rsid w:val="00FD2585"/>
    <w:rsid w:val="00FD2BB9"/>
    <w:rsid w:val="00FE506E"/>
    <w:rsid w:val="00FE7A41"/>
    <w:rsid w:val="00FF0E0F"/>
    <w:rsid w:val="00FF10D2"/>
    <w:rsid w:val="00FF5562"/>
    <w:rsid w:val="022FF921"/>
    <w:rsid w:val="0EEC60A8"/>
    <w:rsid w:val="27771B2A"/>
    <w:rsid w:val="414B8562"/>
    <w:rsid w:val="46F54B66"/>
    <w:rsid w:val="4CA06C48"/>
    <w:rsid w:val="6BBCC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581E6F"/>
  <w15:docId w15:val="{64CF5BA3-C7B0-AD47-BFF2-C8EBCD59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4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544B"/>
    <w:rPr>
      <w:u w:val="single"/>
    </w:rPr>
  </w:style>
  <w:style w:type="paragraph" w:styleId="Header">
    <w:name w:val="header"/>
    <w:rsid w:val="0081544B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81544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81544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MDPI31text">
    <w:name w:val="MDPI_3.1_text"/>
    <w:link w:val="MDPI31textChar"/>
    <w:rsid w:val="0081544B"/>
    <w:pPr>
      <w:spacing w:after="160" w:line="228" w:lineRule="auto"/>
      <w:ind w:left="2608" w:firstLine="425"/>
      <w:jc w:val="both"/>
    </w:pPr>
    <w:rPr>
      <w:rFonts w:ascii="Palatino Linotype" w:eastAsia="Palatino Linotype" w:hAnsi="Palatino Linotype" w:cs="Palatino Linotype"/>
      <w:color w:val="000000"/>
      <w:u w:color="000000"/>
    </w:rPr>
  </w:style>
  <w:style w:type="paragraph" w:customStyle="1" w:styleId="MDPI21heading1">
    <w:name w:val="MDPI_2.1_heading1"/>
    <w:rsid w:val="0081544B"/>
    <w:pPr>
      <w:spacing w:before="240" w:after="60" w:line="228" w:lineRule="auto"/>
      <w:ind w:left="2608"/>
      <w:outlineLvl w:val="0"/>
    </w:pPr>
    <w:rPr>
      <w:rFonts w:ascii="Palatino Linotype" w:eastAsia="Palatino Linotype" w:hAnsi="Palatino Linotype" w:cs="Palatino Linotype"/>
      <w:b/>
      <w:bCs/>
      <w:color w:val="000000"/>
      <w:u w:color="000000"/>
    </w:rPr>
  </w:style>
  <w:style w:type="numbering" w:customStyle="1" w:styleId="Bullets">
    <w:name w:val="Bullets"/>
    <w:rsid w:val="0081544B"/>
    <w:pPr>
      <w:numPr>
        <w:numId w:val="1"/>
      </w:numPr>
    </w:pPr>
  </w:style>
  <w:style w:type="paragraph" w:customStyle="1" w:styleId="EndNoteBibliography">
    <w:name w:val="EndNote Bibliography"/>
    <w:rsid w:val="0081544B"/>
    <w:pPr>
      <w:spacing w:after="1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LineNumber">
    <w:name w:val="line number"/>
    <w:basedOn w:val="DefaultParagraphFont"/>
    <w:uiPriority w:val="99"/>
    <w:semiHidden/>
    <w:unhideWhenUsed/>
    <w:rsid w:val="00096DA4"/>
  </w:style>
  <w:style w:type="paragraph" w:styleId="NormalWeb">
    <w:name w:val="Normal (Web)"/>
    <w:basedOn w:val="Normal"/>
    <w:uiPriority w:val="99"/>
    <w:unhideWhenUsed/>
    <w:rsid w:val="009375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EndNoteBibliographyTitle">
    <w:name w:val="EndNote Bibliography Title"/>
    <w:basedOn w:val="Normal"/>
    <w:link w:val="EndNoteBibliographyTitleChar"/>
    <w:rsid w:val="00E76B45"/>
    <w:pPr>
      <w:jc w:val="center"/>
    </w:pPr>
    <w:rPr>
      <w:rFonts w:ascii="Calibri" w:hAnsi="Calibri" w:cs="Calibri"/>
      <w:noProof/>
      <w:sz w:val="22"/>
    </w:rPr>
  </w:style>
  <w:style w:type="character" w:customStyle="1" w:styleId="MDPI31textChar">
    <w:name w:val="MDPI_3.1_text Char"/>
    <w:basedOn w:val="DefaultParagraphFont"/>
    <w:link w:val="MDPI31text"/>
    <w:rsid w:val="00E76B45"/>
    <w:rPr>
      <w:rFonts w:ascii="Palatino Linotype" w:eastAsia="Palatino Linotype" w:hAnsi="Palatino Linotype" w:cs="Palatino Linotype"/>
      <w:color w:val="000000"/>
      <w:u w:color="000000"/>
    </w:rPr>
  </w:style>
  <w:style w:type="character" w:customStyle="1" w:styleId="EndNoteBibliographyTitleChar">
    <w:name w:val="EndNote Bibliography Title Char"/>
    <w:basedOn w:val="MDPI31textChar"/>
    <w:link w:val="EndNoteBibliographyTitle"/>
    <w:rsid w:val="00E76B45"/>
    <w:rPr>
      <w:rFonts w:ascii="Calibri" w:eastAsia="Palatino Linotype" w:hAnsi="Calibri" w:cs="Calibri"/>
      <w:noProof/>
      <w:color w:val="000000"/>
      <w:sz w:val="22"/>
      <w:szCs w:val="24"/>
      <w:u w:color="000000"/>
    </w:rPr>
  </w:style>
  <w:style w:type="table" w:styleId="TableGrid">
    <w:name w:val="Table Grid"/>
    <w:basedOn w:val="TableNormal"/>
    <w:uiPriority w:val="39"/>
    <w:unhideWhenUsed/>
    <w:rsid w:val="00986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note">
    <w:name w:val="articlenote"/>
    <w:basedOn w:val="Normal"/>
    <w:next w:val="Normal"/>
    <w:rsid w:val="000364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0"/>
      <w:bdr w:val="none" w:sz="0" w:space="0" w:color="auto"/>
      <w:lang w:val="en-GB" w:eastAsia="de-DE"/>
    </w:rPr>
  </w:style>
  <w:style w:type="character" w:styleId="Strong">
    <w:name w:val="Strong"/>
    <w:basedOn w:val="DefaultParagraphFont"/>
    <w:uiPriority w:val="22"/>
    <w:qFormat/>
    <w:rsid w:val="006E4A2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4777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9E7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5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588C46-5B03-4222-B825-A6845115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Huan Nguyen Thanh</cp:lastModifiedBy>
  <cp:revision>18</cp:revision>
  <cp:lastPrinted>2025-02-26T09:08:00Z</cp:lastPrinted>
  <dcterms:created xsi:type="dcterms:W3CDTF">2026-02-02T06:55:00Z</dcterms:created>
  <dcterms:modified xsi:type="dcterms:W3CDTF">2026-03-31T10:47:00Z</dcterms:modified>
</cp:coreProperties>
</file>