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7E65" w14:textId="77777777" w:rsidR="004D6CC1" w:rsidRDefault="00F12A37" w:rsidP="004D6CC1">
      <w:pPr>
        <w:widowControl/>
        <w:suppressAutoHyphens/>
        <w:spacing w:line="480" w:lineRule="auto"/>
        <w:rPr>
          <w:rFonts w:ascii="Arial" w:eastAsia="DengXian" w:hAnsi="Arial" w:cs="Arial"/>
          <w:b/>
          <w:snapToGrid w:val="0"/>
          <w:color w:val="000000"/>
          <w:kern w:val="0"/>
          <w:sz w:val="20"/>
          <w:szCs w:val="20"/>
          <w:lang w:bidi="en-US"/>
        </w:rPr>
      </w:pPr>
      <w:r>
        <w:rPr>
          <w:rFonts w:ascii="Arial" w:eastAsia="DengXian" w:hAnsi="Arial" w:cs="Arial"/>
          <w:b/>
          <w:noProof/>
          <w:color w:val="000000"/>
          <w:kern w:val="0"/>
          <w:sz w:val="20"/>
          <w:szCs w:val="20"/>
        </w:rPr>
        <w:drawing>
          <wp:inline distT="0" distB="0" distL="0" distR="0" wp14:anchorId="37A26623" wp14:editId="6C351F49">
            <wp:extent cx="5274310" cy="41929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2A430" w14:textId="77777777" w:rsidR="00F12A37" w:rsidRDefault="00F12A37" w:rsidP="004D6CC1">
      <w:pPr>
        <w:widowControl/>
        <w:suppressAutoHyphens/>
        <w:spacing w:line="480" w:lineRule="auto"/>
        <w:rPr>
          <w:rFonts w:ascii="Arial" w:eastAsia="DengXian" w:hAnsi="Arial" w:cs="Arial"/>
          <w:b/>
          <w:snapToGrid w:val="0"/>
          <w:color w:val="000000"/>
          <w:kern w:val="0"/>
          <w:sz w:val="20"/>
          <w:szCs w:val="20"/>
          <w:lang w:bidi="en-US"/>
        </w:rPr>
      </w:pPr>
    </w:p>
    <w:p w14:paraId="2AF18175" w14:textId="77777777" w:rsidR="004D6CC1" w:rsidRPr="004D6CC1" w:rsidRDefault="004D6CC1" w:rsidP="004D6CC1">
      <w:pPr>
        <w:widowControl/>
        <w:suppressAutoHyphens/>
        <w:spacing w:line="480" w:lineRule="auto"/>
        <w:rPr>
          <w:rFonts w:ascii="Arial" w:eastAsia="DengXian" w:hAnsi="Arial" w:cs="Arial"/>
          <w:b/>
          <w:snapToGrid w:val="0"/>
          <w:color w:val="000000"/>
          <w:kern w:val="0"/>
          <w:sz w:val="20"/>
          <w:szCs w:val="20"/>
          <w:lang w:bidi="en-US"/>
        </w:rPr>
      </w:pPr>
      <w:r w:rsidRPr="004D6CC1">
        <w:rPr>
          <w:rFonts w:ascii="Arial" w:eastAsia="DengXian" w:hAnsi="Arial" w:cs="Arial" w:hint="eastAsia"/>
          <w:b/>
          <w:snapToGrid w:val="0"/>
          <w:color w:val="000000"/>
          <w:kern w:val="0"/>
          <w:sz w:val="20"/>
          <w:szCs w:val="20"/>
          <w:lang w:bidi="en-US"/>
        </w:rPr>
        <w:t>Supplementary</w:t>
      </w:r>
      <w:r w:rsidRPr="004D6CC1">
        <w:rPr>
          <w:rFonts w:ascii="Arial" w:eastAsia="DengXian" w:hAnsi="Arial" w:cs="Arial"/>
          <w:b/>
          <w:snapToGrid w:val="0"/>
          <w:color w:val="000000"/>
          <w:kern w:val="0"/>
          <w:sz w:val="20"/>
          <w:szCs w:val="20"/>
          <w:lang w:bidi="en-US"/>
        </w:rPr>
        <w:t xml:space="preserve"> F</w:t>
      </w:r>
      <w:r w:rsidRPr="004D6CC1">
        <w:rPr>
          <w:rFonts w:ascii="Arial" w:eastAsia="DengXian" w:hAnsi="Arial" w:cs="Arial" w:hint="eastAsia"/>
          <w:b/>
          <w:snapToGrid w:val="0"/>
          <w:color w:val="000000"/>
          <w:kern w:val="0"/>
          <w:sz w:val="20"/>
          <w:szCs w:val="20"/>
          <w:lang w:bidi="en-US"/>
        </w:rPr>
        <w:t>igure</w:t>
      </w:r>
      <w:r w:rsidRPr="004D6CC1">
        <w:rPr>
          <w:rFonts w:ascii="Arial" w:eastAsia="DengXian" w:hAnsi="Arial" w:cs="Arial"/>
          <w:b/>
          <w:snapToGrid w:val="0"/>
          <w:color w:val="000000"/>
          <w:kern w:val="0"/>
          <w:sz w:val="20"/>
          <w:szCs w:val="20"/>
          <w:lang w:bidi="en-US"/>
        </w:rPr>
        <w:t xml:space="preserve"> </w:t>
      </w:r>
      <w:r w:rsidRPr="004D6CC1">
        <w:rPr>
          <w:rFonts w:ascii="Arial" w:eastAsia="DengXian" w:hAnsi="Arial" w:cs="Arial" w:hint="eastAsia"/>
          <w:b/>
          <w:snapToGrid w:val="0"/>
          <w:color w:val="000000"/>
          <w:kern w:val="0"/>
          <w:sz w:val="20"/>
          <w:szCs w:val="20"/>
          <w:lang w:bidi="en-US"/>
        </w:rPr>
        <w:t>1</w:t>
      </w:r>
      <w:r w:rsidRPr="004D6CC1">
        <w:rPr>
          <w:rFonts w:ascii="Arial" w:eastAsia="DengXian" w:hAnsi="Arial" w:cs="Arial"/>
          <w:b/>
          <w:snapToGrid w:val="0"/>
          <w:color w:val="000000"/>
          <w:kern w:val="0"/>
          <w:sz w:val="20"/>
          <w:szCs w:val="20"/>
          <w:lang w:bidi="en-US"/>
        </w:rPr>
        <w:t xml:space="preserve"> Cornuside has no obvious therapeutic effects after ALF induction. </w:t>
      </w:r>
      <w:r w:rsidRPr="004D6CC1">
        <w:rPr>
          <w:rFonts w:ascii="Arial" w:eastAsia="Times New Roman" w:hAnsi="Arial" w:cs="Arial"/>
          <w:snapToGrid w:val="0"/>
          <w:color w:val="000000"/>
          <w:kern w:val="0"/>
          <w:sz w:val="20"/>
          <w:szCs w:val="20"/>
          <w:lang w:eastAsia="en-US" w:bidi="en-US"/>
        </w:rPr>
        <w:t>Mice were administered with LPS (10 μg/kg)/D-GalN (250 mg/kg) by an intraperitoneal injection, followed with injection of cornuside (10, 20 mg/kg body weight) via tail vein 1 h later. Serum were collected 12 h after LPS/D-GalN administration. (</w:t>
      </w:r>
      <w:r w:rsidRPr="004D6CC1">
        <w:rPr>
          <w:rFonts w:ascii="Arial" w:eastAsia="Times New Roman" w:hAnsi="Arial" w:cs="Arial"/>
          <w:b/>
          <w:bCs/>
          <w:snapToGrid w:val="0"/>
          <w:color w:val="000000"/>
          <w:kern w:val="0"/>
          <w:sz w:val="20"/>
          <w:szCs w:val="20"/>
          <w:lang w:eastAsia="en-US" w:bidi="en-US"/>
        </w:rPr>
        <w:t>A</w:t>
      </w:r>
      <w:r w:rsidRPr="004D6CC1">
        <w:rPr>
          <w:rFonts w:ascii="Arial" w:eastAsia="Times New Roman" w:hAnsi="Arial" w:cs="Arial"/>
          <w:snapToGrid w:val="0"/>
          <w:color w:val="000000"/>
          <w:kern w:val="0"/>
          <w:sz w:val="20"/>
          <w:szCs w:val="20"/>
          <w:lang w:eastAsia="en-US" w:bidi="en-US"/>
        </w:rPr>
        <w:t>) Serum alanine aminotransferase (ALT) levels. (</w:t>
      </w:r>
      <w:r w:rsidRPr="004D6CC1">
        <w:rPr>
          <w:rFonts w:ascii="Arial" w:eastAsia="Times New Roman" w:hAnsi="Arial" w:cs="Arial"/>
          <w:b/>
          <w:bCs/>
          <w:snapToGrid w:val="0"/>
          <w:color w:val="000000"/>
          <w:kern w:val="0"/>
          <w:sz w:val="20"/>
          <w:szCs w:val="20"/>
          <w:lang w:eastAsia="en-US" w:bidi="en-US"/>
        </w:rPr>
        <w:t>B</w:t>
      </w:r>
      <w:r w:rsidRPr="004D6CC1">
        <w:rPr>
          <w:rFonts w:ascii="Arial" w:eastAsia="Times New Roman" w:hAnsi="Arial" w:cs="Arial"/>
          <w:snapToGrid w:val="0"/>
          <w:color w:val="000000"/>
          <w:kern w:val="0"/>
          <w:sz w:val="20"/>
          <w:szCs w:val="20"/>
          <w:lang w:eastAsia="en-US" w:bidi="en-US"/>
        </w:rPr>
        <w:t>) Serum aspartate aminotransferase (AST) levels. Data are presented as the mean ± SEM (n = 5)</w:t>
      </w:r>
      <w:r w:rsidRPr="004D6CC1">
        <w:rPr>
          <w:rFonts w:ascii="SimSun" w:eastAsia="SimSun" w:hAnsi="SimSun" w:cs="SimSun" w:hint="eastAsia"/>
          <w:snapToGrid w:val="0"/>
          <w:color w:val="000000"/>
          <w:kern w:val="0"/>
          <w:sz w:val="20"/>
          <w:szCs w:val="20"/>
          <w:lang w:bidi="en-US"/>
        </w:rPr>
        <w:t>.</w:t>
      </w:r>
    </w:p>
    <w:p w14:paraId="0E002BF1" w14:textId="77777777" w:rsidR="00B71A0F" w:rsidRPr="004D6CC1" w:rsidRDefault="00B71A0F"/>
    <w:sectPr w:rsidR="00B71A0F" w:rsidRPr="004D6CC1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8F8E" w14:textId="77777777" w:rsidR="006838A8" w:rsidRDefault="006838A8" w:rsidP="004D6CC1">
      <w:r>
        <w:separator/>
      </w:r>
    </w:p>
  </w:endnote>
  <w:endnote w:type="continuationSeparator" w:id="0">
    <w:p w14:paraId="0AB75CAD" w14:textId="77777777" w:rsidR="006838A8" w:rsidRDefault="006838A8" w:rsidP="004D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7C94" w14:textId="3C980763" w:rsidR="00C87227" w:rsidRDefault="00C872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604824" wp14:editId="4F61D2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9259877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915B7" w14:textId="3222F28F" w:rsidR="00C87227" w:rsidRPr="00C87227" w:rsidRDefault="00C87227" w:rsidP="00C8722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722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048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BD915B7" w14:textId="3222F28F" w:rsidR="00C87227" w:rsidRPr="00C87227" w:rsidRDefault="00C87227" w:rsidP="00C8722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722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BF32" w14:textId="7BFE5AF2" w:rsidR="00C87227" w:rsidRDefault="00C872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F4034D" wp14:editId="43E3551A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0728701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007C3" w14:textId="5B26B056" w:rsidR="00C87227" w:rsidRPr="00C87227" w:rsidRDefault="00C87227" w:rsidP="00C8722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722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403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BB007C3" w14:textId="5B26B056" w:rsidR="00C87227" w:rsidRPr="00C87227" w:rsidRDefault="00C87227" w:rsidP="00C8722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722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7D65" w14:textId="03DFCE97" w:rsidR="00C87227" w:rsidRDefault="00C872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053C64" wp14:editId="2EBF21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7324574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FF821" w14:textId="5F1ED105" w:rsidR="00C87227" w:rsidRPr="00C87227" w:rsidRDefault="00C87227" w:rsidP="00C8722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722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53C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63FF821" w14:textId="5F1ED105" w:rsidR="00C87227" w:rsidRPr="00C87227" w:rsidRDefault="00C87227" w:rsidP="00C8722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722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EE2D" w14:textId="77777777" w:rsidR="006838A8" w:rsidRDefault="006838A8" w:rsidP="004D6CC1">
      <w:r>
        <w:separator/>
      </w:r>
    </w:p>
  </w:footnote>
  <w:footnote w:type="continuationSeparator" w:id="0">
    <w:p w14:paraId="56303C66" w14:textId="77777777" w:rsidR="006838A8" w:rsidRDefault="006838A8" w:rsidP="004D6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D7"/>
    <w:rsid w:val="003B059D"/>
    <w:rsid w:val="003F26C3"/>
    <w:rsid w:val="004D6CC1"/>
    <w:rsid w:val="006838A8"/>
    <w:rsid w:val="008576D7"/>
    <w:rsid w:val="00AA7CB2"/>
    <w:rsid w:val="00B44848"/>
    <w:rsid w:val="00B71A0F"/>
    <w:rsid w:val="00C87227"/>
    <w:rsid w:val="00F1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8885A"/>
  <w15:chartTrackingRefBased/>
  <w15:docId w15:val="{FF14EBAE-4643-42F1-9F56-42FDCC8D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D6CC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D6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D6CC1"/>
    <w:rPr>
      <w:sz w:val="18"/>
      <w:szCs w:val="18"/>
    </w:rPr>
  </w:style>
  <w:style w:type="paragraph" w:styleId="CommentText">
    <w:name w:val="annotation text"/>
    <w:basedOn w:val="Normal"/>
    <w:link w:val="CommentTextChar"/>
    <w:qFormat/>
    <w:rsid w:val="004D6CC1"/>
    <w:pPr>
      <w:widowControl/>
      <w:spacing w:line="280" w:lineRule="atLeast"/>
      <w:jc w:val="left"/>
    </w:pPr>
    <w:rPr>
      <w:rFonts w:ascii="Palatino Linotype" w:eastAsia="SimSun" w:hAnsi="Palatino Linotype" w:cs="Times New Roman"/>
      <w:color w:val="000000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4D6CC1"/>
    <w:rPr>
      <w:rFonts w:ascii="Palatino Linotype" w:eastAsia="SimSun" w:hAnsi="Palatino Linotype" w:cs="Times New Roman"/>
      <w:color w:val="000000"/>
      <w:kern w:val="0"/>
      <w:sz w:val="20"/>
      <w:szCs w:val="20"/>
    </w:rPr>
  </w:style>
  <w:style w:type="character" w:styleId="CommentReference">
    <w:name w:val="annotation reference"/>
    <w:qFormat/>
    <w:rsid w:val="004D6CC1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A3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Brown, Samantha</cp:lastModifiedBy>
  <cp:revision>4</cp:revision>
  <dcterms:created xsi:type="dcterms:W3CDTF">2026-05-12T08:20:00Z</dcterms:created>
  <dcterms:modified xsi:type="dcterms:W3CDTF">2026-05-13T21:57:00Z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7b933833,4d0b7df6,77a4c4e6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2026-05-13T21:56:59Z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21b99373-2f50-4bb8-be19-f47a96f9a1c5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