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Times New Roman" w:hAnsi="Times New Roman"/>
          <w:color w:val="000000"/>
        </w:rPr>
        <w:t>Supplementary Material</w:t>
      </w:r>
    </w:p>
    <w:p>
      <w:r>
        <w:rPr>
          <w:rFonts w:ascii="Times New Roman" w:hAnsi="Times New Roman"/>
          <w:color w:val="000000"/>
          <w:sz w:val="22"/>
        </w:rPr>
        <w:t>Supplementary Figure S1. Exploratory biomarker comparisons by sleep quality and psychological distress categories. Panel A shows log1p-transformed IL-6 according to PSQI category. Panel B shows log1p-transformed IL-8 according to PSQI category. Panel C shows log1p-transformed IL-6 according to HADS-Anxiety category. Panel D shows log1p-transformed IL-8 according to HADS-Depression category. These analyses are exploratory and presented for hypothesis generation.</w:t>
      </w:r>
    </w:p>
    <w:p>
      <w:r>
        <w:drawing>
          <wp:inline xmlns:a="http://schemas.openxmlformats.org/drawingml/2006/main" xmlns:pic="http://schemas.openxmlformats.org/drawingml/2006/picture">
            <wp:extent cx="5943600" cy="46416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upplementary_Figure_S1_R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16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/>
          <w:color w:val="000000"/>
          <w:sz w:val="22"/>
        </w:rPr>
        <w:t>Supplementary Table S1. Multivariable-adjusted logistic regression model for ORR.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term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OR_CI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P_value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PSQI_total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0.62 (0.48-0.75)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&lt;0.001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HADS_A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1.06 (0.87-1.30)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0.536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HADS_D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1.06 (0.89-1.27)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0.537</w:t>
            </w:r>
          </w:p>
        </w:tc>
      </w:tr>
    </w:tbl>
    <w:p>
      <w:r>
        <w:rPr>
          <w:rFonts w:ascii="Times New Roman" w:hAnsi="Times New Roman"/>
          <w:color w:val="000000"/>
          <w:sz w:val="22"/>
        </w:rPr>
        <w:t>Supplementary Table S2. Inverse-probability complete-case weighted logistic regression model for ORR.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term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OR_CI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P_value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PSQI_total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0.63 (0.52-0.75)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&lt;0.001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HADS_A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1.10 (0.90-1.34)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0.367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HADS_D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1.01 (0.81-1.25)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0.943</w:t>
            </w:r>
          </w:p>
        </w:tc>
      </w:tr>
    </w:tbl>
    <w:p>
      <w:r>
        <w:rPr>
          <w:rFonts w:ascii="Times New Roman" w:hAnsi="Times New Roman"/>
          <w:color w:val="000000"/>
          <w:sz w:val="22"/>
        </w:rPr>
        <w:t>Supplementary Table S3. Complete-case weight model diagnostics, weight distribution, and balance diagnostics.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Item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Value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Total screened records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223.0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Complete-case records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129.0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Complete-case records with estimated weights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124.0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Records used in complete-case probability model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206.0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Raw weight minimum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1.0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Raw weight median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1.392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Raw weight maximum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6.029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Complete-case model C statistic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0.794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Complete-case model Brier score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0.179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Complete-case model calibration intercept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-0.0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Complete-case model calibration slope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1.0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Complete-case model Hosmer-Lemeshow statistic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13.329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Complete-case model Hosmer-Lemeshow p value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0.101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Truncation lower percentile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1.005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Truncation upper percentile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5.601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Truncated weight minimum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1.005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Truncated weight median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1.392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Truncated weight maximum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5.601</w:t>
            </w:r>
          </w:p>
        </w:tc>
      </w:tr>
      <w:tr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Effective sample size after truncated weighting</w:t>
            </w:r>
          </w:p>
        </w:tc>
        <w:tc>
          <w:tcPr>
            <w:tcW w:type="dxa" w:w="4896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100.8</w:t>
            </w:r>
          </w:p>
        </w:tc>
      </w:tr>
    </w:tbl>
    <w:p>
      <w:r>
        <w:rPr>
          <w:rFonts w:ascii="Times New Roman" w:hAnsi="Times New Roman"/>
          <w:color w:val="000000"/>
          <w:sz w:val="22"/>
        </w:rPr>
        <w:t>Balance diagnostics for complete-case weighting.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Variable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Level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Unweighted_SMD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Weighted_SMD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Age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0.054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0.02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Sex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Male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0.507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0.393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ECOG_PS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0.08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0.054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ALBI_Grade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2A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0.106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0.031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ALBI_Grade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2B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0.07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0.097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ALBI_Grade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0.212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0.155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Max_Tumor_Diam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0.118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Tumor_Number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0.341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0.231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Tumor_Number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0.093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0.069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Tumor_Number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0.155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0.133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PVTT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VP1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0.041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0.024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PVTT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VP2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0.231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0.098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PVTT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VP3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0.194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0.155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PVTT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VP4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0.216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0.124</w:t>
            </w:r>
          </w:p>
        </w:tc>
      </w:tr>
    </w:tbl>
    <w:p>
      <w:r>
        <w:rPr>
          <w:rFonts w:ascii="Times New Roman" w:hAnsi="Times New Roman"/>
          <w:color w:val="000000"/>
          <w:sz w:val="22"/>
        </w:rPr>
        <w:t>Supplementary Table S4. Missing data distribution and multiple-imputation sensitivity results.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Variable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Missing_N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Total_N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Missing_Percent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ORR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42.2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DCR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42.2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PSQI_total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42.2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HADS_A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42.2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HADS_D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42.2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Age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Sex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ECOG_PS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ALBI_Grade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3.6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Max_Tumor_Diam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4.9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Tumor_Number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2.7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PVTT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</w:t>
            </w:r>
          </w:p>
        </w:tc>
      </w:tr>
      <w:tr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c6_hypnotics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223</w:t>
            </w:r>
          </w:p>
        </w:tc>
        <w:tc>
          <w:tcPr>
            <w:tcW w:type="dxa" w:w="2448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42.2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term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OR_CI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P_value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PSQI_total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0.66 (0.55-0.79)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&lt;0.001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HADS_A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1.05 (0.88-1.25)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0.590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HADS_D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1.04 (0.87-1.25)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0.631</w:t>
            </w:r>
          </w:p>
        </w:tc>
      </w:tr>
    </w:tbl>
    <w:p>
      <w:r>
        <w:rPr>
          <w:rFonts w:ascii="Times New Roman" w:hAnsi="Times New Roman"/>
          <w:color w:val="000000"/>
          <w:sz w:val="22"/>
        </w:rPr>
        <w:t>Supplementary Table S5. Multivariable-adjusted DCR sensitivity analysis using continuous PSQI and HADS scores.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Variable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OR_CI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P_value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PSQI total score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0.60 (0.47-0.77)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&lt;0.001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HADS-Anxiety score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1.26 (0.93-1.71)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0.130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HADS-Depression score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0.95 (0.73-1.24)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0.733</w:t>
            </w:r>
          </w:p>
        </w:tc>
      </w:tr>
    </w:tbl>
    <w:p>
      <w:r>
        <w:rPr>
          <w:rFonts w:ascii="Times New Roman" w:hAnsi="Times New Roman"/>
          <w:color w:val="000000"/>
          <w:sz w:val="22"/>
        </w:rPr>
        <w:t>Supplementary Table S6. Multivariable-adjusted DCR sensitivity analysis using categorical PSQI and HADS thresholds.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Variable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OR_CI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P_value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PSQI &gt;=5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0.13 (0.02-0.73)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0.02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HADS-Anxiety &gt;=8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1.00 (0.14-7.10)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0.997</w:t>
            </w:r>
          </w:p>
        </w:tc>
      </w:tr>
      <w:tr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HADS-Depression &gt;=8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0.74 (0.10-5.25)</w:t>
            </w:r>
          </w:p>
        </w:tc>
        <w:tc>
          <w:tcPr>
            <w:tcW w:type="dxa" w:w="3264"/>
            <w:vAlign w:val="center"/>
          </w:tcPr>
          <w:p>
            <w:r>
              <w:rPr>
                <w:rFonts w:ascii="Times New Roman" w:hAnsi="Times New Roman"/>
                <w:color w:val="000000"/>
                <w:sz w:val="16"/>
              </w:rPr>
              <w:t>0.764</w:t>
            </w:r>
          </w:p>
        </w:tc>
      </w:tr>
    </w:tbl>
    <w:sectPr w:rsidR="00FC693F" w:rsidRPr="0006063C" w:rsidSect="00034616"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