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6E901" w14:textId="7868668C" w:rsidR="009168D4" w:rsidRDefault="00431179">
      <w:pPr>
        <w:rPr>
          <w:rFonts w:hint="eastAsia"/>
        </w:rPr>
      </w:pPr>
      <w:r>
        <w:rPr>
          <w:noProof/>
        </w:rPr>
        <w:drawing>
          <wp:inline distT="0" distB="0" distL="0" distR="0" wp14:anchorId="78BE31AF" wp14:editId="1E74753B">
            <wp:extent cx="5274310" cy="3286760"/>
            <wp:effectExtent l="0" t="0" r="2540" b="8890"/>
            <wp:docPr id="1328276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DA06E" w14:textId="77777777" w:rsidR="00431179" w:rsidRDefault="00431179" w:rsidP="0043117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5E13">
        <w:rPr>
          <w:rFonts w:ascii="Times New Roman" w:hAnsi="Times New Roman" w:cs="Times New Roman" w:hint="eastAsia"/>
          <w:b/>
          <w:bCs/>
          <w:sz w:val="24"/>
          <w:szCs w:val="24"/>
        </w:rPr>
        <w:t>Supplementary Figure 1.</w:t>
      </w:r>
      <w:r w:rsidRPr="00303F0D">
        <w:rPr>
          <w:rFonts w:ascii="Times New Roman" w:hAnsi="Times New Roman" w:cs="Times New Roman"/>
          <w:sz w:val="24"/>
          <w:szCs w:val="24"/>
        </w:rPr>
        <w:t xml:space="preserve"> </w:t>
      </w:r>
      <w:r w:rsidRPr="00303F0D">
        <w:rPr>
          <w:rFonts w:ascii="Times New Roman" w:hAnsi="Times New Roman" w:cs="Times New Roman" w:hint="eastAsia"/>
          <w:sz w:val="24"/>
          <w:szCs w:val="24"/>
        </w:rPr>
        <w:t>Flowchart of study</w:t>
      </w:r>
      <w:r w:rsidRPr="00303F0D">
        <w:rPr>
          <w:rFonts w:ascii="Times New Roman" w:hAnsi="Times New Roman" w:cs="Times New Roman"/>
          <w:sz w:val="24"/>
          <w:szCs w:val="24"/>
        </w:rPr>
        <w:t>.</w:t>
      </w:r>
    </w:p>
    <w:p w14:paraId="1BF361DB" w14:textId="4B0D7860" w:rsidR="00431179" w:rsidRDefault="00431179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46F85B3" w14:textId="3EADB570" w:rsidR="00DE60E9" w:rsidRDefault="00DE60E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59DE9A" wp14:editId="5A21C435">
            <wp:extent cx="5274310" cy="4921250"/>
            <wp:effectExtent l="0" t="0" r="2540" b="0"/>
            <wp:docPr id="14721958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1EE2" w14:textId="24513317" w:rsidR="00DE60E9" w:rsidRPr="008B6316" w:rsidRDefault="00431179" w:rsidP="00DE60E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631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 Figure 2.</w:t>
      </w:r>
      <w:r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Correlation between P16, P53, HER2, Ki67, dMMR, ER and PR in endometrial cancer. *p&lt;0.05, and **p&lt;0.01. ER, estrogen receptor; PR, progesterone receptor</w:t>
      </w:r>
      <w:r w:rsidR="00DE60E9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P53abn, P53 abnormal; </w:t>
      </w:r>
      <w:r w:rsidR="00DE60E9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HER2, human epidermal growth factor receptor 2; </w:t>
      </w:r>
      <w:bookmarkStart w:id="0" w:name="_Hlk209467227"/>
      <w:r w:rsidR="00DE60E9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dMMR, mismatch repair deficiency</w:t>
      </w:r>
      <w:bookmarkEnd w:id="0"/>
      <w:r w:rsidR="00DE60E9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484309D2" w14:textId="0C2F831E" w:rsidR="00431179" w:rsidRDefault="00431179">
      <w:pPr>
        <w:rPr>
          <w:rFonts w:hint="eastAsia"/>
        </w:rPr>
      </w:pPr>
    </w:p>
    <w:p w14:paraId="5EC4DC74" w14:textId="670F97C5" w:rsidR="00BC4AC2" w:rsidRDefault="00BC4AC2"/>
    <w:p w14:paraId="07C460C8" w14:textId="7B72C86E" w:rsidR="005A1372" w:rsidRDefault="005A13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FD1122E" wp14:editId="2C40C19D">
            <wp:extent cx="5274310" cy="7059295"/>
            <wp:effectExtent l="0" t="0" r="2540" b="8255"/>
            <wp:docPr id="1762342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CE56" w14:textId="0735DF1E" w:rsidR="00431179" w:rsidRPr="008B6316" w:rsidRDefault="00431179" w:rsidP="0043117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631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Supplementary Figure 3.</w:t>
      </w:r>
      <w:r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Forest plot of the multivariate logistic regression analysis.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"-", negative; "+", weakly positive; "++", moderately positive; "+++", strongly po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sitive.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" w:name="_Hlk222823295"/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values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have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statistical significance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8704D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＜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0.05)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D62C2" w:rsidRPr="008B6316">
        <w:rPr>
          <w:rFonts w:ascii="Times New Roman" w:hAnsi="Times New Roman" w:cs="Times New Roman"/>
          <w:color w:val="000000" w:themeColor="text1"/>
          <w:sz w:val="24"/>
          <w:szCs w:val="24"/>
        </w:rPr>
        <w:t>bold.</w:t>
      </w:r>
      <w:bookmarkEnd w:id="1"/>
      <w:r w:rsidR="009D62C2" w:rsidRPr="008B631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14:paraId="77AF93D2" w14:textId="77777777" w:rsidR="00431179" w:rsidRDefault="00431179">
      <w:pPr>
        <w:rPr>
          <w:rFonts w:hint="eastAsia"/>
        </w:rPr>
      </w:pPr>
    </w:p>
    <w:p w14:paraId="4A8354EB" w14:textId="2B5D9E94" w:rsidR="00431179" w:rsidRDefault="00431179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1996596" w14:textId="71A466ED" w:rsidR="00431179" w:rsidRDefault="004311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5622C2" wp14:editId="0711982B">
            <wp:extent cx="5274310" cy="5291455"/>
            <wp:effectExtent l="0" t="0" r="2540" b="4445"/>
            <wp:docPr id="17675406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179">
        <w:t xml:space="preserve"> </w:t>
      </w:r>
    </w:p>
    <w:p w14:paraId="18F507CD" w14:textId="773514B0" w:rsidR="00431179" w:rsidRPr="00E20BCE" w:rsidRDefault="00431179" w:rsidP="0043117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5E1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805E1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20BCE">
        <w:rPr>
          <w:rFonts w:ascii="Times New Roman" w:hAnsi="Times New Roman" w:cs="Times New Roman"/>
          <w:sz w:val="24"/>
          <w:szCs w:val="24"/>
        </w:rPr>
        <w:t xml:space="preserve"> </w:t>
      </w:r>
      <w:r w:rsidR="008B6316" w:rsidRPr="007E7414">
        <w:rPr>
          <w:rFonts w:ascii="Times New Roman" w:hAnsi="Times New Roman" w:cs="Times New Roman" w:hint="eastAsia"/>
          <w:sz w:val="24"/>
          <w:szCs w:val="24"/>
        </w:rPr>
        <w:t>ROC curves of the nomogram in endometrial cancer subgroups.</w:t>
      </w:r>
      <w:r w:rsidR="008B6316" w:rsidRPr="0062796A">
        <w:rPr>
          <w:rFonts w:ascii="Times New Roman" w:hAnsi="Times New Roman" w:cs="Times New Roman"/>
          <w:sz w:val="24"/>
          <w:szCs w:val="24"/>
        </w:rPr>
        <w:t xml:space="preserve"> </w:t>
      </w:r>
      <w:r w:rsidRPr="0062796A">
        <w:rPr>
          <w:rFonts w:ascii="Times New Roman" w:hAnsi="Times New Roman" w:cs="Times New Roman"/>
          <w:sz w:val="24"/>
          <w:szCs w:val="24"/>
        </w:rPr>
        <w:t>(A) The ROC curve of the predictive nomogram constructed with the s</w:t>
      </w:r>
      <w:r>
        <w:rPr>
          <w:rFonts w:ascii="Times New Roman" w:hAnsi="Times New Roman" w:cs="Times New Roman" w:hint="eastAsia"/>
          <w:sz w:val="24"/>
          <w:szCs w:val="24"/>
        </w:rPr>
        <w:t>ix</w:t>
      </w:r>
      <w:r w:rsidRPr="0062796A">
        <w:rPr>
          <w:rFonts w:ascii="Times New Roman" w:hAnsi="Times New Roman" w:cs="Times New Roman"/>
          <w:sz w:val="24"/>
          <w:szCs w:val="24"/>
        </w:rPr>
        <w:t xml:space="preserve"> variables selected in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EEC</w:t>
      </w:r>
      <w:r w:rsidRPr="006279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patients</w:t>
      </w:r>
      <w:r w:rsidRPr="0062796A">
        <w:rPr>
          <w:rFonts w:ascii="Times New Roman" w:hAnsi="Times New Roman" w:cs="Times New Roman"/>
          <w:sz w:val="24"/>
          <w:szCs w:val="24"/>
        </w:rPr>
        <w:t>. (B) The ROC curve of the nomogram in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NEEC</w:t>
      </w:r>
      <w:r w:rsidRPr="006279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patients</w:t>
      </w:r>
      <w:r w:rsidRPr="0062796A">
        <w:rPr>
          <w:rFonts w:ascii="Times New Roman" w:hAnsi="Times New Roman" w:cs="Times New Roman"/>
          <w:sz w:val="24"/>
          <w:szCs w:val="24"/>
        </w:rPr>
        <w:t>. (C) The ROC curve of the nomogram in the</w:t>
      </w:r>
      <w:r>
        <w:rPr>
          <w:rFonts w:ascii="Times New Roman" w:hAnsi="Times New Roman" w:cs="Times New Roman" w:hint="eastAsia"/>
          <w:sz w:val="24"/>
          <w:szCs w:val="24"/>
        </w:rPr>
        <w:t xml:space="preserve"> endometrial cancer patients with early stages (stage I-II)</w:t>
      </w:r>
      <w:r w:rsidRPr="0062796A">
        <w:rPr>
          <w:rFonts w:ascii="Times New Roman" w:hAnsi="Times New Roman" w:cs="Times New Roman"/>
          <w:sz w:val="24"/>
          <w:szCs w:val="24"/>
        </w:rPr>
        <w:t>. (D) The R</w:t>
      </w:r>
      <w:r w:rsidRPr="00BC4AC2">
        <w:rPr>
          <w:rFonts w:ascii="Times New Roman" w:hAnsi="Times New Roman" w:cs="Times New Roman"/>
          <w:color w:val="000000" w:themeColor="text1"/>
          <w:sz w:val="24"/>
          <w:szCs w:val="24"/>
        </w:rPr>
        <w:t>OC curve of the nomogram in the</w:t>
      </w:r>
      <w:r w:rsidRPr="00BC4A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endometrial cancer patients with advanced stages (stage III-IV)</w:t>
      </w:r>
      <w:r w:rsidRPr="00BC4A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84B2C" w:rsidRPr="00BC4A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diagonal line (dashed line) represents the reference line (AUC = 0.5), indicating the result of random guessing with no discrimination ability. </w:t>
      </w:r>
      <w:r w:rsidRPr="00BC4A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EEC, </w:t>
      </w:r>
      <w:r w:rsidR="00625B4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BC4AC2">
        <w:rPr>
          <w:rFonts w:ascii="Times New Roman" w:hAnsi="Times New Roman" w:cs="Times New Roman"/>
          <w:color w:val="000000" w:themeColor="text1"/>
          <w:sz w:val="24"/>
          <w:szCs w:val="24"/>
        </w:rPr>
        <w:t>ndometrio</w:t>
      </w:r>
      <w:r w:rsidRPr="00E20BCE">
        <w:rPr>
          <w:rFonts w:ascii="Times New Roman" w:hAnsi="Times New Roman" w:cs="Times New Roman"/>
          <w:sz w:val="24"/>
          <w:szCs w:val="24"/>
        </w:rPr>
        <w:t xml:space="preserve">id </w:t>
      </w:r>
      <w:r w:rsidR="00625B46">
        <w:rPr>
          <w:rFonts w:ascii="Times New Roman" w:hAnsi="Times New Roman" w:cs="Times New Roman" w:hint="eastAsia"/>
          <w:sz w:val="24"/>
          <w:szCs w:val="24"/>
        </w:rPr>
        <w:t>e</w:t>
      </w:r>
      <w:r w:rsidRPr="00E20BCE">
        <w:rPr>
          <w:rFonts w:ascii="Times New Roman" w:hAnsi="Times New Roman" w:cs="Times New Roman"/>
          <w:sz w:val="24"/>
          <w:szCs w:val="24"/>
        </w:rPr>
        <w:t xml:space="preserve">ndometrial </w:t>
      </w:r>
      <w:r w:rsidR="00625B46">
        <w:rPr>
          <w:rFonts w:ascii="Times New Roman" w:hAnsi="Times New Roman" w:cs="Times New Roman" w:hint="eastAsia"/>
          <w:sz w:val="24"/>
          <w:szCs w:val="24"/>
        </w:rPr>
        <w:t>c</w:t>
      </w:r>
      <w:r w:rsidRPr="00E20BCE">
        <w:rPr>
          <w:rFonts w:ascii="Times New Roman" w:hAnsi="Times New Roman" w:cs="Times New Roman"/>
          <w:sz w:val="24"/>
          <w:szCs w:val="24"/>
        </w:rPr>
        <w:t>ancer</w:t>
      </w:r>
      <w:r w:rsidRPr="00E20BCE">
        <w:rPr>
          <w:rFonts w:ascii="Times New Roman" w:hAnsi="Times New Roman" w:cs="Times New Roman" w:hint="eastAsia"/>
          <w:sz w:val="24"/>
          <w:szCs w:val="24"/>
        </w:rPr>
        <w:t xml:space="preserve">; NEEC, </w:t>
      </w:r>
      <w:r w:rsidR="00625B46">
        <w:rPr>
          <w:rFonts w:ascii="Times New Roman" w:hAnsi="Times New Roman" w:cs="Times New Roman" w:hint="eastAsia"/>
          <w:sz w:val="24"/>
          <w:szCs w:val="24"/>
        </w:rPr>
        <w:t>n</w:t>
      </w:r>
      <w:r w:rsidRPr="00E20BCE">
        <w:rPr>
          <w:rFonts w:ascii="Times New Roman" w:hAnsi="Times New Roman" w:cs="Times New Roman" w:hint="eastAsia"/>
          <w:sz w:val="24"/>
          <w:szCs w:val="24"/>
        </w:rPr>
        <w:t>on-</w:t>
      </w:r>
      <w:r w:rsidR="00625B46">
        <w:rPr>
          <w:rFonts w:ascii="Times New Roman" w:hAnsi="Times New Roman" w:cs="Times New Roman" w:hint="eastAsia"/>
          <w:sz w:val="24"/>
          <w:szCs w:val="24"/>
        </w:rPr>
        <w:t>e</w:t>
      </w:r>
      <w:r w:rsidRPr="00E20BCE">
        <w:rPr>
          <w:rFonts w:ascii="Times New Roman" w:hAnsi="Times New Roman" w:cs="Times New Roman" w:hint="eastAsia"/>
          <w:sz w:val="24"/>
          <w:szCs w:val="24"/>
        </w:rPr>
        <w:t xml:space="preserve">ndometrioid </w:t>
      </w:r>
      <w:r w:rsidR="00625B46">
        <w:rPr>
          <w:rFonts w:ascii="Times New Roman" w:hAnsi="Times New Roman" w:cs="Times New Roman" w:hint="eastAsia"/>
          <w:sz w:val="24"/>
          <w:szCs w:val="24"/>
        </w:rPr>
        <w:t>e</w:t>
      </w:r>
      <w:r w:rsidRPr="00E20BCE">
        <w:rPr>
          <w:rFonts w:ascii="Times New Roman" w:hAnsi="Times New Roman" w:cs="Times New Roman" w:hint="eastAsia"/>
          <w:sz w:val="24"/>
          <w:szCs w:val="24"/>
        </w:rPr>
        <w:t xml:space="preserve">ndometrial </w:t>
      </w:r>
      <w:r w:rsidR="00625B46">
        <w:rPr>
          <w:rFonts w:ascii="Times New Roman" w:hAnsi="Times New Roman" w:cs="Times New Roman" w:hint="eastAsia"/>
          <w:sz w:val="24"/>
          <w:szCs w:val="24"/>
        </w:rPr>
        <w:t>c</w:t>
      </w:r>
      <w:r w:rsidRPr="00E20BCE">
        <w:rPr>
          <w:rFonts w:ascii="Times New Roman" w:hAnsi="Times New Roman" w:cs="Times New Roman" w:hint="eastAsia"/>
          <w:sz w:val="24"/>
          <w:szCs w:val="24"/>
        </w:rPr>
        <w:t>an</w:t>
      </w:r>
      <w:r>
        <w:rPr>
          <w:rFonts w:ascii="Times New Roman" w:hAnsi="Times New Roman" w:cs="Times New Roman" w:hint="eastAsia"/>
          <w:sz w:val="24"/>
          <w:szCs w:val="24"/>
        </w:rPr>
        <w:t>cer.</w:t>
      </w:r>
    </w:p>
    <w:sectPr w:rsidR="00431179" w:rsidRPr="00E20B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D86A" w14:textId="77777777" w:rsidR="00D1177C" w:rsidRDefault="00D1177C" w:rsidP="00431179">
      <w:pPr>
        <w:rPr>
          <w:rFonts w:hint="eastAsia"/>
        </w:rPr>
      </w:pPr>
      <w:r>
        <w:separator/>
      </w:r>
    </w:p>
  </w:endnote>
  <w:endnote w:type="continuationSeparator" w:id="0">
    <w:p w14:paraId="0C5CF31F" w14:textId="77777777" w:rsidR="00D1177C" w:rsidRDefault="00D1177C" w:rsidP="004311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1AA5" w14:textId="77777777" w:rsidR="00D1177C" w:rsidRDefault="00D1177C" w:rsidP="00431179">
      <w:pPr>
        <w:rPr>
          <w:rFonts w:hint="eastAsia"/>
        </w:rPr>
      </w:pPr>
      <w:r>
        <w:separator/>
      </w:r>
    </w:p>
  </w:footnote>
  <w:footnote w:type="continuationSeparator" w:id="0">
    <w:p w14:paraId="34312E6A" w14:textId="77777777" w:rsidR="00D1177C" w:rsidRDefault="00D1177C" w:rsidP="0043117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72"/>
    <w:rsid w:val="00055504"/>
    <w:rsid w:val="001B5FD7"/>
    <w:rsid w:val="002C2E54"/>
    <w:rsid w:val="003009C9"/>
    <w:rsid w:val="00323325"/>
    <w:rsid w:val="00431179"/>
    <w:rsid w:val="005A1372"/>
    <w:rsid w:val="00625B46"/>
    <w:rsid w:val="00762021"/>
    <w:rsid w:val="007642AB"/>
    <w:rsid w:val="008B6316"/>
    <w:rsid w:val="009168D4"/>
    <w:rsid w:val="00992A71"/>
    <w:rsid w:val="009D62C2"/>
    <w:rsid w:val="00A31951"/>
    <w:rsid w:val="00A43886"/>
    <w:rsid w:val="00A52BA3"/>
    <w:rsid w:val="00B84B2C"/>
    <w:rsid w:val="00BC4AC2"/>
    <w:rsid w:val="00C66B42"/>
    <w:rsid w:val="00D109B0"/>
    <w:rsid w:val="00D1177C"/>
    <w:rsid w:val="00D41E72"/>
    <w:rsid w:val="00DB1B7B"/>
    <w:rsid w:val="00DB3036"/>
    <w:rsid w:val="00DE60E9"/>
    <w:rsid w:val="00E70A32"/>
    <w:rsid w:val="00E8704D"/>
    <w:rsid w:val="00E95ED7"/>
    <w:rsid w:val="00F2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BB0A0"/>
  <w15:chartTrackingRefBased/>
  <w15:docId w15:val="{3F3C54C2-C2CD-4B10-82B7-4B0A12FC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41E7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1E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1E7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E7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1E7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1E72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1E7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1E7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1E7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41E7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41E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41E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41E7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41E72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41E7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41E7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41E7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41E7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41E7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41E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1E7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41E7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1E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41E7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41E7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1E7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1E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41E7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41E72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3117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3117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311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311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4</Pages>
  <Words>189</Words>
  <Characters>1082</Characters>
  <Application>Microsoft Office Word</Application>
  <DocSecurity>0</DocSecurity>
  <Lines>9</Lines>
  <Paragraphs>2</Paragraphs>
  <ScaleCrop>false</ScaleCrop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 榆</dc:creator>
  <cp:keywords/>
  <dc:description/>
  <cp:lastModifiedBy>关 榆</cp:lastModifiedBy>
  <cp:revision>18</cp:revision>
  <dcterms:created xsi:type="dcterms:W3CDTF">2026-02-23T13:16:00Z</dcterms:created>
  <dcterms:modified xsi:type="dcterms:W3CDTF">2026-03-01T09:18:00Z</dcterms:modified>
</cp:coreProperties>
</file>