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C405B">
      <w:pPr>
        <w:rPr>
          <w:rFonts w:hint="eastAsia" w:eastAsia="宋体"/>
          <w:b/>
          <w:bCs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4004945"/>
            <wp:effectExtent l="0" t="0" r="0" b="14605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Supplementary Figure 1. Flow chart of the search strategy and process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We retrieved 1068 references from the Endonte and EMBase databases, of which 285 were duplicates, 87 did not have full-text abstracts, 145 were unrelated to lumbar disc herniation (LDH) and interleukin (IL), 257 were review articles or meta-analyses, and 102 were clinical studies. Finally, a total of 196 full-text original research papers related to the research topic were included in the analysis.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21EE5"/>
    <w:rsid w:val="5E364377"/>
    <w:rsid w:val="6271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60</Characters>
  <Lines>0</Lines>
  <Paragraphs>0</Paragraphs>
  <TotalTime>65</TotalTime>
  <ScaleCrop>false</ScaleCrop>
  <LinksUpToDate>false</LinksUpToDate>
  <CharactersWithSpaces>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2026-03-13T07:39:00Z</dcterms:created>
  <dc:creator>lenovo</dc:creator>
  <cp:lastModifiedBy>Lv。</cp:lastModifiedBy>
  <dcterms:modified xsi:type="dcterms:W3CDTF">2026-03-13T09:36:14Z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eyJoZGlkIjoiNTY2MWM3ZWIyN2U0N2E3MzY3YmEyMGJlNDY2YzA3ODgiLCJ1c2VySWQiOiIyNDE4NDA5MjEifQ==</vt:lpwstr>
  </property>
  <property fmtid="{D5CDD505-2E9C-101B-9397-08002B2CF9AE}" pid="4" name="ICV">
    <vt:lpwstr>06BA7CCF1CA247DC94F9DDBA5C80C4B5_12</vt:lpwstr>
  </property>
</Properties>
</file>