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D0AA" w14:textId="45CBDDBB" w:rsidR="00894ABC" w:rsidRDefault="00894ABC" w:rsidP="00894ABC">
      <w:pPr>
        <w:spacing w:after="0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Supplementary material</w:t>
      </w:r>
    </w:p>
    <w:p w14:paraId="4CEB08D9" w14:textId="77777777" w:rsidR="00894ABC" w:rsidRPr="00894ABC" w:rsidRDefault="00894ABC" w:rsidP="00894ABC">
      <w:pPr>
        <w:spacing w:after="0"/>
        <w:rPr>
          <w:rFonts w:cs="Arial"/>
          <w:b/>
          <w:bCs/>
          <w:kern w:val="32"/>
          <w:sz w:val="32"/>
          <w:szCs w:val="32"/>
        </w:rPr>
      </w:pPr>
    </w:p>
    <w:p w14:paraId="597DE680" w14:textId="039DD68F" w:rsidR="00894ABC" w:rsidRPr="00894ABC" w:rsidRDefault="00894ABC" w:rsidP="00894ABC">
      <w:pPr>
        <w:spacing w:line="480" w:lineRule="auto"/>
        <w:rPr>
          <w:rFonts w:ascii="Arial" w:hAnsi="Arial" w:cs="Arial"/>
          <w:sz w:val="20"/>
          <w:szCs w:val="20"/>
        </w:rPr>
      </w:pPr>
      <w:r w:rsidRPr="00894ABC">
        <w:rPr>
          <w:b/>
          <w:bCs/>
        </w:rPr>
        <w:t>Table S1</w:t>
      </w:r>
      <w:r w:rsidRPr="00894ABC">
        <w:rPr>
          <w:rFonts w:ascii="Arial" w:hAnsi="Arial" w:cs="Arial"/>
          <w:sz w:val="20"/>
          <w:szCs w:val="20"/>
        </w:rPr>
        <w:t xml:space="preserve"> Frequency, severity, and duration of URTIs as assessed by the WURSS-24 questionnaire over the 84-day supplementation period for the ITT population (n = 100)</w:t>
      </w:r>
    </w:p>
    <w:tbl>
      <w:tblPr>
        <w:tblStyle w:val="Mdeck5tablebodythreelines"/>
        <w:tblW w:w="8218" w:type="dxa"/>
        <w:jc w:val="left"/>
        <w:tblInd w:w="577" w:type="dxa"/>
        <w:tblLook w:val="04A0" w:firstRow="1" w:lastRow="0" w:firstColumn="1" w:lastColumn="0" w:noHBand="0" w:noVBand="1"/>
      </w:tblPr>
      <w:tblGrid>
        <w:gridCol w:w="2432"/>
        <w:gridCol w:w="1839"/>
        <w:gridCol w:w="2081"/>
        <w:gridCol w:w="1866"/>
      </w:tblGrid>
      <w:tr w:rsidR="00894ABC" w:rsidRPr="000E07F1" w14:paraId="3A042B25" w14:textId="77777777" w:rsidTr="00466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left"/>
        </w:trPr>
        <w:tc>
          <w:tcPr>
            <w:tcW w:w="2432" w:type="dxa"/>
          </w:tcPr>
          <w:p w14:paraId="1F6F3DC4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</w:pPr>
            <w:r w:rsidRPr="000E07F1"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>Outcome</w:t>
            </w:r>
          </w:p>
        </w:tc>
        <w:tc>
          <w:tcPr>
            <w:tcW w:w="1839" w:type="dxa"/>
          </w:tcPr>
          <w:p w14:paraId="09A1553C" w14:textId="77777777" w:rsidR="00894ABC" w:rsidRPr="000E07F1" w:rsidRDefault="00894ABC" w:rsidP="00466A4F">
            <w:pPr>
              <w:autoSpaceDE w:val="0"/>
              <w:autoSpaceDN w:val="0"/>
              <w:spacing w:before="60" w:after="60"/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>RJ</w:t>
            </w:r>
          </w:p>
        </w:tc>
        <w:tc>
          <w:tcPr>
            <w:tcW w:w="2081" w:type="dxa"/>
          </w:tcPr>
          <w:p w14:paraId="0D4F87C9" w14:textId="77777777" w:rsidR="00894ABC" w:rsidRPr="000E07F1" w:rsidRDefault="00894ABC" w:rsidP="00466A4F">
            <w:pPr>
              <w:autoSpaceDE w:val="0"/>
              <w:autoSpaceDN w:val="0"/>
              <w:spacing w:before="60" w:after="60"/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>Placebo</w:t>
            </w:r>
          </w:p>
        </w:tc>
        <w:tc>
          <w:tcPr>
            <w:tcW w:w="1866" w:type="dxa"/>
          </w:tcPr>
          <w:p w14:paraId="3F18EB35" w14:textId="77777777" w:rsidR="00894ABC" w:rsidRPr="000E07F1" w:rsidRDefault="00894ABC" w:rsidP="00466A4F">
            <w:pPr>
              <w:autoSpaceDE w:val="0"/>
              <w:autoSpaceDN w:val="0"/>
              <w:spacing w:before="60" w:after="60"/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</w:pPr>
            <w:r w:rsidRPr="000E07F1"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>P-value</w:t>
            </w:r>
            <w:r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 xml:space="preserve"> </w:t>
            </w:r>
            <w:r w:rsidRPr="000E07F1">
              <w:rPr>
                <w:rFonts w:ascii="Arial" w:eastAsia="Franklin Gothic Book" w:hAnsi="Arial"/>
                <w:b/>
                <w:bCs/>
                <w:sz w:val="16"/>
                <w:szCs w:val="16"/>
                <w:lang w:eastAsia="en-CA" w:bidi="en-CA"/>
              </w:rPr>
              <w:t>[95% CI]</w:t>
            </w:r>
          </w:p>
        </w:tc>
      </w:tr>
      <w:tr w:rsidR="00894ABC" w:rsidRPr="000E07F1" w14:paraId="5DEF1C2F" w14:textId="77777777" w:rsidTr="00466A4F">
        <w:trPr>
          <w:trHeight w:val="322"/>
          <w:jc w:val="left"/>
        </w:trPr>
        <w:tc>
          <w:tcPr>
            <w:tcW w:w="8218" w:type="dxa"/>
            <w:gridSpan w:val="4"/>
          </w:tcPr>
          <w:p w14:paraId="4CF7EA94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Frequency of URTI (</w:t>
            </w:r>
            <w:r w:rsidRPr="00EE775A">
              <w:rPr>
                <w:rFonts w:ascii="Arial" w:eastAsia="Franklin Gothic Book" w:hAnsi="Arial"/>
                <w:b/>
                <w:bCs/>
                <w:i/>
                <w:iCs/>
                <w:snapToGrid w:val="0"/>
                <w:sz w:val="16"/>
                <w:szCs w:val="16"/>
                <w:lang w:eastAsia="en-CA" w:bidi="en-CA"/>
              </w:rPr>
              <w:t># of incidences</w:t>
            </w: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)</w:t>
            </w:r>
          </w:p>
        </w:tc>
      </w:tr>
      <w:tr w:rsidR="00894ABC" w:rsidRPr="000E07F1" w14:paraId="64207E4C" w14:textId="77777777" w:rsidTr="00466A4F">
        <w:trPr>
          <w:trHeight w:val="322"/>
          <w:jc w:val="left"/>
        </w:trPr>
        <w:tc>
          <w:tcPr>
            <w:tcW w:w="2432" w:type="dxa"/>
          </w:tcPr>
          <w:p w14:paraId="391930E9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Mean ± SD (n)</w:t>
            </w:r>
          </w:p>
        </w:tc>
        <w:tc>
          <w:tcPr>
            <w:tcW w:w="1839" w:type="dxa"/>
          </w:tcPr>
          <w:p w14:paraId="16761B76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1.30 ± 1.33 (46)</w:t>
            </w:r>
          </w:p>
        </w:tc>
        <w:tc>
          <w:tcPr>
            <w:tcW w:w="2081" w:type="dxa"/>
          </w:tcPr>
          <w:p w14:paraId="4C0835EA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1.41 ± 1.35 (44)</w:t>
            </w:r>
          </w:p>
        </w:tc>
        <w:tc>
          <w:tcPr>
            <w:tcW w:w="1866" w:type="dxa"/>
          </w:tcPr>
          <w:p w14:paraId="720926C0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0.670</w:t>
            </w:r>
          </w:p>
        </w:tc>
      </w:tr>
      <w:tr w:rsidR="00894ABC" w:rsidRPr="000E07F1" w14:paraId="51D444AC" w14:textId="77777777" w:rsidTr="00466A4F">
        <w:trPr>
          <w:trHeight w:val="322"/>
          <w:jc w:val="left"/>
        </w:trPr>
        <w:tc>
          <w:tcPr>
            <w:tcW w:w="2432" w:type="dxa"/>
          </w:tcPr>
          <w:p w14:paraId="4D9A0ED6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Median (Q1 to Q3)</w:t>
            </w:r>
          </w:p>
        </w:tc>
        <w:tc>
          <w:tcPr>
            <w:tcW w:w="1839" w:type="dxa"/>
          </w:tcPr>
          <w:p w14:paraId="2A3810CB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1.00 (0.00 to 2.00)</w:t>
            </w:r>
          </w:p>
        </w:tc>
        <w:tc>
          <w:tcPr>
            <w:tcW w:w="2081" w:type="dxa"/>
          </w:tcPr>
          <w:p w14:paraId="43E9088C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1.00 (0.00 to 2.25)</w:t>
            </w:r>
          </w:p>
        </w:tc>
        <w:tc>
          <w:tcPr>
            <w:tcW w:w="1866" w:type="dxa"/>
          </w:tcPr>
          <w:p w14:paraId="5DF9C3AA" w14:textId="77777777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1.08* [0.76 to 1.54]</w:t>
            </w:r>
          </w:p>
        </w:tc>
      </w:tr>
      <w:tr w:rsidR="00894ABC" w:rsidRPr="000E07F1" w:rsidDel="00E9735F" w14:paraId="2610B42B" w14:textId="77777777" w:rsidTr="00466A4F">
        <w:trPr>
          <w:trHeight w:val="322"/>
          <w:jc w:val="left"/>
        </w:trPr>
        <w:tc>
          <w:tcPr>
            <w:tcW w:w="2432" w:type="dxa"/>
          </w:tcPr>
          <w:p w14:paraId="575B543F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(Min to Max)</w:t>
            </w:r>
          </w:p>
        </w:tc>
        <w:tc>
          <w:tcPr>
            <w:tcW w:w="1839" w:type="dxa"/>
          </w:tcPr>
          <w:p w14:paraId="65BBE5F4" w14:textId="3626C63E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(0.00 to 5.00)</w:t>
            </w:r>
          </w:p>
        </w:tc>
        <w:tc>
          <w:tcPr>
            <w:tcW w:w="2081" w:type="dxa"/>
          </w:tcPr>
          <w:p w14:paraId="74719F26" w14:textId="088FFD03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(0.00 to 5.00)</w:t>
            </w:r>
          </w:p>
        </w:tc>
        <w:tc>
          <w:tcPr>
            <w:tcW w:w="1866" w:type="dxa"/>
          </w:tcPr>
          <w:p w14:paraId="45F36905" w14:textId="16EA1051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</w:p>
        </w:tc>
      </w:tr>
      <w:tr w:rsidR="00894ABC" w:rsidRPr="000E07F1" w14:paraId="4E925E16" w14:textId="77777777" w:rsidTr="00466A4F">
        <w:trPr>
          <w:trHeight w:val="322"/>
          <w:jc w:val="left"/>
        </w:trPr>
        <w:tc>
          <w:tcPr>
            <w:tcW w:w="8218" w:type="dxa"/>
            <w:gridSpan w:val="4"/>
          </w:tcPr>
          <w:p w14:paraId="69DC96CE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AUC score (</w:t>
            </w:r>
            <w:r w:rsidRPr="00EE775A">
              <w:rPr>
                <w:rFonts w:ascii="Arial" w:eastAsia="Franklin Gothic Book" w:hAnsi="Arial"/>
                <w:b/>
                <w:bCs/>
                <w:i/>
                <w:iCs/>
                <w:snapToGrid w:val="0"/>
                <w:sz w:val="16"/>
                <w:szCs w:val="16"/>
                <w:lang w:eastAsia="en-CA" w:bidi="en-CA"/>
              </w:rPr>
              <w:t>no units</w:t>
            </w: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)</w:t>
            </w:r>
          </w:p>
        </w:tc>
      </w:tr>
      <w:tr w:rsidR="00894ABC" w:rsidRPr="000E07F1" w14:paraId="539317F4" w14:textId="77777777" w:rsidTr="00466A4F">
        <w:trPr>
          <w:trHeight w:val="322"/>
          <w:jc w:val="left"/>
        </w:trPr>
        <w:tc>
          <w:tcPr>
            <w:tcW w:w="2432" w:type="dxa"/>
          </w:tcPr>
          <w:p w14:paraId="6030587E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Mean ± SD (n)</w:t>
            </w:r>
          </w:p>
        </w:tc>
        <w:tc>
          <w:tcPr>
            <w:tcW w:w="1839" w:type="dxa"/>
          </w:tcPr>
          <w:p w14:paraId="39BFC632" w14:textId="275098C4" w:rsidR="00894ABC" w:rsidRPr="00453A65" w:rsidRDefault="005D3B14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83.24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± </w:t>
            </w: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100.66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(46)</w:t>
            </w:r>
          </w:p>
        </w:tc>
        <w:tc>
          <w:tcPr>
            <w:tcW w:w="2081" w:type="dxa"/>
          </w:tcPr>
          <w:p w14:paraId="0D233FA3" w14:textId="02C25709" w:rsidR="00894ABC" w:rsidRPr="00453A65" w:rsidRDefault="00BC5E84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109.03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± </w:t>
            </w: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170.06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(44)</w:t>
            </w:r>
          </w:p>
        </w:tc>
        <w:tc>
          <w:tcPr>
            <w:tcW w:w="1866" w:type="dxa"/>
          </w:tcPr>
          <w:p w14:paraId="1C4D1108" w14:textId="7491B109" w:rsidR="00894ABC" w:rsidRPr="00453A65" w:rsidRDefault="00BC5E84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0.994</w:t>
            </w:r>
          </w:p>
        </w:tc>
      </w:tr>
      <w:tr w:rsidR="00894ABC" w:rsidRPr="000E07F1" w14:paraId="0DBAD007" w14:textId="77777777" w:rsidTr="00466A4F">
        <w:trPr>
          <w:trHeight w:val="322"/>
          <w:jc w:val="left"/>
        </w:trPr>
        <w:tc>
          <w:tcPr>
            <w:tcW w:w="2432" w:type="dxa"/>
          </w:tcPr>
          <w:p w14:paraId="4D0AC062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Median (Q1 to Q3)</w:t>
            </w:r>
          </w:p>
        </w:tc>
        <w:tc>
          <w:tcPr>
            <w:tcW w:w="1839" w:type="dxa"/>
          </w:tcPr>
          <w:p w14:paraId="30835A27" w14:textId="3AEBEBA4" w:rsidR="00894ABC" w:rsidRPr="00453A65" w:rsidRDefault="00FB7E45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commentRangeStart w:id="0"/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45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.00 (</w:t>
            </w: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2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.25 to </w:t>
            </w: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110.00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)</w:t>
            </w:r>
          </w:p>
        </w:tc>
        <w:tc>
          <w:tcPr>
            <w:tcW w:w="2081" w:type="dxa"/>
          </w:tcPr>
          <w:p w14:paraId="3A2648E2" w14:textId="07BBD2B7" w:rsidR="00894ABC" w:rsidRPr="00453A65" w:rsidRDefault="00FB7E45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48.75</w:t>
            </w:r>
            <w:r w:rsidR="00894ABC"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(0.00 to 148.25)</w:t>
            </w:r>
          </w:p>
        </w:tc>
        <w:tc>
          <w:tcPr>
            <w:tcW w:w="1866" w:type="dxa"/>
          </w:tcPr>
          <w:p w14:paraId="69C6E136" w14:textId="5822CAB3" w:rsidR="00894ABC" w:rsidRPr="00453A65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0.00** [-</w:t>
            </w:r>
            <w:r w:rsidR="00FB7E4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27.00</w:t>
            </w: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 xml:space="preserve"> to </w:t>
            </w:r>
            <w:r w:rsidR="00FB7E4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20.50</w:t>
            </w: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]</w:t>
            </w:r>
            <w:commentRangeEnd w:id="0"/>
            <w:r w:rsidR="00DC5209" w:rsidRPr="00453A65">
              <w:rPr>
                <w:rStyle w:val="CommentReference"/>
                <w:rFonts w:ascii="Arial" w:eastAsia="Franklin Gothic Book" w:hAnsi="Arial"/>
                <w:snapToGrid w:val="0"/>
                <w:lang w:eastAsia="en-CA" w:bidi="en-CA"/>
              </w:rPr>
              <w:commentReference w:id="0"/>
            </w:r>
          </w:p>
        </w:tc>
      </w:tr>
      <w:tr w:rsidR="00894ABC" w:rsidRPr="000E07F1" w:rsidDel="00E9735F" w14:paraId="26C8797C" w14:textId="77777777" w:rsidTr="00466A4F">
        <w:trPr>
          <w:trHeight w:val="322"/>
          <w:jc w:val="left"/>
        </w:trPr>
        <w:tc>
          <w:tcPr>
            <w:tcW w:w="2432" w:type="dxa"/>
          </w:tcPr>
          <w:p w14:paraId="52CB563D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(Min to Max)</w:t>
            </w:r>
          </w:p>
        </w:tc>
        <w:tc>
          <w:tcPr>
            <w:tcW w:w="1839" w:type="dxa"/>
          </w:tcPr>
          <w:p w14:paraId="5DB836C1" w14:textId="2C80BE0E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(0.00 to 365.00)</w:t>
            </w:r>
          </w:p>
        </w:tc>
        <w:tc>
          <w:tcPr>
            <w:tcW w:w="2081" w:type="dxa"/>
          </w:tcPr>
          <w:p w14:paraId="7F1966B9" w14:textId="6207F5A0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(0.00 to 876.00)</w:t>
            </w:r>
          </w:p>
        </w:tc>
        <w:tc>
          <w:tcPr>
            <w:tcW w:w="1866" w:type="dxa"/>
          </w:tcPr>
          <w:p w14:paraId="0C86B488" w14:textId="6666F375" w:rsidR="00894ABC" w:rsidRPr="00453A65" w:rsidDel="00E9735F" w:rsidRDefault="00894ABC" w:rsidP="00466A4F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</w:p>
        </w:tc>
      </w:tr>
      <w:tr w:rsidR="00894ABC" w:rsidRPr="000E07F1" w:rsidDel="00744162" w14:paraId="574B9F71" w14:textId="77777777" w:rsidTr="00466A4F">
        <w:trPr>
          <w:trHeight w:val="322"/>
          <w:jc w:val="left"/>
        </w:trPr>
        <w:tc>
          <w:tcPr>
            <w:tcW w:w="8218" w:type="dxa"/>
            <w:gridSpan w:val="4"/>
          </w:tcPr>
          <w:p w14:paraId="73E946BC" w14:textId="77777777" w:rsidR="00894ABC" w:rsidRPr="00453A65" w:rsidDel="00744162" w:rsidRDefault="00894ABC" w:rsidP="00EE775A">
            <w:pPr>
              <w:widowControl w:val="0"/>
              <w:tabs>
                <w:tab w:val="left" w:pos="1905"/>
              </w:tabs>
              <w:spacing w:line="249" w:lineRule="exact"/>
              <w:jc w:val="left"/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Duration of URTI (</w:t>
            </w:r>
            <w:r w:rsidRPr="00EE775A">
              <w:rPr>
                <w:rFonts w:ascii="Arial" w:eastAsia="Franklin Gothic Book" w:hAnsi="Arial"/>
                <w:b/>
                <w:bCs/>
                <w:i/>
                <w:iCs/>
                <w:snapToGrid w:val="0"/>
                <w:sz w:val="16"/>
                <w:szCs w:val="16"/>
                <w:lang w:eastAsia="en-CA" w:bidi="en-CA"/>
              </w:rPr>
              <w:t>days</w:t>
            </w:r>
            <w:r w:rsidRPr="00453A65"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  <w:t>)</w:t>
            </w:r>
          </w:p>
        </w:tc>
      </w:tr>
      <w:tr w:rsidR="00894ABC" w:rsidRPr="000E07F1" w:rsidDel="00744162" w14:paraId="67CE14B2" w14:textId="77777777" w:rsidTr="00466A4F">
        <w:trPr>
          <w:trHeight w:val="322"/>
          <w:jc w:val="left"/>
        </w:trPr>
        <w:tc>
          <w:tcPr>
            <w:tcW w:w="2432" w:type="dxa"/>
          </w:tcPr>
          <w:p w14:paraId="0B30A9B7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Mean ± SD (n)</w:t>
            </w:r>
          </w:p>
        </w:tc>
        <w:tc>
          <w:tcPr>
            <w:tcW w:w="1839" w:type="dxa"/>
          </w:tcPr>
          <w:p w14:paraId="64EB8807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4.98 ± 4.19 (31)</w:t>
            </w:r>
          </w:p>
        </w:tc>
        <w:tc>
          <w:tcPr>
            <w:tcW w:w="2081" w:type="dxa"/>
          </w:tcPr>
          <w:p w14:paraId="3ACE5760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4.89 ± 4.92 (30)</w:t>
            </w:r>
          </w:p>
        </w:tc>
        <w:tc>
          <w:tcPr>
            <w:tcW w:w="1866" w:type="dxa"/>
          </w:tcPr>
          <w:p w14:paraId="18FAC7C2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0.832</w:t>
            </w:r>
          </w:p>
        </w:tc>
      </w:tr>
      <w:tr w:rsidR="00894ABC" w:rsidRPr="000E07F1" w:rsidDel="00744162" w14:paraId="696BA7F5" w14:textId="77777777" w:rsidTr="00466A4F">
        <w:trPr>
          <w:trHeight w:val="322"/>
          <w:jc w:val="left"/>
        </w:trPr>
        <w:tc>
          <w:tcPr>
            <w:tcW w:w="2432" w:type="dxa"/>
          </w:tcPr>
          <w:p w14:paraId="67FCEBD8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Median (Q1 to Q3)</w:t>
            </w:r>
          </w:p>
        </w:tc>
        <w:tc>
          <w:tcPr>
            <w:tcW w:w="1839" w:type="dxa"/>
          </w:tcPr>
          <w:p w14:paraId="6CF0AEFC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4.00 (2.00 to 7.00)</w:t>
            </w:r>
          </w:p>
        </w:tc>
        <w:tc>
          <w:tcPr>
            <w:tcW w:w="2081" w:type="dxa"/>
          </w:tcPr>
          <w:p w14:paraId="6875DA81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3.00 (2.00 to 7.00)</w:t>
            </w:r>
          </w:p>
        </w:tc>
        <w:tc>
          <w:tcPr>
            <w:tcW w:w="1866" w:type="dxa"/>
          </w:tcPr>
          <w:p w14:paraId="0C4C6281" w14:textId="77777777" w:rsidR="00894ABC" w:rsidRPr="00453A65" w:rsidDel="00744162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0.98* [0.72 to 1.34]</w:t>
            </w:r>
          </w:p>
        </w:tc>
      </w:tr>
      <w:tr w:rsidR="00894ABC" w:rsidRPr="000E07F1" w:rsidDel="00E9735F" w14:paraId="2550BD88" w14:textId="77777777" w:rsidTr="00466A4F">
        <w:trPr>
          <w:trHeight w:val="322"/>
          <w:jc w:val="left"/>
        </w:trPr>
        <w:tc>
          <w:tcPr>
            <w:tcW w:w="2432" w:type="dxa"/>
          </w:tcPr>
          <w:p w14:paraId="62174B93" w14:textId="77777777" w:rsidR="00894ABC" w:rsidRPr="00453A65" w:rsidRDefault="00894ABC" w:rsidP="00EE775A">
            <w:pPr>
              <w:widowControl w:val="0"/>
              <w:autoSpaceDE w:val="0"/>
              <w:autoSpaceDN w:val="0"/>
              <w:spacing w:line="249" w:lineRule="exact"/>
              <w:jc w:val="lef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(Min to Max)</w:t>
            </w:r>
          </w:p>
        </w:tc>
        <w:tc>
          <w:tcPr>
            <w:tcW w:w="1839" w:type="dxa"/>
          </w:tcPr>
          <w:p w14:paraId="32BB43FC" w14:textId="1696C4C5" w:rsidR="00894ABC" w:rsidRPr="00453A65" w:rsidDel="00E9735F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(1.00 to 19.00)</w:t>
            </w:r>
          </w:p>
        </w:tc>
        <w:tc>
          <w:tcPr>
            <w:tcW w:w="2081" w:type="dxa"/>
          </w:tcPr>
          <w:p w14:paraId="552BDE82" w14:textId="3107774F" w:rsidR="00894ABC" w:rsidRPr="00453A65" w:rsidDel="00E9735F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</w:pPr>
            <w:r w:rsidRPr="00453A65">
              <w:rPr>
                <w:rFonts w:ascii="Arial" w:eastAsia="Franklin Gothic Book" w:hAnsi="Arial"/>
                <w:snapToGrid w:val="0"/>
                <w:sz w:val="16"/>
                <w:szCs w:val="16"/>
                <w:lang w:eastAsia="en-CA" w:bidi="en-CA"/>
              </w:rPr>
              <w:t>(1.00 to 22.00)</w:t>
            </w:r>
          </w:p>
        </w:tc>
        <w:tc>
          <w:tcPr>
            <w:tcW w:w="1866" w:type="dxa"/>
          </w:tcPr>
          <w:p w14:paraId="0F03F167" w14:textId="0678DEF4" w:rsidR="00894ABC" w:rsidRPr="00453A65" w:rsidDel="00E9735F" w:rsidRDefault="00894ABC" w:rsidP="00466A4F">
            <w:pPr>
              <w:widowControl w:val="0"/>
              <w:tabs>
                <w:tab w:val="left" w:pos="1905"/>
              </w:tabs>
              <w:spacing w:line="249" w:lineRule="exact"/>
              <w:rPr>
                <w:rFonts w:ascii="Arial" w:eastAsia="Franklin Gothic Book" w:hAnsi="Arial"/>
                <w:b/>
                <w:bCs/>
                <w:snapToGrid w:val="0"/>
                <w:sz w:val="16"/>
                <w:szCs w:val="16"/>
                <w:lang w:eastAsia="en-CA" w:bidi="en-CA"/>
              </w:rPr>
            </w:pPr>
          </w:p>
        </w:tc>
      </w:tr>
    </w:tbl>
    <w:p w14:paraId="453BB181" w14:textId="65EDBF64" w:rsidR="00894ABC" w:rsidRDefault="00DA1C44" w:rsidP="36537A12">
      <w:pPr>
        <w:spacing w:line="480" w:lineRule="auto"/>
      </w:pPr>
      <w:r w:rsidRPr="00B915E4">
        <w:rPr>
          <w:rFonts w:cs="Arial"/>
          <w:b/>
          <w:szCs w:val="20"/>
        </w:rPr>
        <w:t>Notes:</w:t>
      </w:r>
      <w:r>
        <w:rPr>
          <w:rFonts w:cs="Arial"/>
          <w:b/>
          <w:szCs w:val="20"/>
        </w:rPr>
        <w:t xml:space="preserve"> </w:t>
      </w:r>
      <w:r w:rsidR="00894ABC">
        <w:t xml:space="preserve">P-value for URTI frequency was calculated using a Poisson model. P-value for AUC was calculated using a Wilcoxon rank-sum test. P-value for duration days for URTI symptoms was calculated using a negative binomial model. </w:t>
      </w:r>
      <w:r w:rsidR="00607721" w:rsidRPr="00233463">
        <w:rPr>
          <w:rFonts w:cs="Arial"/>
          <w:bCs/>
          <w:szCs w:val="20"/>
        </w:rPr>
        <w:t>*Estimated rate ratio; **estimated difference</w:t>
      </w:r>
      <w:r w:rsidR="00607721">
        <w:rPr>
          <w:rFonts w:cs="Arial"/>
          <w:bCs/>
          <w:szCs w:val="20"/>
        </w:rPr>
        <w:t xml:space="preserve">. AUC, aera under the curve; </w:t>
      </w:r>
      <w:r w:rsidR="150CFF84">
        <w:t xml:space="preserve">CI, confidence interval; min, minimum; max, maximum; </w:t>
      </w:r>
      <w:r w:rsidR="00894ABC">
        <w:t xml:space="preserve">n, number of participants; Q1, first quartile; Q3, third quartile; </w:t>
      </w:r>
      <w:r w:rsidR="000519F4">
        <w:t xml:space="preserve">RJ, royal jelly; </w:t>
      </w:r>
      <w:r w:rsidR="1B893471">
        <w:t>SD, standard deviation</w:t>
      </w:r>
      <w:r w:rsidR="004740F7">
        <w:t xml:space="preserve">; URTI, upper respiratory tract </w:t>
      </w:r>
      <w:r>
        <w:t>infection</w:t>
      </w:r>
      <w:r w:rsidR="00894ABC">
        <w:t>.</w:t>
      </w:r>
    </w:p>
    <w:p w14:paraId="5BA18C5D" w14:textId="20F01936" w:rsidR="00894ABC" w:rsidRDefault="003E66CE" w:rsidP="00894ABC">
      <w:r>
        <w:rPr>
          <w:noProof/>
        </w:rPr>
        <w:lastRenderedPageBreak/>
        <w:drawing>
          <wp:inline distT="0" distB="0" distL="0" distR="0" wp14:anchorId="2857CD06" wp14:editId="11783665">
            <wp:extent cx="5946140" cy="2743200"/>
            <wp:effectExtent l="0" t="0" r="0" b="0"/>
            <wp:docPr id="1439831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387EF" w14:textId="19682CC4" w:rsidR="005D21D0" w:rsidRPr="00894ABC" w:rsidRDefault="00894ABC" w:rsidP="00894ABC">
      <w:pPr>
        <w:spacing w:line="480" w:lineRule="auto"/>
      </w:pPr>
      <w:r w:rsidRPr="36537A12">
        <w:rPr>
          <w:b/>
          <w:bCs/>
        </w:rPr>
        <w:t>Figure S1</w:t>
      </w:r>
      <w:r>
        <w:t xml:space="preserve"> Individual severity scores of URTI symptoms for the ITT population (n = 100</w:t>
      </w:r>
      <w:r w:rsidR="00F706D8">
        <w:t>; 50 participants per group</w:t>
      </w:r>
      <w:r>
        <w:t>), as assessed by the WURSS</w:t>
      </w:r>
      <w:r w:rsidR="00B91736">
        <w:t>-</w:t>
      </w:r>
      <w:r>
        <w:t>24 questionnaire. Data are presented as mean ± standard error</w:t>
      </w:r>
    </w:p>
    <w:sectPr w:rsidR="005D21D0" w:rsidRPr="00894ABC" w:rsidSect="00894ABC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waz  Ahmed" w:date="2026-06-25T10:16:00Z" w:initials="NA">
    <w:p w14:paraId="002822B6" w14:textId="77777777" w:rsidR="00DC5209" w:rsidRDefault="00DC5209" w:rsidP="00DC5209">
      <w:pPr>
        <w:pStyle w:val="CommentText"/>
      </w:pPr>
      <w:r>
        <w:rPr>
          <w:rStyle w:val="CommentReference"/>
        </w:rPr>
        <w:annotationRef/>
      </w:r>
      <w:r>
        <w:t xml:space="preserve">AUC Score here (Mean and Median) do not align with Table 7 of Final Report. </w:t>
      </w:r>
    </w:p>
    <w:p w14:paraId="1EC83E77" w14:textId="77777777" w:rsidR="00DC5209" w:rsidRDefault="00DC5209" w:rsidP="00DC5209">
      <w:pPr>
        <w:pStyle w:val="CommentText"/>
      </w:pPr>
      <w:r>
        <w:t xml:space="preserve">Mean should be </w:t>
      </w:r>
      <w:r>
        <w:rPr>
          <w:color w:val="000000"/>
        </w:rPr>
        <w:t xml:space="preserve"> 83.24 ± 100.66 (46) vs 109.03 ± 170.06 (44)</w:t>
      </w:r>
    </w:p>
    <w:p w14:paraId="0311245E" w14:textId="77777777" w:rsidR="00DC5209" w:rsidRDefault="00DC5209" w:rsidP="00DC5209">
      <w:pPr>
        <w:pStyle w:val="CommentText"/>
      </w:pPr>
      <w:r>
        <w:rPr>
          <w:color w:val="000000"/>
        </w:rPr>
        <w:t xml:space="preserve">P value 0.994 </w:t>
      </w:r>
    </w:p>
    <w:p w14:paraId="43ACD070" w14:textId="77777777" w:rsidR="00DC5209" w:rsidRDefault="00DC5209" w:rsidP="00DC5209">
      <w:pPr>
        <w:pStyle w:val="CommentText"/>
      </w:pPr>
    </w:p>
    <w:p w14:paraId="57C52B8F" w14:textId="77777777" w:rsidR="00DC5209" w:rsidRDefault="00DC5209" w:rsidP="00DC5209">
      <w:pPr>
        <w:pStyle w:val="CommentText"/>
      </w:pPr>
    </w:p>
    <w:p w14:paraId="4224F9BF" w14:textId="77777777" w:rsidR="00DC5209" w:rsidRDefault="00DC5209" w:rsidP="00DC5209">
      <w:pPr>
        <w:pStyle w:val="CommentText"/>
      </w:pPr>
      <w:r>
        <w:rPr>
          <w:color w:val="000000"/>
        </w:rPr>
        <w:t xml:space="preserve">Median should be </w:t>
      </w:r>
    </w:p>
    <w:p w14:paraId="1F8DE456" w14:textId="77777777" w:rsidR="00DC5209" w:rsidRDefault="00DC5209" w:rsidP="00DC5209">
      <w:pPr>
        <w:pStyle w:val="CommentText"/>
      </w:pPr>
      <w:r>
        <w:rPr>
          <w:color w:val="000000"/>
        </w:rPr>
        <w:t xml:space="preserve">45.00 (2.25 to 110.00) vs  48.75 (0.00 to 148.25) </w:t>
      </w:r>
    </w:p>
    <w:p w14:paraId="217D89D1" w14:textId="77777777" w:rsidR="00DC5209" w:rsidRDefault="00DC5209" w:rsidP="00DC5209">
      <w:pPr>
        <w:pStyle w:val="CommentText"/>
      </w:pPr>
      <w:r>
        <w:rPr>
          <w:color w:val="000000"/>
        </w:rPr>
        <w:t xml:space="preserve">CI 0.00** [-27.00 to 20.50] </w:t>
      </w:r>
    </w:p>
    <w:p w14:paraId="681CD0D8" w14:textId="77777777" w:rsidR="00DC5209" w:rsidRDefault="00DC5209" w:rsidP="00DC5209">
      <w:pPr>
        <w:pStyle w:val="CommentText"/>
      </w:pPr>
    </w:p>
    <w:p w14:paraId="3484D7F8" w14:textId="77777777" w:rsidR="00DC5209" w:rsidRDefault="00DC5209" w:rsidP="00DC5209">
      <w:pPr>
        <w:pStyle w:val="CommentText"/>
      </w:pPr>
    </w:p>
    <w:p w14:paraId="15B7F98B" w14:textId="77777777" w:rsidR="00DC5209" w:rsidRDefault="00DC5209" w:rsidP="00DC520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B7F98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FBC455" w16cex:dateUtc="2026-06-25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B7F98B" w16cid:durableId="06FBC4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43CC" w14:textId="77777777" w:rsidR="00592E55" w:rsidRDefault="00592E55" w:rsidP="003E66CE">
      <w:pPr>
        <w:spacing w:after="0" w:line="240" w:lineRule="auto"/>
      </w:pPr>
      <w:r>
        <w:separator/>
      </w:r>
    </w:p>
  </w:endnote>
  <w:endnote w:type="continuationSeparator" w:id="0">
    <w:p w14:paraId="5833AEEA" w14:textId="77777777" w:rsidR="00592E55" w:rsidRDefault="00592E55" w:rsidP="003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B027" w14:textId="5D6B4567" w:rsidR="003E66CE" w:rsidRDefault="003E66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527826" wp14:editId="6FAB95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128324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66FAA" w14:textId="0916A2B4" w:rsidR="003E66CE" w:rsidRPr="003E66CE" w:rsidRDefault="003E66CE" w:rsidP="003E66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6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278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21A66FAA" w14:textId="0916A2B4" w:rsidR="003E66CE" w:rsidRPr="003E66CE" w:rsidRDefault="003E66CE" w:rsidP="003E66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6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770A" w14:textId="412CF529" w:rsidR="003E66CE" w:rsidRDefault="003E66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C5FCA9" wp14:editId="199F5B24">
              <wp:simplePos x="914400" y="9437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38168290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421D4" w14:textId="73E2A6F2" w:rsidR="003E66CE" w:rsidRPr="003E66CE" w:rsidRDefault="003E66CE" w:rsidP="003E66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6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FC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5E9421D4" w14:textId="73E2A6F2" w:rsidR="003E66CE" w:rsidRPr="003E66CE" w:rsidRDefault="003E66CE" w:rsidP="003E66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6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62DA" w14:textId="223B613F" w:rsidR="003E66CE" w:rsidRDefault="003E66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0E7EE2" wp14:editId="7E7FCD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629988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03A4F" w14:textId="05E9AE03" w:rsidR="003E66CE" w:rsidRPr="003E66CE" w:rsidRDefault="003E66CE" w:rsidP="003E66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66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E7E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08A03A4F" w14:textId="05E9AE03" w:rsidR="003E66CE" w:rsidRPr="003E66CE" w:rsidRDefault="003E66CE" w:rsidP="003E66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66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FC2C" w14:textId="77777777" w:rsidR="00592E55" w:rsidRDefault="00592E55" w:rsidP="003E66CE">
      <w:pPr>
        <w:spacing w:after="0" w:line="240" w:lineRule="auto"/>
      </w:pPr>
      <w:r>
        <w:separator/>
      </w:r>
    </w:p>
  </w:footnote>
  <w:footnote w:type="continuationSeparator" w:id="0">
    <w:p w14:paraId="55261B14" w14:textId="77777777" w:rsidR="00592E55" w:rsidRDefault="00592E55" w:rsidP="003E66C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waz  Ahmed">
    <w15:presenceInfo w15:providerId="AD" w15:userId="S::nahmed@kgkscience.com::ae97d829-68af-4f34-9915-1e9e17f44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BC"/>
    <w:rsid w:val="000519F4"/>
    <w:rsid w:val="00064CD1"/>
    <w:rsid w:val="000900E4"/>
    <w:rsid w:val="0010710C"/>
    <w:rsid w:val="001C52A7"/>
    <w:rsid w:val="0023495F"/>
    <w:rsid w:val="00252921"/>
    <w:rsid w:val="002F1765"/>
    <w:rsid w:val="003B607F"/>
    <w:rsid w:val="003D04D5"/>
    <w:rsid w:val="003E66CE"/>
    <w:rsid w:val="0045278E"/>
    <w:rsid w:val="00466A4F"/>
    <w:rsid w:val="00471BEF"/>
    <w:rsid w:val="004740F7"/>
    <w:rsid w:val="004D3DBC"/>
    <w:rsid w:val="005014C2"/>
    <w:rsid w:val="005218AD"/>
    <w:rsid w:val="00531CF6"/>
    <w:rsid w:val="005613DB"/>
    <w:rsid w:val="00592E55"/>
    <w:rsid w:val="005D21D0"/>
    <w:rsid w:val="005D3B14"/>
    <w:rsid w:val="00607721"/>
    <w:rsid w:val="006375F1"/>
    <w:rsid w:val="00646188"/>
    <w:rsid w:val="0069517A"/>
    <w:rsid w:val="006F4C5F"/>
    <w:rsid w:val="00706A51"/>
    <w:rsid w:val="007232B3"/>
    <w:rsid w:val="00894ABC"/>
    <w:rsid w:val="008B4A89"/>
    <w:rsid w:val="009778B1"/>
    <w:rsid w:val="009A6FAE"/>
    <w:rsid w:val="009E016C"/>
    <w:rsid w:val="009F552A"/>
    <w:rsid w:val="00B91736"/>
    <w:rsid w:val="00B93147"/>
    <w:rsid w:val="00BC5E84"/>
    <w:rsid w:val="00C638CB"/>
    <w:rsid w:val="00DA1C44"/>
    <w:rsid w:val="00DC5209"/>
    <w:rsid w:val="00DE45F6"/>
    <w:rsid w:val="00DE7B37"/>
    <w:rsid w:val="00E32837"/>
    <w:rsid w:val="00EB2468"/>
    <w:rsid w:val="00EE775A"/>
    <w:rsid w:val="00EF50AC"/>
    <w:rsid w:val="00F706D8"/>
    <w:rsid w:val="00F85D2D"/>
    <w:rsid w:val="00FB7E45"/>
    <w:rsid w:val="076D7308"/>
    <w:rsid w:val="150CFF84"/>
    <w:rsid w:val="1B893471"/>
    <w:rsid w:val="36537A12"/>
    <w:rsid w:val="3CF36090"/>
    <w:rsid w:val="5119756E"/>
    <w:rsid w:val="595F06B8"/>
    <w:rsid w:val="5F92E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6680"/>
  <w15:chartTrackingRefBased/>
  <w15:docId w15:val="{53DE325F-A8F5-4190-822F-C0D952A8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ABC"/>
    <w:rPr>
      <w:b/>
      <w:bCs/>
      <w:smallCaps/>
      <w:color w:val="0F4761" w:themeColor="accent1" w:themeShade="BF"/>
      <w:spacing w:val="5"/>
    </w:rPr>
  </w:style>
  <w:style w:type="table" w:customStyle="1" w:styleId="Mdeck5tablebodythreelines">
    <w:name w:val="M_deck_5_table_body_three_lines"/>
    <w:basedOn w:val="TableNormal"/>
    <w:uiPriority w:val="99"/>
    <w:rsid w:val="00894ABC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94ABC"/>
  </w:style>
  <w:style w:type="paragraph" w:styleId="Revision">
    <w:name w:val="Revision"/>
    <w:hidden/>
    <w:uiPriority w:val="99"/>
    <w:semiHidden/>
    <w:rsid w:val="007232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4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C5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2837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E6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9038A5DCF459C8F485C2D05C1A1" ma:contentTypeVersion="16" ma:contentTypeDescription="Create a new document." ma:contentTypeScope="" ma:versionID="de04cc2bfea365c09916ca68df85ef79">
  <xsd:schema xmlns:xsd="http://www.w3.org/2001/XMLSchema" xmlns:xs="http://www.w3.org/2001/XMLSchema" xmlns:p="http://schemas.microsoft.com/office/2006/metadata/properties" xmlns:ns2="1fddc982-f868-4a89-b0b0-83a65b64ee36" xmlns:ns3="6176dfab-5cee-49ff-8066-e02e6598dbff" targetNamespace="http://schemas.microsoft.com/office/2006/metadata/properties" ma:root="true" ma:fieldsID="3e83af44f353057e6e9ebef0d4ad5596" ns2:_="" ns3:_="">
    <xsd:import namespace="1fddc982-f868-4a89-b0b0-83a65b64ee36"/>
    <xsd:import namespace="6176dfab-5cee-49ff-8066-e02e6598d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c982-f868-4a89-b0b0-83a65b64e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86352-fa72-4503-9470-1d2a538f8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dfab-5cee-49ff-8066-e02e6598db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18719d-632e-40e9-abf4-36e33a335a5b}" ma:internalName="TaxCatchAll" ma:showField="CatchAllData" ma:web="6176dfab-5cee-49ff-8066-e02e6598d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dc982-f868-4a89-b0b0-83a65b64ee36">
      <Terms xmlns="http://schemas.microsoft.com/office/infopath/2007/PartnerControls"/>
    </lcf76f155ced4ddcb4097134ff3c332f>
    <TaxCatchAll xmlns="6176dfab-5cee-49ff-8066-e02e6598dbff" xsi:nil="true"/>
  </documentManagement>
</p:properties>
</file>

<file path=customXml/itemProps1.xml><?xml version="1.0" encoding="utf-8"?>
<ds:datastoreItem xmlns:ds="http://schemas.openxmlformats.org/officeDocument/2006/customXml" ds:itemID="{E045AADF-7803-4DD8-9038-4D94C4851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D2464-CCF4-45BE-8A37-76F7B52D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dc982-f868-4a89-b0b0-83a65b64ee36"/>
    <ds:schemaRef ds:uri="6176dfab-5cee-49ff-8066-e02e6598d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6B4C5-3754-405C-A106-065B09A70CA2}">
  <ds:schemaRefs>
    <ds:schemaRef ds:uri="http://schemas.microsoft.com/office/2006/metadata/properties"/>
    <ds:schemaRef ds:uri="http://schemas.microsoft.com/office/infopath/2007/PartnerControls"/>
    <ds:schemaRef ds:uri="1fddc982-f868-4a89-b0b0-83a65b64ee36"/>
    <ds:schemaRef ds:uri="6176dfab-5cee-49ff-8066-e02e6598d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Jenalyn Yumol</dc:creator>
  <cp:keywords/>
  <dc:description/>
  <cp:lastModifiedBy>Pratt, Lucas</cp:lastModifiedBy>
  <cp:revision>2</cp:revision>
  <dcterms:created xsi:type="dcterms:W3CDTF">2026-06-28T23:08:00Z</dcterms:created>
  <dcterms:modified xsi:type="dcterms:W3CDTF">2026-06-28T23:08:00Z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0x010100E7DC79038A5DCF459C8F485C2D05C1A1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218eae29,720381f0,55b8b4e2</vt:lpwstr>
  </property>
  <property fmtid="{D5CDD505-2E9C-101B-9397-08002B2CF9AE}" pid="8" name="ClassificationContentMarkingFooterFontProps">
    <vt:lpwstr>#0078d7,9,Rockwell</vt:lpwstr>
  </property>
  <property fmtid="{D5CDD505-2E9C-101B-9397-08002B2CF9AE}" pid="9" name="ClassificationContentMarkingFooterText">
    <vt:lpwstr>Information Classification: General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etDate">
    <vt:lpwstr>2026-05-24T22:58:11Z</vt:lpwstr>
  </property>
  <property fmtid="{D5CDD505-2E9C-101B-9397-08002B2CF9AE}" pid="12" name="MSIP_Label_2bbab825-a111-45e4-86a1-18cee0005896_Method">
    <vt:lpwstr>Standard</vt:lpwstr>
  </property>
  <property fmtid="{D5CDD505-2E9C-101B-9397-08002B2CF9AE}" pid="13" name="MSIP_Label_2bbab825-a111-45e4-86a1-18cee0005896_Name">
    <vt:lpwstr>2bbab825-a111-45e4-86a1-18cee0005896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ActionId">
    <vt:lpwstr>984f3d78-f699-4f4d-88a4-1245a6060519</vt:lpwstr>
  </property>
  <property fmtid="{D5CDD505-2E9C-101B-9397-08002B2CF9AE}" pid="16" name="MSIP_Label_2bbab825-a111-45e4-86a1-18cee0005896_ContentBits">
    <vt:lpwstr>2</vt:lpwstr>
  </property>
  <property fmtid="{D5CDD505-2E9C-101B-9397-08002B2CF9AE}" pid="17" name="MSIP_Label_2bbab825-a111-45e4-86a1-18cee0005896_Tag">
    <vt:lpwstr>10, 3, 0, 1</vt:lpwstr>
  </property>
</Properties>
</file>