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E8DEC" w14:textId="77777777" w:rsidR="0018040E" w:rsidRPr="0018040E" w:rsidRDefault="0018040E" w:rsidP="00411D9F">
      <w:pPr>
        <w:pStyle w:val="Heading1"/>
      </w:pPr>
      <w:r w:rsidRPr="0018040E">
        <w:t>Appendix</w:t>
      </w:r>
    </w:p>
    <w:p w14:paraId="4B76A25F" w14:textId="77777777" w:rsidR="00C1142F" w:rsidRPr="00410C87" w:rsidRDefault="00C1142F" w:rsidP="00C1142F">
      <w:pPr>
        <w:pStyle w:val="Caption"/>
        <w:spacing w:line="480" w:lineRule="auto"/>
      </w:pPr>
      <w:bookmarkStart w:id="0" w:name="_Ref211957097"/>
      <w:bookmarkStart w:id="1" w:name="_Ref211959716"/>
      <w:proofErr w:type="spellStart"/>
      <w:r w:rsidRPr="000B5B17">
        <w:rPr>
          <w:b/>
          <w:bCs/>
        </w:rPr>
        <w:t>sTable</w:t>
      </w:r>
      <w:proofErr w:type="spellEnd"/>
      <w:r>
        <w:rPr>
          <w:b/>
          <w:bCs/>
        </w:rPr>
        <w:t xml:space="preserve"> </w:t>
      </w:r>
      <w:r w:rsidRPr="000B5B17">
        <w:rPr>
          <w:b/>
          <w:bCs/>
        </w:rPr>
        <w:fldChar w:fldCharType="begin"/>
      </w:r>
      <w:r w:rsidRPr="000B5B17">
        <w:rPr>
          <w:b/>
          <w:bCs/>
        </w:rPr>
        <w:instrText xml:space="preserve"> SEQ sTable \* ARABIC </w:instrText>
      </w:r>
      <w:r w:rsidRPr="000B5B17">
        <w:rPr>
          <w:b/>
          <w:bCs/>
        </w:rPr>
        <w:fldChar w:fldCharType="separate"/>
      </w:r>
      <w:r>
        <w:rPr>
          <w:b/>
          <w:bCs/>
          <w:noProof/>
        </w:rPr>
        <w:t>1</w:t>
      </w:r>
      <w:r w:rsidRPr="000B5B17">
        <w:rPr>
          <w:b/>
          <w:bCs/>
        </w:rPr>
        <w:fldChar w:fldCharType="end"/>
      </w:r>
      <w:r>
        <w:rPr>
          <w:b/>
          <w:bCs/>
        </w:rPr>
        <w:t>.</w:t>
      </w:r>
      <w:r w:rsidRPr="000B5B17">
        <w:rPr>
          <w:b/>
          <w:bCs/>
        </w:rPr>
        <w:t xml:space="preserve"> </w:t>
      </w:r>
      <w:r w:rsidRPr="00C1142F">
        <w:t>ICD-8 and ICD-10 diagnosis codes used for the Charlson Comorbidity Index disease groups</w:t>
      </w:r>
      <w:r>
        <w:t>.</w:t>
      </w:r>
    </w:p>
    <w:tbl>
      <w:tblPr>
        <w:tblStyle w:val="ListTable2-Accent3"/>
        <w:tblW w:w="8504" w:type="dxa"/>
        <w:tblLook w:val="04A0" w:firstRow="1" w:lastRow="0" w:firstColumn="1" w:lastColumn="0" w:noHBand="0" w:noVBand="1"/>
      </w:tblPr>
      <w:tblGrid>
        <w:gridCol w:w="2694"/>
        <w:gridCol w:w="2692"/>
        <w:gridCol w:w="3118"/>
      </w:tblGrid>
      <w:tr w:rsidR="00C1142F" w:rsidRPr="00C326BC" w14:paraId="0CD0C98C" w14:textId="77777777" w:rsidTr="005918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3FFAC5" w14:textId="77777777" w:rsidR="00C1142F" w:rsidRPr="00C326BC" w:rsidRDefault="00C1142F" w:rsidP="005918C5">
            <w:pPr>
              <w:rPr>
                <w:rFonts w:asciiTheme="majorHAnsi" w:hAnsiTheme="majorHAnsi" w:cstheme="majorHAnsi"/>
                <w:szCs w:val="20"/>
              </w:rPr>
            </w:pPr>
            <w:r w:rsidRPr="00C326BC">
              <w:rPr>
                <w:rFonts w:asciiTheme="majorHAnsi" w:eastAsia="Arial" w:hAnsiTheme="majorHAnsi" w:cstheme="majorHAnsi"/>
                <w:szCs w:val="20"/>
              </w:rPr>
              <w:t>Disease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E840C64" w14:textId="77777777" w:rsidR="00C1142F" w:rsidRPr="00C326BC" w:rsidRDefault="00C1142F" w:rsidP="005918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C326BC">
              <w:rPr>
                <w:rFonts w:asciiTheme="majorHAnsi" w:eastAsia="Arial" w:hAnsiTheme="majorHAnsi" w:cstheme="majorHAnsi"/>
                <w:szCs w:val="20"/>
              </w:rPr>
              <w:t>ICD-8 codes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DC3458" w14:textId="77777777" w:rsidR="00C1142F" w:rsidRPr="00C326BC" w:rsidRDefault="00C1142F" w:rsidP="005918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C326BC">
              <w:rPr>
                <w:rFonts w:asciiTheme="majorHAnsi" w:eastAsia="Arial" w:hAnsiTheme="majorHAnsi" w:cstheme="majorHAnsi"/>
                <w:szCs w:val="20"/>
              </w:rPr>
              <w:t>ICD-10 codes</w:t>
            </w:r>
          </w:p>
        </w:tc>
      </w:tr>
      <w:tr w:rsidR="00C1142F" w:rsidRPr="00C326BC" w14:paraId="27DD8F1A" w14:textId="77777777" w:rsidTr="005918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0D0AE77" w14:textId="77777777" w:rsidR="00C1142F" w:rsidRPr="008D3D42" w:rsidRDefault="00C1142F" w:rsidP="005918C5">
            <w:pPr>
              <w:rPr>
                <w:rFonts w:asciiTheme="majorHAnsi" w:hAnsiTheme="majorHAnsi" w:cstheme="majorHAnsi"/>
                <w:szCs w:val="20"/>
              </w:rPr>
            </w:pPr>
            <w:r w:rsidRPr="008D3D42">
              <w:rPr>
                <w:rFonts w:asciiTheme="majorHAnsi" w:eastAsia="Arial" w:hAnsiTheme="majorHAnsi" w:cstheme="majorHAnsi"/>
                <w:szCs w:val="20"/>
              </w:rPr>
              <w:t>Myocardial infarction</w:t>
            </w: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0C1E453" w14:textId="77777777" w:rsidR="00C1142F" w:rsidRPr="00C326BC" w:rsidRDefault="00C1142F" w:rsidP="005918C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C326BC">
              <w:rPr>
                <w:rFonts w:asciiTheme="majorHAnsi" w:eastAsia="Arial" w:hAnsiTheme="majorHAnsi" w:cstheme="majorHAnsi"/>
                <w:szCs w:val="20"/>
              </w:rPr>
              <w:t>410</w:t>
            </w: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960F681" w14:textId="77777777" w:rsidR="00C1142F" w:rsidRPr="00C326BC" w:rsidRDefault="00C1142F" w:rsidP="005918C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C326BC">
              <w:rPr>
                <w:rFonts w:asciiTheme="majorHAnsi" w:eastAsia="Arial" w:hAnsiTheme="majorHAnsi" w:cstheme="majorHAnsi"/>
                <w:szCs w:val="20"/>
              </w:rPr>
              <w:t>I21, I22, I23</w:t>
            </w:r>
          </w:p>
        </w:tc>
      </w:tr>
      <w:tr w:rsidR="00C1142F" w:rsidRPr="00C326BC" w14:paraId="746E6567" w14:textId="77777777" w:rsidTr="005918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9C7A2EC" w14:textId="77777777" w:rsidR="00C1142F" w:rsidRPr="008D3D42" w:rsidRDefault="00C1142F" w:rsidP="005918C5">
            <w:pPr>
              <w:rPr>
                <w:rFonts w:asciiTheme="majorHAnsi" w:hAnsiTheme="majorHAnsi" w:cstheme="majorHAnsi"/>
                <w:szCs w:val="20"/>
              </w:rPr>
            </w:pPr>
            <w:r w:rsidRPr="008D3D42">
              <w:rPr>
                <w:rFonts w:asciiTheme="majorHAnsi" w:eastAsia="Arial" w:hAnsiTheme="majorHAnsi" w:cstheme="majorHAnsi"/>
                <w:szCs w:val="20"/>
              </w:rPr>
              <w:t>Congestive heart failure</w:t>
            </w:r>
          </w:p>
        </w:tc>
        <w:tc>
          <w:tcPr>
            <w:tcW w:w="26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AC226B3" w14:textId="77777777" w:rsidR="00C1142F" w:rsidRPr="00C326BC" w:rsidRDefault="00C1142F" w:rsidP="005918C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C326BC">
              <w:rPr>
                <w:rFonts w:asciiTheme="majorHAnsi" w:eastAsia="Arial" w:hAnsiTheme="majorHAnsi" w:cstheme="majorHAnsi"/>
                <w:szCs w:val="20"/>
              </w:rPr>
              <w:t>42709, 42710, 42711, 42719, 42899, 78249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553A1AF" w14:textId="77777777" w:rsidR="00C1142F" w:rsidRPr="00C326BC" w:rsidRDefault="00C1142F" w:rsidP="005918C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C326BC">
              <w:rPr>
                <w:rFonts w:asciiTheme="majorHAnsi" w:eastAsia="Arial" w:hAnsiTheme="majorHAnsi" w:cstheme="majorHAnsi"/>
                <w:szCs w:val="20"/>
              </w:rPr>
              <w:t>I50, I110, I130, I132</w:t>
            </w:r>
          </w:p>
        </w:tc>
      </w:tr>
      <w:tr w:rsidR="00C1142F" w:rsidRPr="00C326BC" w14:paraId="004FF596" w14:textId="77777777" w:rsidTr="005918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  <w:bottom w:val="nil"/>
            </w:tcBorders>
            <w:shd w:val="clear" w:color="auto" w:fill="auto"/>
          </w:tcPr>
          <w:p w14:paraId="4A350E6A" w14:textId="77777777" w:rsidR="00C1142F" w:rsidRPr="008D3D42" w:rsidRDefault="00C1142F" w:rsidP="005918C5">
            <w:pPr>
              <w:rPr>
                <w:rFonts w:asciiTheme="majorHAnsi" w:hAnsiTheme="majorHAnsi" w:cstheme="majorHAnsi"/>
                <w:szCs w:val="20"/>
              </w:rPr>
            </w:pPr>
            <w:r w:rsidRPr="008D3D42">
              <w:rPr>
                <w:rFonts w:asciiTheme="majorHAnsi" w:eastAsia="Arial" w:hAnsiTheme="majorHAnsi" w:cstheme="majorHAnsi"/>
                <w:szCs w:val="20"/>
              </w:rPr>
              <w:t>Peripheral vascular disease</w:t>
            </w:r>
          </w:p>
        </w:tc>
        <w:tc>
          <w:tcPr>
            <w:tcW w:w="2692" w:type="dxa"/>
            <w:tcBorders>
              <w:top w:val="nil"/>
              <w:bottom w:val="nil"/>
            </w:tcBorders>
            <w:shd w:val="clear" w:color="auto" w:fill="auto"/>
          </w:tcPr>
          <w:p w14:paraId="7076C4DB" w14:textId="77777777" w:rsidR="00C1142F" w:rsidRPr="00C326BC" w:rsidRDefault="00C1142F" w:rsidP="005918C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C326BC">
              <w:rPr>
                <w:rFonts w:asciiTheme="majorHAnsi" w:eastAsia="Arial" w:hAnsiTheme="majorHAnsi" w:cstheme="majorHAnsi"/>
                <w:szCs w:val="20"/>
              </w:rPr>
              <w:t>440, 441, 442, 443, 444, 445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</w:tcPr>
          <w:p w14:paraId="176B0949" w14:textId="77777777" w:rsidR="00C1142F" w:rsidRPr="00C326BC" w:rsidRDefault="00C1142F" w:rsidP="005918C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C326BC">
              <w:rPr>
                <w:rFonts w:asciiTheme="majorHAnsi" w:eastAsia="Arial" w:hAnsiTheme="majorHAnsi" w:cstheme="majorHAnsi"/>
                <w:szCs w:val="20"/>
              </w:rPr>
              <w:t>I70, I71, I72, I73, I74, I77</w:t>
            </w:r>
          </w:p>
        </w:tc>
      </w:tr>
      <w:tr w:rsidR="00C1142F" w:rsidRPr="00C326BC" w14:paraId="6B64A517" w14:textId="77777777" w:rsidTr="005918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68D3A96" w14:textId="77777777" w:rsidR="00C1142F" w:rsidRPr="008D3D42" w:rsidRDefault="00C1142F" w:rsidP="005918C5">
            <w:pPr>
              <w:rPr>
                <w:rFonts w:asciiTheme="majorHAnsi" w:hAnsiTheme="majorHAnsi" w:cstheme="majorHAnsi"/>
                <w:szCs w:val="20"/>
              </w:rPr>
            </w:pPr>
            <w:r w:rsidRPr="008D3D42">
              <w:rPr>
                <w:rFonts w:asciiTheme="majorHAnsi" w:eastAsia="Arial" w:hAnsiTheme="majorHAnsi" w:cstheme="majorHAnsi"/>
                <w:szCs w:val="20"/>
              </w:rPr>
              <w:t>Cerebrovascular disease</w:t>
            </w:r>
          </w:p>
        </w:tc>
        <w:tc>
          <w:tcPr>
            <w:tcW w:w="26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30D3DB9" w14:textId="77777777" w:rsidR="00C1142F" w:rsidRPr="00C326BC" w:rsidRDefault="00C1142F" w:rsidP="005918C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C326BC">
              <w:rPr>
                <w:rFonts w:asciiTheme="majorHAnsi" w:eastAsia="Arial" w:hAnsiTheme="majorHAnsi" w:cstheme="majorHAnsi"/>
                <w:szCs w:val="20"/>
              </w:rPr>
              <w:t>430, 431, 432, 433, 434, 435, 436, 437, 438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E05B103" w14:textId="77777777" w:rsidR="00C1142F" w:rsidRPr="00C326BC" w:rsidRDefault="00C1142F" w:rsidP="005918C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C326BC">
              <w:rPr>
                <w:rFonts w:asciiTheme="majorHAnsi" w:eastAsia="Arial" w:hAnsiTheme="majorHAnsi" w:cstheme="majorHAnsi"/>
                <w:szCs w:val="20"/>
              </w:rPr>
              <w:t>I6, G45, G46</w:t>
            </w:r>
          </w:p>
        </w:tc>
      </w:tr>
      <w:tr w:rsidR="00C1142F" w:rsidRPr="00C326BC" w14:paraId="16087FE0" w14:textId="77777777" w:rsidTr="005918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  <w:bottom w:val="nil"/>
            </w:tcBorders>
            <w:shd w:val="clear" w:color="auto" w:fill="auto"/>
          </w:tcPr>
          <w:p w14:paraId="0F1E5DDE" w14:textId="77777777" w:rsidR="00C1142F" w:rsidRPr="008D3D42" w:rsidRDefault="00C1142F" w:rsidP="005918C5">
            <w:pPr>
              <w:rPr>
                <w:rFonts w:asciiTheme="majorHAnsi" w:hAnsiTheme="majorHAnsi" w:cstheme="majorHAnsi"/>
                <w:szCs w:val="20"/>
              </w:rPr>
            </w:pPr>
            <w:r w:rsidRPr="008D3D42">
              <w:rPr>
                <w:rFonts w:asciiTheme="majorHAnsi" w:eastAsia="Arial" w:hAnsiTheme="majorHAnsi" w:cstheme="majorHAnsi"/>
                <w:szCs w:val="20"/>
              </w:rPr>
              <w:t>Dementia</w:t>
            </w:r>
          </w:p>
        </w:tc>
        <w:tc>
          <w:tcPr>
            <w:tcW w:w="2692" w:type="dxa"/>
            <w:tcBorders>
              <w:top w:val="nil"/>
              <w:bottom w:val="nil"/>
            </w:tcBorders>
            <w:shd w:val="clear" w:color="auto" w:fill="auto"/>
          </w:tcPr>
          <w:p w14:paraId="1B03C087" w14:textId="77777777" w:rsidR="00C1142F" w:rsidRPr="00C326BC" w:rsidRDefault="00C1142F" w:rsidP="005918C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C326BC">
              <w:rPr>
                <w:rFonts w:asciiTheme="majorHAnsi" w:eastAsia="Arial" w:hAnsiTheme="majorHAnsi" w:cstheme="majorHAnsi"/>
                <w:szCs w:val="20"/>
              </w:rPr>
              <w:t>29009, 2901, 29309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</w:tcPr>
          <w:p w14:paraId="79FDBB54" w14:textId="77777777" w:rsidR="00C1142F" w:rsidRPr="00C326BC" w:rsidRDefault="00C1142F" w:rsidP="005918C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C326BC">
              <w:rPr>
                <w:rFonts w:asciiTheme="majorHAnsi" w:eastAsia="Arial" w:hAnsiTheme="majorHAnsi" w:cstheme="majorHAnsi"/>
                <w:szCs w:val="20"/>
              </w:rPr>
              <w:t>F00, F01, F02, F03, F051, G30</w:t>
            </w:r>
          </w:p>
        </w:tc>
      </w:tr>
      <w:tr w:rsidR="00C1142F" w:rsidRPr="00C326BC" w14:paraId="5C613356" w14:textId="77777777" w:rsidTr="005918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F1E7FAD" w14:textId="77777777" w:rsidR="00C1142F" w:rsidRPr="008D3D42" w:rsidRDefault="00C1142F" w:rsidP="005918C5">
            <w:pPr>
              <w:rPr>
                <w:rFonts w:asciiTheme="majorHAnsi" w:hAnsiTheme="majorHAnsi" w:cstheme="majorHAnsi"/>
                <w:szCs w:val="20"/>
              </w:rPr>
            </w:pPr>
            <w:r w:rsidRPr="008D3D42">
              <w:rPr>
                <w:rFonts w:asciiTheme="majorHAnsi" w:eastAsia="Arial" w:hAnsiTheme="majorHAnsi" w:cstheme="majorHAnsi"/>
                <w:szCs w:val="20"/>
              </w:rPr>
              <w:t>Chronic pulmonary disease</w:t>
            </w:r>
          </w:p>
        </w:tc>
        <w:tc>
          <w:tcPr>
            <w:tcW w:w="26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014FEBE" w14:textId="77777777" w:rsidR="00C1142F" w:rsidRPr="00C326BC" w:rsidRDefault="00C1142F" w:rsidP="005918C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C326BC">
              <w:rPr>
                <w:rFonts w:asciiTheme="majorHAnsi" w:eastAsia="Arial" w:hAnsiTheme="majorHAnsi" w:cstheme="majorHAnsi"/>
                <w:szCs w:val="20"/>
              </w:rPr>
              <w:t>490, 491, 492, 493, 515, 516, 517, 518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07D9245" w14:textId="77777777" w:rsidR="00C1142F" w:rsidRPr="00C326BC" w:rsidRDefault="00C1142F" w:rsidP="005918C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C326BC">
              <w:rPr>
                <w:rFonts w:asciiTheme="majorHAnsi" w:eastAsia="Arial" w:hAnsiTheme="majorHAnsi" w:cstheme="majorHAnsi"/>
                <w:szCs w:val="20"/>
              </w:rPr>
              <w:t>J40, J41, J42, J43, J44, J45, J46, J47, J60, J61, J62, J63, J64, J65, J66, J67, J684, J701, J703, J841, J920, J961, J982, J983</w:t>
            </w:r>
          </w:p>
        </w:tc>
      </w:tr>
      <w:tr w:rsidR="00C1142F" w:rsidRPr="00C326BC" w14:paraId="1DF3C5D7" w14:textId="77777777" w:rsidTr="005918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  <w:bottom w:val="nil"/>
            </w:tcBorders>
            <w:shd w:val="clear" w:color="auto" w:fill="auto"/>
          </w:tcPr>
          <w:p w14:paraId="17FB5505" w14:textId="77777777" w:rsidR="00C1142F" w:rsidRPr="008D3D42" w:rsidRDefault="00C1142F" w:rsidP="005918C5">
            <w:pPr>
              <w:rPr>
                <w:rFonts w:asciiTheme="majorHAnsi" w:hAnsiTheme="majorHAnsi" w:cstheme="majorHAnsi"/>
                <w:szCs w:val="20"/>
              </w:rPr>
            </w:pPr>
            <w:r w:rsidRPr="008D3D42">
              <w:rPr>
                <w:rFonts w:asciiTheme="majorHAnsi" w:eastAsia="Arial" w:hAnsiTheme="majorHAnsi" w:cstheme="majorHAnsi"/>
                <w:szCs w:val="20"/>
              </w:rPr>
              <w:t>Connective tissue disease</w:t>
            </w:r>
          </w:p>
        </w:tc>
        <w:tc>
          <w:tcPr>
            <w:tcW w:w="2692" w:type="dxa"/>
            <w:tcBorders>
              <w:top w:val="nil"/>
              <w:bottom w:val="nil"/>
            </w:tcBorders>
            <w:shd w:val="clear" w:color="auto" w:fill="auto"/>
          </w:tcPr>
          <w:p w14:paraId="1FF94E13" w14:textId="77777777" w:rsidR="00C1142F" w:rsidRPr="00C326BC" w:rsidRDefault="00C1142F" w:rsidP="005918C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C326BC">
              <w:rPr>
                <w:rFonts w:asciiTheme="majorHAnsi" w:eastAsia="Arial" w:hAnsiTheme="majorHAnsi" w:cstheme="majorHAnsi"/>
                <w:szCs w:val="20"/>
              </w:rPr>
              <w:t>712, 716, 734, 446, 13599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</w:tcPr>
          <w:p w14:paraId="3A34FDA7" w14:textId="77777777" w:rsidR="00C1142F" w:rsidRPr="00C326BC" w:rsidRDefault="00C1142F" w:rsidP="005918C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C326BC">
              <w:rPr>
                <w:rFonts w:asciiTheme="majorHAnsi" w:eastAsia="Arial" w:hAnsiTheme="majorHAnsi" w:cstheme="majorHAnsi"/>
                <w:szCs w:val="20"/>
              </w:rPr>
              <w:t>M05, M06, M08, M09, M30, M31, M32, M33, M34, M35, M36, D86</w:t>
            </w:r>
          </w:p>
        </w:tc>
      </w:tr>
      <w:tr w:rsidR="00C1142F" w:rsidRPr="00C326BC" w14:paraId="06E5E6C1" w14:textId="77777777" w:rsidTr="005918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BF9783D" w14:textId="77777777" w:rsidR="00C1142F" w:rsidRPr="008D3D42" w:rsidRDefault="00C1142F" w:rsidP="005918C5">
            <w:pPr>
              <w:rPr>
                <w:rFonts w:asciiTheme="majorHAnsi" w:hAnsiTheme="majorHAnsi" w:cstheme="majorHAnsi"/>
                <w:szCs w:val="20"/>
              </w:rPr>
            </w:pPr>
            <w:r w:rsidRPr="008D3D42">
              <w:rPr>
                <w:rFonts w:asciiTheme="majorHAnsi" w:eastAsia="Arial" w:hAnsiTheme="majorHAnsi" w:cstheme="majorHAnsi"/>
                <w:szCs w:val="20"/>
              </w:rPr>
              <w:t>Ulcer disease</w:t>
            </w:r>
          </w:p>
        </w:tc>
        <w:tc>
          <w:tcPr>
            <w:tcW w:w="26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C86794E" w14:textId="77777777" w:rsidR="00C1142F" w:rsidRPr="00C326BC" w:rsidRDefault="00C1142F" w:rsidP="005918C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C326BC">
              <w:rPr>
                <w:rFonts w:asciiTheme="majorHAnsi" w:eastAsia="Arial" w:hAnsiTheme="majorHAnsi" w:cstheme="majorHAnsi"/>
                <w:szCs w:val="20"/>
              </w:rPr>
              <w:t>53091, 53098, 531, 532, 533, 534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DE86133" w14:textId="77777777" w:rsidR="00C1142F" w:rsidRPr="00C326BC" w:rsidRDefault="00C1142F" w:rsidP="005918C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C326BC">
              <w:rPr>
                <w:rFonts w:asciiTheme="majorHAnsi" w:eastAsia="Arial" w:hAnsiTheme="majorHAnsi" w:cstheme="majorHAnsi"/>
                <w:szCs w:val="20"/>
              </w:rPr>
              <w:t>K221, K25, K26, K27, K28</w:t>
            </w:r>
          </w:p>
        </w:tc>
      </w:tr>
      <w:tr w:rsidR="00C1142F" w:rsidRPr="00C326BC" w14:paraId="1F64D37F" w14:textId="77777777" w:rsidTr="005918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  <w:bottom w:val="nil"/>
            </w:tcBorders>
            <w:shd w:val="clear" w:color="auto" w:fill="auto"/>
          </w:tcPr>
          <w:p w14:paraId="3CD22C17" w14:textId="77777777" w:rsidR="00C1142F" w:rsidRPr="008D3D42" w:rsidRDefault="00C1142F" w:rsidP="005918C5">
            <w:pPr>
              <w:rPr>
                <w:rFonts w:asciiTheme="majorHAnsi" w:hAnsiTheme="majorHAnsi" w:cstheme="majorHAnsi"/>
                <w:szCs w:val="20"/>
              </w:rPr>
            </w:pPr>
            <w:r w:rsidRPr="008D3D42">
              <w:rPr>
                <w:rFonts w:asciiTheme="majorHAnsi" w:eastAsia="Arial" w:hAnsiTheme="majorHAnsi" w:cstheme="majorHAnsi"/>
                <w:szCs w:val="20"/>
              </w:rPr>
              <w:t>Mild liver disease</w:t>
            </w:r>
          </w:p>
        </w:tc>
        <w:tc>
          <w:tcPr>
            <w:tcW w:w="2692" w:type="dxa"/>
            <w:tcBorders>
              <w:top w:val="nil"/>
              <w:bottom w:val="nil"/>
            </w:tcBorders>
            <w:shd w:val="clear" w:color="auto" w:fill="auto"/>
          </w:tcPr>
          <w:p w14:paraId="65F24E1D" w14:textId="77777777" w:rsidR="00C1142F" w:rsidRPr="00C326BC" w:rsidRDefault="00C1142F" w:rsidP="005918C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C326BC">
              <w:rPr>
                <w:rFonts w:asciiTheme="majorHAnsi" w:eastAsia="Arial" w:hAnsiTheme="majorHAnsi" w:cstheme="majorHAnsi"/>
                <w:szCs w:val="20"/>
              </w:rPr>
              <w:t>571, 57301, 57304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</w:tcPr>
          <w:p w14:paraId="1BAB8D9F" w14:textId="77777777" w:rsidR="00C1142F" w:rsidRPr="00C326BC" w:rsidRDefault="00C1142F" w:rsidP="005918C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C326BC">
              <w:rPr>
                <w:rFonts w:asciiTheme="majorHAnsi" w:eastAsia="Arial" w:hAnsiTheme="majorHAnsi" w:cstheme="majorHAnsi"/>
                <w:szCs w:val="20"/>
              </w:rPr>
              <w:t>B18, K700, K701, K702, K703, K709, K71, K73, K74, K760</w:t>
            </w:r>
          </w:p>
        </w:tc>
      </w:tr>
      <w:tr w:rsidR="00C1142F" w:rsidRPr="00C326BC" w14:paraId="508BC112" w14:textId="77777777" w:rsidTr="005918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A127498" w14:textId="77777777" w:rsidR="00C1142F" w:rsidRPr="008D3D42" w:rsidRDefault="00C1142F" w:rsidP="005918C5">
            <w:pPr>
              <w:rPr>
                <w:rFonts w:asciiTheme="majorHAnsi" w:hAnsiTheme="majorHAnsi" w:cstheme="majorHAnsi"/>
                <w:szCs w:val="20"/>
              </w:rPr>
            </w:pPr>
            <w:r w:rsidRPr="008D3D42">
              <w:rPr>
                <w:rFonts w:asciiTheme="majorHAnsi" w:eastAsia="Arial" w:hAnsiTheme="majorHAnsi" w:cstheme="majorHAnsi"/>
                <w:szCs w:val="20"/>
              </w:rPr>
              <w:t>Diabetes without end-organ damage</w:t>
            </w:r>
          </w:p>
        </w:tc>
        <w:tc>
          <w:tcPr>
            <w:tcW w:w="26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10FD3AC" w14:textId="77777777" w:rsidR="00C1142F" w:rsidRPr="00C326BC" w:rsidRDefault="00C1142F" w:rsidP="005918C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C326BC">
              <w:rPr>
                <w:rFonts w:asciiTheme="majorHAnsi" w:eastAsia="Arial" w:hAnsiTheme="majorHAnsi" w:cstheme="majorHAnsi"/>
                <w:szCs w:val="20"/>
              </w:rPr>
              <w:t>24900, 24906, 24907, 24909, 25000, 25006, 25007, 25009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738290D" w14:textId="77777777" w:rsidR="00C1142F" w:rsidRPr="00C326BC" w:rsidRDefault="00C1142F" w:rsidP="005918C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C326BC">
              <w:rPr>
                <w:rFonts w:asciiTheme="majorHAnsi" w:eastAsia="Arial" w:hAnsiTheme="majorHAnsi" w:cstheme="majorHAnsi"/>
                <w:szCs w:val="20"/>
              </w:rPr>
              <w:t>E100, E101, E109, E110, E111, E119</w:t>
            </w:r>
          </w:p>
        </w:tc>
      </w:tr>
      <w:tr w:rsidR="00C1142F" w:rsidRPr="00C326BC" w14:paraId="6CDF5AA4" w14:textId="77777777" w:rsidTr="005918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  <w:bottom w:val="nil"/>
            </w:tcBorders>
            <w:shd w:val="clear" w:color="auto" w:fill="auto"/>
          </w:tcPr>
          <w:p w14:paraId="1C7AB837" w14:textId="77777777" w:rsidR="00C1142F" w:rsidRPr="008D3D42" w:rsidRDefault="00C1142F" w:rsidP="005918C5">
            <w:pPr>
              <w:rPr>
                <w:rFonts w:asciiTheme="majorHAnsi" w:hAnsiTheme="majorHAnsi" w:cstheme="majorHAnsi"/>
                <w:szCs w:val="20"/>
              </w:rPr>
            </w:pPr>
            <w:r w:rsidRPr="008D3D42">
              <w:rPr>
                <w:rFonts w:asciiTheme="majorHAnsi" w:eastAsia="Arial" w:hAnsiTheme="majorHAnsi" w:cstheme="majorHAnsi"/>
                <w:szCs w:val="20"/>
              </w:rPr>
              <w:t>Hemiplegia</w:t>
            </w:r>
          </w:p>
        </w:tc>
        <w:tc>
          <w:tcPr>
            <w:tcW w:w="2692" w:type="dxa"/>
            <w:tcBorders>
              <w:top w:val="nil"/>
              <w:bottom w:val="nil"/>
            </w:tcBorders>
            <w:shd w:val="clear" w:color="auto" w:fill="auto"/>
          </w:tcPr>
          <w:p w14:paraId="2AF9E64E" w14:textId="77777777" w:rsidR="00C1142F" w:rsidRPr="00C326BC" w:rsidRDefault="00C1142F" w:rsidP="005918C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C326BC">
              <w:rPr>
                <w:rFonts w:asciiTheme="majorHAnsi" w:eastAsia="Arial" w:hAnsiTheme="majorHAnsi" w:cstheme="majorHAnsi"/>
                <w:szCs w:val="20"/>
              </w:rPr>
              <w:t>344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</w:tcPr>
          <w:p w14:paraId="50050D62" w14:textId="77777777" w:rsidR="00C1142F" w:rsidRPr="00C326BC" w:rsidRDefault="00C1142F" w:rsidP="005918C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C326BC">
              <w:rPr>
                <w:rFonts w:asciiTheme="majorHAnsi" w:eastAsia="Arial" w:hAnsiTheme="majorHAnsi" w:cstheme="majorHAnsi"/>
                <w:szCs w:val="20"/>
              </w:rPr>
              <w:t>G81, G82</w:t>
            </w:r>
          </w:p>
        </w:tc>
      </w:tr>
      <w:tr w:rsidR="00C1142F" w:rsidRPr="00C326BC" w14:paraId="402B2A07" w14:textId="77777777" w:rsidTr="005918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FA530F3" w14:textId="77777777" w:rsidR="00C1142F" w:rsidRPr="008D3D42" w:rsidRDefault="00C1142F" w:rsidP="005918C5">
            <w:pPr>
              <w:rPr>
                <w:rFonts w:asciiTheme="majorHAnsi" w:hAnsiTheme="majorHAnsi" w:cstheme="majorHAnsi"/>
                <w:szCs w:val="20"/>
              </w:rPr>
            </w:pPr>
            <w:r w:rsidRPr="008D3D42">
              <w:rPr>
                <w:rFonts w:asciiTheme="majorHAnsi" w:eastAsia="Arial" w:hAnsiTheme="majorHAnsi" w:cstheme="majorHAnsi"/>
                <w:szCs w:val="20"/>
              </w:rPr>
              <w:t>Moderate to severe renal disease</w:t>
            </w:r>
          </w:p>
        </w:tc>
        <w:tc>
          <w:tcPr>
            <w:tcW w:w="26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F53BF5C" w14:textId="77777777" w:rsidR="00C1142F" w:rsidRPr="00C326BC" w:rsidRDefault="00C1142F" w:rsidP="005918C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C326BC">
              <w:rPr>
                <w:rFonts w:asciiTheme="majorHAnsi" w:eastAsia="Arial" w:hAnsiTheme="majorHAnsi" w:cstheme="majorHAnsi"/>
                <w:szCs w:val="20"/>
              </w:rPr>
              <w:t>403, 404, 580, 581, 582, 583, 584, 59009, 59319, 7531, 792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AE0E12D" w14:textId="77777777" w:rsidR="00C1142F" w:rsidRPr="00C326BC" w:rsidRDefault="00C1142F" w:rsidP="005918C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C326BC">
              <w:rPr>
                <w:rFonts w:asciiTheme="majorHAnsi" w:eastAsia="Arial" w:hAnsiTheme="majorHAnsi" w:cstheme="majorHAnsi"/>
                <w:szCs w:val="20"/>
              </w:rPr>
              <w:t>I12, I13, N00, N01, N02, N03, N04, N05, N07, N11, N14, N17, N18, N19, Q61</w:t>
            </w:r>
          </w:p>
        </w:tc>
      </w:tr>
      <w:tr w:rsidR="00C1142F" w:rsidRPr="00C326BC" w14:paraId="47169658" w14:textId="77777777" w:rsidTr="005918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  <w:bottom w:val="nil"/>
            </w:tcBorders>
            <w:shd w:val="clear" w:color="auto" w:fill="auto"/>
          </w:tcPr>
          <w:p w14:paraId="52F82E9A" w14:textId="77777777" w:rsidR="00C1142F" w:rsidRPr="008D3D42" w:rsidRDefault="00C1142F" w:rsidP="005918C5">
            <w:pPr>
              <w:rPr>
                <w:rFonts w:asciiTheme="majorHAnsi" w:hAnsiTheme="majorHAnsi" w:cstheme="majorHAnsi"/>
                <w:szCs w:val="20"/>
              </w:rPr>
            </w:pPr>
            <w:r w:rsidRPr="008D3D42">
              <w:rPr>
                <w:rFonts w:asciiTheme="majorHAnsi" w:eastAsia="Arial" w:hAnsiTheme="majorHAnsi" w:cstheme="majorHAnsi"/>
                <w:szCs w:val="20"/>
              </w:rPr>
              <w:t>Diabetes with end-organ damage</w:t>
            </w:r>
          </w:p>
        </w:tc>
        <w:tc>
          <w:tcPr>
            <w:tcW w:w="2692" w:type="dxa"/>
            <w:tcBorders>
              <w:top w:val="nil"/>
              <w:bottom w:val="nil"/>
            </w:tcBorders>
            <w:shd w:val="clear" w:color="auto" w:fill="auto"/>
          </w:tcPr>
          <w:p w14:paraId="16209E8B" w14:textId="77777777" w:rsidR="00C1142F" w:rsidRPr="00C326BC" w:rsidRDefault="00C1142F" w:rsidP="005918C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C326BC">
              <w:rPr>
                <w:rFonts w:asciiTheme="majorHAnsi" w:eastAsia="Arial" w:hAnsiTheme="majorHAnsi" w:cstheme="majorHAnsi"/>
                <w:szCs w:val="20"/>
              </w:rPr>
              <w:t>24901, 24902, 24903, 24904, 24905, 24908, 25001, 25002, 25003, 25004, 25005, 25008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</w:tcPr>
          <w:p w14:paraId="7C6EF0BE" w14:textId="77777777" w:rsidR="00C1142F" w:rsidRPr="00C326BC" w:rsidRDefault="00C1142F" w:rsidP="005918C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C326BC">
              <w:rPr>
                <w:rFonts w:asciiTheme="majorHAnsi" w:eastAsia="Arial" w:hAnsiTheme="majorHAnsi" w:cstheme="majorHAnsi"/>
                <w:szCs w:val="20"/>
              </w:rPr>
              <w:t>E102, E103, E104, E105, E106, E107, E108, E112, E113, E114, E115, E116, E117, E118</w:t>
            </w:r>
          </w:p>
        </w:tc>
      </w:tr>
      <w:tr w:rsidR="00C1142F" w:rsidRPr="00C326BC" w14:paraId="79231C43" w14:textId="77777777" w:rsidTr="005918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8928868" w14:textId="77777777" w:rsidR="00C1142F" w:rsidRPr="008D3D42" w:rsidRDefault="00C1142F" w:rsidP="005918C5">
            <w:pPr>
              <w:rPr>
                <w:rFonts w:asciiTheme="majorHAnsi" w:hAnsiTheme="majorHAnsi" w:cstheme="majorHAnsi"/>
                <w:szCs w:val="20"/>
              </w:rPr>
            </w:pPr>
            <w:r w:rsidRPr="008D3D42">
              <w:rPr>
                <w:rFonts w:asciiTheme="majorHAnsi" w:eastAsia="Arial" w:hAnsiTheme="majorHAnsi" w:cstheme="majorHAnsi"/>
                <w:szCs w:val="20"/>
              </w:rPr>
              <w:t>Non-metastatic solid tumor *</w:t>
            </w:r>
          </w:p>
        </w:tc>
        <w:tc>
          <w:tcPr>
            <w:tcW w:w="26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887E0D6" w14:textId="77777777" w:rsidR="00C1142F" w:rsidRPr="00C326BC" w:rsidRDefault="00C1142F" w:rsidP="005918C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C326BC">
              <w:rPr>
                <w:rFonts w:asciiTheme="majorHAnsi" w:eastAsia="Arial" w:hAnsiTheme="majorHAnsi" w:cstheme="majorHAnsi"/>
                <w:szCs w:val="20"/>
              </w:rPr>
              <w:t>14, 15, 16, 17, 18, 190, 191, 192, 193, 194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FC95087" w14:textId="77777777" w:rsidR="00C1142F" w:rsidRPr="00C326BC" w:rsidRDefault="00C1142F" w:rsidP="005918C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C326BC">
              <w:rPr>
                <w:rFonts w:asciiTheme="majorHAnsi" w:eastAsia="Arial" w:hAnsiTheme="majorHAnsi" w:cstheme="majorHAnsi"/>
                <w:szCs w:val="20"/>
              </w:rPr>
              <w:t>C0, C1, C2, C3, C4, C5, C6, C70, C71, C72, C73, C74, C75</w:t>
            </w:r>
          </w:p>
        </w:tc>
      </w:tr>
      <w:tr w:rsidR="00C1142F" w:rsidRPr="00C326BC" w14:paraId="5B2203A9" w14:textId="77777777" w:rsidTr="005918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  <w:bottom w:val="nil"/>
            </w:tcBorders>
            <w:shd w:val="clear" w:color="auto" w:fill="auto"/>
          </w:tcPr>
          <w:p w14:paraId="530032A5" w14:textId="77777777" w:rsidR="00C1142F" w:rsidRPr="008D3D42" w:rsidRDefault="00C1142F" w:rsidP="005918C5">
            <w:pPr>
              <w:rPr>
                <w:rFonts w:asciiTheme="majorHAnsi" w:hAnsiTheme="majorHAnsi" w:cstheme="majorHAnsi"/>
                <w:szCs w:val="20"/>
              </w:rPr>
            </w:pPr>
            <w:proofErr w:type="spellStart"/>
            <w:r w:rsidRPr="008D3D42">
              <w:rPr>
                <w:rFonts w:asciiTheme="majorHAnsi" w:eastAsia="Arial" w:hAnsiTheme="majorHAnsi" w:cstheme="majorHAnsi"/>
                <w:szCs w:val="20"/>
              </w:rPr>
              <w:t>Leukaemia</w:t>
            </w:r>
            <w:proofErr w:type="spellEnd"/>
            <w:r w:rsidRPr="008D3D42">
              <w:rPr>
                <w:rFonts w:asciiTheme="majorHAnsi" w:eastAsia="Arial" w:hAnsiTheme="majorHAnsi" w:cstheme="majorHAnsi"/>
                <w:szCs w:val="20"/>
              </w:rPr>
              <w:t xml:space="preserve"> *</w:t>
            </w:r>
          </w:p>
        </w:tc>
        <w:tc>
          <w:tcPr>
            <w:tcW w:w="2692" w:type="dxa"/>
            <w:tcBorders>
              <w:top w:val="nil"/>
              <w:bottom w:val="nil"/>
            </w:tcBorders>
            <w:shd w:val="clear" w:color="auto" w:fill="auto"/>
          </w:tcPr>
          <w:p w14:paraId="49A3CAF8" w14:textId="77777777" w:rsidR="00C1142F" w:rsidRPr="00C326BC" w:rsidRDefault="00C1142F" w:rsidP="005918C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C326BC">
              <w:rPr>
                <w:rFonts w:asciiTheme="majorHAnsi" w:eastAsia="Arial" w:hAnsiTheme="majorHAnsi" w:cstheme="majorHAnsi"/>
                <w:szCs w:val="20"/>
              </w:rPr>
              <w:t>204, 205, 206, 207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</w:tcPr>
          <w:p w14:paraId="2BAE5C91" w14:textId="77777777" w:rsidR="00C1142F" w:rsidRPr="00C326BC" w:rsidRDefault="00C1142F" w:rsidP="005918C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C326BC">
              <w:rPr>
                <w:rFonts w:asciiTheme="majorHAnsi" w:eastAsia="Arial" w:hAnsiTheme="majorHAnsi" w:cstheme="majorHAnsi"/>
                <w:szCs w:val="20"/>
              </w:rPr>
              <w:t>C91, C92, C93, C94, C95</w:t>
            </w:r>
          </w:p>
        </w:tc>
      </w:tr>
      <w:tr w:rsidR="00C1142F" w:rsidRPr="00C326BC" w14:paraId="7E2F2BF5" w14:textId="77777777" w:rsidTr="005918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2F35432" w14:textId="77777777" w:rsidR="00C1142F" w:rsidRPr="008D3D42" w:rsidRDefault="00C1142F" w:rsidP="005918C5">
            <w:pPr>
              <w:rPr>
                <w:rFonts w:asciiTheme="majorHAnsi" w:hAnsiTheme="majorHAnsi" w:cstheme="majorHAnsi"/>
                <w:szCs w:val="20"/>
              </w:rPr>
            </w:pPr>
            <w:r w:rsidRPr="008D3D42">
              <w:rPr>
                <w:rFonts w:asciiTheme="majorHAnsi" w:eastAsia="Arial" w:hAnsiTheme="majorHAnsi" w:cstheme="majorHAnsi"/>
                <w:szCs w:val="20"/>
              </w:rPr>
              <w:t>Lymphoma *</w:t>
            </w:r>
          </w:p>
        </w:tc>
        <w:tc>
          <w:tcPr>
            <w:tcW w:w="26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BF1C7ED" w14:textId="77777777" w:rsidR="00C1142F" w:rsidRPr="00C326BC" w:rsidRDefault="00C1142F" w:rsidP="005918C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C326BC">
              <w:rPr>
                <w:rFonts w:asciiTheme="majorHAnsi" w:eastAsia="Arial" w:hAnsiTheme="majorHAnsi" w:cstheme="majorHAnsi"/>
                <w:szCs w:val="20"/>
              </w:rPr>
              <w:t>200, 201, 202, 203, 27559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58F86B2" w14:textId="77777777" w:rsidR="00C1142F" w:rsidRPr="00C326BC" w:rsidRDefault="00C1142F" w:rsidP="005918C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C326BC">
              <w:rPr>
                <w:rFonts w:asciiTheme="majorHAnsi" w:eastAsia="Arial" w:hAnsiTheme="majorHAnsi" w:cstheme="majorHAnsi"/>
                <w:szCs w:val="20"/>
              </w:rPr>
              <w:t>C81, C82, C83, C84, C85, C88, C90, C96</w:t>
            </w:r>
          </w:p>
        </w:tc>
      </w:tr>
      <w:tr w:rsidR="00C1142F" w:rsidRPr="00C326BC" w14:paraId="18010AD2" w14:textId="77777777" w:rsidTr="005918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  <w:bottom w:val="nil"/>
            </w:tcBorders>
            <w:shd w:val="clear" w:color="auto" w:fill="auto"/>
          </w:tcPr>
          <w:p w14:paraId="72B65947" w14:textId="77777777" w:rsidR="00C1142F" w:rsidRPr="008D3D42" w:rsidRDefault="00C1142F" w:rsidP="005918C5">
            <w:pPr>
              <w:rPr>
                <w:rFonts w:asciiTheme="majorHAnsi" w:hAnsiTheme="majorHAnsi" w:cstheme="majorHAnsi"/>
                <w:szCs w:val="20"/>
              </w:rPr>
            </w:pPr>
            <w:r w:rsidRPr="008D3D42">
              <w:rPr>
                <w:rFonts w:asciiTheme="majorHAnsi" w:eastAsia="Arial" w:hAnsiTheme="majorHAnsi" w:cstheme="majorHAnsi"/>
                <w:szCs w:val="20"/>
              </w:rPr>
              <w:lastRenderedPageBreak/>
              <w:t>Moderate to severe liver disease</w:t>
            </w:r>
          </w:p>
        </w:tc>
        <w:tc>
          <w:tcPr>
            <w:tcW w:w="2692" w:type="dxa"/>
            <w:tcBorders>
              <w:top w:val="nil"/>
              <w:bottom w:val="nil"/>
            </w:tcBorders>
            <w:shd w:val="clear" w:color="auto" w:fill="auto"/>
          </w:tcPr>
          <w:p w14:paraId="588BDB9F" w14:textId="77777777" w:rsidR="00C1142F" w:rsidRPr="00C326BC" w:rsidRDefault="00C1142F" w:rsidP="005918C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C326BC">
              <w:rPr>
                <w:rFonts w:asciiTheme="majorHAnsi" w:eastAsia="Arial" w:hAnsiTheme="majorHAnsi" w:cstheme="majorHAnsi"/>
                <w:szCs w:val="20"/>
              </w:rPr>
              <w:t>07000, 07002, 07004, 07006, 07008, 57300, 4560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</w:tcPr>
          <w:p w14:paraId="08755315" w14:textId="77777777" w:rsidR="00C1142F" w:rsidRPr="00C326BC" w:rsidRDefault="00C1142F" w:rsidP="005918C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C326BC">
              <w:rPr>
                <w:rFonts w:asciiTheme="majorHAnsi" w:eastAsia="Arial" w:hAnsiTheme="majorHAnsi" w:cstheme="majorHAnsi"/>
                <w:szCs w:val="20"/>
              </w:rPr>
              <w:t>B150, B160, B162, B190, K704, K72, K766, I85</w:t>
            </w:r>
          </w:p>
        </w:tc>
      </w:tr>
      <w:tr w:rsidR="00C1142F" w:rsidRPr="00C326BC" w14:paraId="6CE88F81" w14:textId="77777777" w:rsidTr="005918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B08EAFC" w14:textId="77777777" w:rsidR="00C1142F" w:rsidRPr="008D3D42" w:rsidRDefault="00C1142F" w:rsidP="005918C5">
            <w:pPr>
              <w:rPr>
                <w:rFonts w:asciiTheme="majorHAnsi" w:hAnsiTheme="majorHAnsi" w:cstheme="majorHAnsi"/>
                <w:szCs w:val="20"/>
              </w:rPr>
            </w:pPr>
            <w:r w:rsidRPr="008D3D42">
              <w:rPr>
                <w:rFonts w:asciiTheme="majorHAnsi" w:eastAsia="Arial" w:hAnsiTheme="majorHAnsi" w:cstheme="majorHAnsi"/>
                <w:szCs w:val="20"/>
              </w:rPr>
              <w:t>Metastatic solid tumor *</w:t>
            </w:r>
          </w:p>
        </w:tc>
        <w:tc>
          <w:tcPr>
            <w:tcW w:w="26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02BB771" w14:textId="77777777" w:rsidR="00C1142F" w:rsidRPr="00C326BC" w:rsidRDefault="00C1142F" w:rsidP="005918C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C326BC">
              <w:rPr>
                <w:rFonts w:asciiTheme="majorHAnsi" w:eastAsia="Arial" w:hAnsiTheme="majorHAnsi" w:cstheme="majorHAnsi"/>
                <w:szCs w:val="20"/>
              </w:rPr>
              <w:t>195, 196, 197, 198, 199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829211F" w14:textId="77777777" w:rsidR="00C1142F" w:rsidRPr="00C326BC" w:rsidRDefault="00C1142F" w:rsidP="005918C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C326BC">
              <w:rPr>
                <w:rFonts w:asciiTheme="majorHAnsi" w:eastAsia="Arial" w:hAnsiTheme="majorHAnsi" w:cstheme="majorHAnsi"/>
                <w:szCs w:val="20"/>
              </w:rPr>
              <w:t>C76, C77, C78, C79, C80</w:t>
            </w:r>
          </w:p>
        </w:tc>
      </w:tr>
      <w:tr w:rsidR="00C1142F" w:rsidRPr="00C326BC" w14:paraId="37506463" w14:textId="77777777" w:rsidTr="005918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D6419F" w14:textId="77777777" w:rsidR="00C1142F" w:rsidRPr="008D3D42" w:rsidRDefault="00C1142F" w:rsidP="005918C5">
            <w:pPr>
              <w:rPr>
                <w:rFonts w:asciiTheme="majorHAnsi" w:hAnsiTheme="majorHAnsi" w:cstheme="majorHAnsi"/>
                <w:szCs w:val="20"/>
              </w:rPr>
            </w:pPr>
            <w:r w:rsidRPr="008D3D42">
              <w:rPr>
                <w:rFonts w:asciiTheme="majorHAnsi" w:eastAsia="Arial" w:hAnsiTheme="majorHAnsi" w:cstheme="majorHAnsi"/>
                <w:szCs w:val="20"/>
              </w:rPr>
              <w:t>AIDS</w:t>
            </w: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6A0510C" w14:textId="77777777" w:rsidR="00C1142F" w:rsidRPr="00C326BC" w:rsidRDefault="00C1142F" w:rsidP="005918C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C326BC">
              <w:rPr>
                <w:rFonts w:asciiTheme="majorHAnsi" w:eastAsia="Arial" w:hAnsiTheme="majorHAnsi" w:cstheme="majorHAnsi"/>
                <w:szCs w:val="20"/>
              </w:rPr>
              <w:t>07983</w:t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F51FC7E" w14:textId="77777777" w:rsidR="00C1142F" w:rsidRPr="00C326BC" w:rsidRDefault="00C1142F" w:rsidP="005918C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C326BC">
              <w:rPr>
                <w:rFonts w:asciiTheme="majorHAnsi" w:eastAsia="Arial" w:hAnsiTheme="majorHAnsi" w:cstheme="majorHAnsi"/>
                <w:szCs w:val="20"/>
              </w:rPr>
              <w:t>B21, B22, B23, B24</w:t>
            </w:r>
          </w:p>
        </w:tc>
      </w:tr>
    </w:tbl>
    <w:p w14:paraId="2227F21F" w14:textId="77777777" w:rsidR="00C1142F" w:rsidRPr="00C326BC" w:rsidRDefault="00C1142F" w:rsidP="00C1142F">
      <w:pPr>
        <w:spacing w:before="120"/>
        <w:rPr>
          <w:rFonts w:asciiTheme="minorHAnsi" w:hAnsiTheme="minorHAnsi" w:cstheme="minorHAnsi"/>
          <w:szCs w:val="20"/>
        </w:rPr>
      </w:pPr>
      <w:r w:rsidRPr="00C326BC">
        <w:rPr>
          <w:rFonts w:asciiTheme="minorHAnsi" w:eastAsia="Arial" w:hAnsiTheme="minorHAnsi" w:cstheme="minorHAnsi"/>
          <w:i/>
          <w:iCs/>
          <w:szCs w:val="20"/>
        </w:rPr>
        <w:t>* Excluded from the modified CCI calculation.</w:t>
      </w:r>
    </w:p>
    <w:p w14:paraId="71806607" w14:textId="24425A61" w:rsidR="00C1142F" w:rsidRPr="00C326BC" w:rsidRDefault="00C1142F" w:rsidP="00C1142F">
      <w:pPr>
        <w:spacing w:before="60"/>
        <w:rPr>
          <w:rFonts w:asciiTheme="minorHAnsi" w:hAnsiTheme="minorHAnsi" w:cstheme="minorHAnsi"/>
          <w:szCs w:val="20"/>
        </w:rPr>
      </w:pPr>
      <w:r w:rsidRPr="00C326BC">
        <w:rPr>
          <w:rFonts w:asciiTheme="minorHAnsi" w:eastAsia="Arial" w:hAnsiTheme="minorHAnsi" w:cstheme="minorHAnsi"/>
          <w:b/>
          <w:bCs/>
          <w:szCs w:val="20"/>
        </w:rPr>
        <w:t xml:space="preserve">Note: </w:t>
      </w:r>
      <w:r w:rsidRPr="00C326BC">
        <w:rPr>
          <w:rFonts w:asciiTheme="minorHAnsi" w:eastAsia="Arial" w:hAnsiTheme="minorHAnsi" w:cstheme="minorHAnsi"/>
          <w:szCs w:val="20"/>
        </w:rPr>
        <w:t>Codes are prefix-based; e.g., I6 includes all codes beginning with I6 (I60, I61, ..., I69). If a patient had both mild and moderate-to-severe liver disease, only the latter was included. The same logic applied to diabetes with/without end-organ damage.</w:t>
      </w:r>
    </w:p>
    <w:p w14:paraId="27C5B52A" w14:textId="77777777" w:rsidR="00C7787E" w:rsidRDefault="00C7787E" w:rsidP="00411D9F">
      <w:pPr>
        <w:pStyle w:val="Caption"/>
        <w:spacing w:line="480" w:lineRule="auto"/>
        <w:rPr>
          <w:b/>
          <w:bCs/>
        </w:rPr>
      </w:pPr>
    </w:p>
    <w:p w14:paraId="045753F4" w14:textId="756B8E4D" w:rsidR="0018040E" w:rsidRPr="00410C87" w:rsidRDefault="0018040E" w:rsidP="00411D9F">
      <w:pPr>
        <w:pStyle w:val="Caption"/>
        <w:spacing w:line="480" w:lineRule="auto"/>
      </w:pPr>
      <w:proofErr w:type="spellStart"/>
      <w:r w:rsidRPr="000B5B17">
        <w:rPr>
          <w:b/>
          <w:bCs/>
        </w:rPr>
        <w:t>sTable</w:t>
      </w:r>
      <w:bookmarkEnd w:id="0"/>
      <w:proofErr w:type="spellEnd"/>
      <w:r>
        <w:rPr>
          <w:b/>
          <w:bCs/>
        </w:rPr>
        <w:t xml:space="preserve"> </w:t>
      </w:r>
      <w:bookmarkEnd w:id="1"/>
      <w:r w:rsidR="00842821">
        <w:rPr>
          <w:b/>
          <w:bCs/>
        </w:rPr>
        <w:t>2</w:t>
      </w:r>
      <w:r w:rsidR="00C46E02">
        <w:rPr>
          <w:b/>
          <w:bCs/>
        </w:rPr>
        <w:t>.</w:t>
      </w:r>
      <w:r w:rsidRPr="000B5B17">
        <w:rPr>
          <w:b/>
          <w:bCs/>
        </w:rPr>
        <w:t xml:space="preserve"> </w:t>
      </w:r>
      <w:r w:rsidRPr="00B413ED">
        <w:t xml:space="preserve">Comorbidities </w:t>
      </w:r>
      <w:r>
        <w:t>at cancer diagnosis among members of</w:t>
      </w:r>
      <w:r w:rsidRPr="00B413ED">
        <w:t xml:space="preserve"> the </w:t>
      </w:r>
      <w:r>
        <w:t>CDC</w:t>
      </w:r>
      <w:r w:rsidRPr="00B413ED">
        <w:t xml:space="preserve"> Cohort</w:t>
      </w:r>
      <w: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8"/>
        <w:gridCol w:w="2268"/>
      </w:tblGrid>
      <w:tr w:rsidR="0018040E" w:rsidRPr="007B4B82" w14:paraId="7D1E9903" w14:textId="77777777" w:rsidTr="00404DC2">
        <w:trPr>
          <w:cantSplit/>
          <w:trHeight w:val="340"/>
          <w:tblHeader/>
        </w:trPr>
        <w:tc>
          <w:tcPr>
            <w:tcW w:w="4108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253C7A7B" w14:textId="77777777" w:rsidR="0018040E" w:rsidRPr="007B4B82" w:rsidRDefault="0018040E" w:rsidP="00404DC2">
            <w:pPr>
              <w:keepNext/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b/>
                <w:bCs/>
                <w:color w:val="000000"/>
              </w:rPr>
            </w:pPr>
            <w:r w:rsidRPr="007B4B82">
              <w:rPr>
                <w:rFonts w:asciiTheme="majorHAnsi" w:eastAsiaTheme="minorEastAsia" w:hAnsiTheme="majorHAnsi" w:cstheme="majorHAnsi"/>
                <w:b/>
                <w:bCs/>
                <w:color w:val="000000"/>
              </w:rPr>
              <w:t>C</w:t>
            </w:r>
            <w:r>
              <w:rPr>
                <w:rFonts w:asciiTheme="majorHAnsi" w:eastAsiaTheme="minorEastAsia" w:hAnsiTheme="majorHAnsi" w:cstheme="majorHAnsi"/>
                <w:b/>
                <w:bCs/>
                <w:color w:val="000000"/>
              </w:rPr>
              <w:t>omorbidity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1C337510" w14:textId="77777777" w:rsidR="0018040E" w:rsidRPr="007B4B82" w:rsidRDefault="0018040E" w:rsidP="00411D9F">
            <w:pPr>
              <w:keepNext/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 w:cstheme="majorHAnsi"/>
                <w:b/>
                <w:bCs/>
                <w:color w:val="000000"/>
              </w:rPr>
            </w:pPr>
            <w:r w:rsidRPr="007B4B82">
              <w:rPr>
                <w:rFonts w:asciiTheme="majorHAnsi" w:eastAsiaTheme="minorEastAsia" w:hAnsiTheme="majorHAnsi" w:cstheme="majorHAnsi"/>
                <w:b/>
                <w:bCs/>
                <w:color w:val="000000"/>
              </w:rPr>
              <w:t>N (%)</w:t>
            </w:r>
          </w:p>
        </w:tc>
      </w:tr>
      <w:tr w:rsidR="0018040E" w:rsidRPr="007B4B82" w14:paraId="1B3F9B79" w14:textId="77777777" w:rsidTr="00404DC2">
        <w:trPr>
          <w:cantSplit/>
          <w:trHeight w:val="340"/>
        </w:trPr>
        <w:tc>
          <w:tcPr>
            <w:tcW w:w="410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9E0FCC1" w14:textId="77777777" w:rsidR="0018040E" w:rsidRPr="007B4B82" w:rsidRDefault="0018040E" w:rsidP="00404DC2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b/>
                <w:color w:val="000000"/>
              </w:rPr>
            </w:pPr>
            <w:r w:rsidRPr="007B4B82">
              <w:rPr>
                <w:rFonts w:asciiTheme="majorHAnsi" w:eastAsiaTheme="minorEastAsia" w:hAnsiTheme="majorHAnsi" w:cstheme="majorHAnsi"/>
                <w:b/>
                <w:color w:val="000000"/>
              </w:rPr>
              <w:t>Myocardial infarction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74D4AE8" w14:textId="77777777" w:rsidR="0018040E" w:rsidRPr="00DC5ECA" w:rsidRDefault="0018040E" w:rsidP="00411D9F">
            <w:pPr>
              <w:ind w:right="567"/>
              <w:jc w:val="right"/>
              <w:rPr>
                <w:rFonts w:asciiTheme="majorHAnsi" w:hAnsiTheme="majorHAnsi" w:cstheme="majorHAnsi"/>
              </w:rPr>
            </w:pPr>
            <w:r w:rsidRPr="00DC5ECA">
              <w:rPr>
                <w:rFonts w:asciiTheme="majorHAnsi" w:hAnsiTheme="majorHAnsi" w:cstheme="majorHAnsi"/>
              </w:rPr>
              <w:t>3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DC5ECA">
              <w:rPr>
                <w:rFonts w:asciiTheme="majorHAnsi" w:hAnsiTheme="majorHAnsi" w:cstheme="majorHAnsi"/>
              </w:rPr>
              <w:t>597 (5.3%)</w:t>
            </w:r>
          </w:p>
        </w:tc>
      </w:tr>
      <w:tr w:rsidR="0018040E" w:rsidRPr="007B4B82" w14:paraId="3BDE4E5E" w14:textId="77777777" w:rsidTr="00404DC2">
        <w:trPr>
          <w:cantSplit/>
          <w:trHeight w:val="340"/>
        </w:trPr>
        <w:tc>
          <w:tcPr>
            <w:tcW w:w="4108" w:type="dxa"/>
            <w:tcBorders>
              <w:top w:val="nil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723C27BA" w14:textId="77777777" w:rsidR="0018040E" w:rsidRPr="007B4B82" w:rsidRDefault="0018040E" w:rsidP="00404DC2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b/>
                <w:color w:val="000000"/>
              </w:rPr>
            </w:pPr>
            <w:r w:rsidRPr="007B4B82">
              <w:rPr>
                <w:rFonts w:asciiTheme="majorHAnsi" w:eastAsiaTheme="minorEastAsia" w:hAnsiTheme="majorHAnsi" w:cstheme="majorHAnsi"/>
                <w:b/>
                <w:color w:val="000000"/>
              </w:rPr>
              <w:t>Congestive heart failure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08CD024F" w14:textId="77777777" w:rsidR="0018040E" w:rsidRPr="00DC5ECA" w:rsidRDefault="0018040E" w:rsidP="00411D9F">
            <w:pPr>
              <w:ind w:right="567"/>
              <w:jc w:val="right"/>
              <w:rPr>
                <w:rFonts w:asciiTheme="majorHAnsi" w:hAnsiTheme="majorHAnsi" w:cstheme="majorHAnsi"/>
              </w:rPr>
            </w:pPr>
            <w:r w:rsidRPr="00DC5ECA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DC5ECA">
              <w:rPr>
                <w:rFonts w:asciiTheme="majorHAnsi" w:hAnsiTheme="majorHAnsi" w:cstheme="majorHAnsi"/>
              </w:rPr>
              <w:t>680 (3.9%)</w:t>
            </w:r>
          </w:p>
        </w:tc>
      </w:tr>
      <w:tr w:rsidR="0018040E" w:rsidRPr="007B4B82" w14:paraId="3469540E" w14:textId="77777777" w:rsidTr="00404DC2">
        <w:trPr>
          <w:cantSplit/>
          <w:trHeight w:val="340"/>
        </w:trPr>
        <w:tc>
          <w:tcPr>
            <w:tcW w:w="4108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A71326E" w14:textId="77777777" w:rsidR="0018040E" w:rsidRPr="007B4B82" w:rsidRDefault="0018040E" w:rsidP="00404DC2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b/>
                <w:color w:val="000000"/>
              </w:rPr>
            </w:pPr>
            <w:r w:rsidRPr="007B4B82">
              <w:rPr>
                <w:rFonts w:asciiTheme="majorHAnsi" w:eastAsiaTheme="minorEastAsia" w:hAnsiTheme="majorHAnsi" w:cstheme="majorHAnsi"/>
                <w:b/>
                <w:color w:val="000000"/>
              </w:rPr>
              <w:t>Peripheral vascular disease</w:t>
            </w:r>
          </w:p>
        </w:tc>
        <w:tc>
          <w:tcPr>
            <w:tcW w:w="2268" w:type="dxa"/>
            <w:shd w:val="clear" w:color="auto" w:fill="FFFFFF"/>
            <w:tcMar>
              <w:left w:w="60" w:type="dxa"/>
              <w:right w:w="60" w:type="dxa"/>
            </w:tcMar>
          </w:tcPr>
          <w:p w14:paraId="43A88E56" w14:textId="77777777" w:rsidR="0018040E" w:rsidRPr="00DC5ECA" w:rsidRDefault="0018040E" w:rsidP="00411D9F">
            <w:pPr>
              <w:ind w:right="567"/>
              <w:jc w:val="right"/>
              <w:rPr>
                <w:rFonts w:asciiTheme="majorHAnsi" w:hAnsiTheme="majorHAnsi" w:cstheme="majorHAnsi"/>
              </w:rPr>
            </w:pPr>
            <w:r w:rsidRPr="00DC5ECA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DC5ECA">
              <w:rPr>
                <w:rFonts w:asciiTheme="majorHAnsi" w:hAnsiTheme="majorHAnsi" w:cstheme="majorHAnsi"/>
              </w:rPr>
              <w:t>837 (4.2%)</w:t>
            </w:r>
          </w:p>
        </w:tc>
      </w:tr>
      <w:tr w:rsidR="0018040E" w:rsidRPr="007B4B82" w14:paraId="465355A5" w14:textId="77777777" w:rsidTr="00404DC2">
        <w:trPr>
          <w:cantSplit/>
          <w:trHeight w:val="340"/>
        </w:trPr>
        <w:tc>
          <w:tcPr>
            <w:tcW w:w="4108" w:type="dxa"/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47CA7C9F" w14:textId="77777777" w:rsidR="0018040E" w:rsidRPr="007B4B82" w:rsidRDefault="0018040E" w:rsidP="00404DC2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b/>
                <w:color w:val="000000"/>
              </w:rPr>
            </w:pPr>
            <w:r w:rsidRPr="007B4B82">
              <w:rPr>
                <w:rFonts w:asciiTheme="majorHAnsi" w:eastAsiaTheme="minorEastAsia" w:hAnsiTheme="majorHAnsi" w:cstheme="majorHAnsi"/>
                <w:b/>
                <w:color w:val="000000"/>
              </w:rPr>
              <w:t>Cerebrovascular disease</w:t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3E1BA9F1" w14:textId="77777777" w:rsidR="0018040E" w:rsidRPr="00DC5ECA" w:rsidRDefault="0018040E" w:rsidP="00411D9F">
            <w:pPr>
              <w:ind w:right="567"/>
              <w:jc w:val="right"/>
              <w:rPr>
                <w:rFonts w:asciiTheme="majorHAnsi" w:hAnsiTheme="majorHAnsi" w:cstheme="majorHAnsi"/>
              </w:rPr>
            </w:pPr>
            <w:r w:rsidRPr="00DC5ECA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DC5ECA">
              <w:rPr>
                <w:rFonts w:asciiTheme="majorHAnsi" w:hAnsiTheme="majorHAnsi" w:cstheme="majorHAnsi"/>
              </w:rPr>
              <w:t>706 (9.9%)</w:t>
            </w:r>
          </w:p>
        </w:tc>
      </w:tr>
      <w:tr w:rsidR="0018040E" w:rsidRPr="007B4B82" w14:paraId="0393F74F" w14:textId="77777777" w:rsidTr="00404DC2">
        <w:trPr>
          <w:cantSplit/>
          <w:trHeight w:val="340"/>
        </w:trPr>
        <w:tc>
          <w:tcPr>
            <w:tcW w:w="4108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60985A5" w14:textId="77777777" w:rsidR="0018040E" w:rsidRPr="007B4B82" w:rsidRDefault="0018040E" w:rsidP="00404DC2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b/>
                <w:color w:val="000000"/>
              </w:rPr>
            </w:pPr>
            <w:r w:rsidRPr="007B4B82">
              <w:rPr>
                <w:rFonts w:asciiTheme="majorHAnsi" w:eastAsiaTheme="minorEastAsia" w:hAnsiTheme="majorHAnsi" w:cstheme="majorHAnsi"/>
                <w:b/>
                <w:color w:val="000000"/>
              </w:rPr>
              <w:t>Dementia</w:t>
            </w:r>
          </w:p>
        </w:tc>
        <w:tc>
          <w:tcPr>
            <w:tcW w:w="2268" w:type="dxa"/>
            <w:shd w:val="clear" w:color="auto" w:fill="FFFFFF"/>
            <w:tcMar>
              <w:left w:w="60" w:type="dxa"/>
              <w:right w:w="60" w:type="dxa"/>
            </w:tcMar>
          </w:tcPr>
          <w:p w14:paraId="3658B13B" w14:textId="77777777" w:rsidR="0018040E" w:rsidRPr="00DC5ECA" w:rsidRDefault="0018040E" w:rsidP="00411D9F">
            <w:pPr>
              <w:ind w:right="567"/>
              <w:jc w:val="right"/>
              <w:rPr>
                <w:rFonts w:asciiTheme="majorHAnsi" w:hAnsiTheme="majorHAnsi" w:cstheme="majorHAnsi"/>
              </w:rPr>
            </w:pPr>
            <w:r w:rsidRPr="00DC5ECA">
              <w:rPr>
                <w:rFonts w:asciiTheme="majorHAnsi" w:hAnsiTheme="majorHAnsi" w:cstheme="majorHAnsi"/>
              </w:rPr>
              <w:t>533 (0.8%)</w:t>
            </w:r>
          </w:p>
        </w:tc>
      </w:tr>
      <w:tr w:rsidR="0018040E" w:rsidRPr="007B4B82" w14:paraId="2FB0C01D" w14:textId="77777777" w:rsidTr="00404DC2">
        <w:trPr>
          <w:cantSplit/>
          <w:trHeight w:val="340"/>
        </w:trPr>
        <w:tc>
          <w:tcPr>
            <w:tcW w:w="4108" w:type="dxa"/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5E834121" w14:textId="77777777" w:rsidR="0018040E" w:rsidRPr="007B4B82" w:rsidRDefault="0018040E" w:rsidP="00404DC2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b/>
                <w:color w:val="000000"/>
              </w:rPr>
            </w:pPr>
            <w:r w:rsidRPr="007B4B82">
              <w:rPr>
                <w:rFonts w:asciiTheme="majorHAnsi" w:eastAsiaTheme="minorEastAsia" w:hAnsiTheme="majorHAnsi" w:cstheme="majorHAnsi"/>
                <w:b/>
                <w:color w:val="000000"/>
              </w:rPr>
              <w:t>Chronic pulmonary disease</w:t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6C666800" w14:textId="77777777" w:rsidR="0018040E" w:rsidRPr="00DC5ECA" w:rsidRDefault="0018040E" w:rsidP="00411D9F">
            <w:pPr>
              <w:ind w:right="567"/>
              <w:jc w:val="right"/>
              <w:rPr>
                <w:rFonts w:asciiTheme="majorHAnsi" w:hAnsiTheme="majorHAnsi" w:cstheme="majorHAnsi"/>
              </w:rPr>
            </w:pPr>
            <w:r w:rsidRPr="00DC5ECA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DC5ECA">
              <w:rPr>
                <w:rFonts w:asciiTheme="majorHAnsi" w:hAnsiTheme="majorHAnsi" w:cstheme="majorHAnsi"/>
              </w:rPr>
              <w:t>741 (9.9%)</w:t>
            </w:r>
          </w:p>
        </w:tc>
      </w:tr>
      <w:tr w:rsidR="0018040E" w:rsidRPr="007B4B82" w14:paraId="5DFA589B" w14:textId="77777777" w:rsidTr="00404DC2">
        <w:trPr>
          <w:cantSplit/>
          <w:trHeight w:val="340"/>
        </w:trPr>
        <w:tc>
          <w:tcPr>
            <w:tcW w:w="4108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2AC6D29B" w14:textId="77777777" w:rsidR="0018040E" w:rsidRPr="007B4B82" w:rsidRDefault="0018040E" w:rsidP="00404DC2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b/>
                <w:color w:val="000000"/>
              </w:rPr>
            </w:pPr>
            <w:r w:rsidRPr="007B4B82">
              <w:rPr>
                <w:rFonts w:asciiTheme="majorHAnsi" w:eastAsiaTheme="minorEastAsia" w:hAnsiTheme="majorHAnsi" w:cstheme="majorHAnsi"/>
                <w:b/>
                <w:color w:val="000000"/>
              </w:rPr>
              <w:t>Connective tissue disease</w:t>
            </w:r>
          </w:p>
        </w:tc>
        <w:tc>
          <w:tcPr>
            <w:tcW w:w="2268" w:type="dxa"/>
            <w:shd w:val="clear" w:color="auto" w:fill="FFFFFF"/>
            <w:tcMar>
              <w:left w:w="60" w:type="dxa"/>
              <w:right w:w="60" w:type="dxa"/>
            </w:tcMar>
          </w:tcPr>
          <w:p w14:paraId="288A5562" w14:textId="77777777" w:rsidR="0018040E" w:rsidRPr="00DC5ECA" w:rsidRDefault="0018040E" w:rsidP="00411D9F">
            <w:pPr>
              <w:ind w:right="567"/>
              <w:jc w:val="right"/>
              <w:rPr>
                <w:rFonts w:asciiTheme="majorHAnsi" w:hAnsiTheme="majorHAnsi" w:cstheme="majorHAnsi"/>
              </w:rPr>
            </w:pPr>
            <w:r w:rsidRPr="00DC5ECA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DC5ECA">
              <w:rPr>
                <w:rFonts w:asciiTheme="majorHAnsi" w:hAnsiTheme="majorHAnsi" w:cstheme="majorHAnsi"/>
              </w:rPr>
              <w:t>814 (4.1%)</w:t>
            </w:r>
          </w:p>
        </w:tc>
      </w:tr>
      <w:tr w:rsidR="0018040E" w:rsidRPr="007B4B82" w14:paraId="456A078C" w14:textId="77777777" w:rsidTr="00404DC2">
        <w:trPr>
          <w:cantSplit/>
          <w:trHeight w:val="340"/>
        </w:trPr>
        <w:tc>
          <w:tcPr>
            <w:tcW w:w="4108" w:type="dxa"/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68262180" w14:textId="77777777" w:rsidR="0018040E" w:rsidRPr="007B4B82" w:rsidRDefault="0018040E" w:rsidP="00404DC2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b/>
                <w:color w:val="000000"/>
              </w:rPr>
            </w:pPr>
            <w:r w:rsidRPr="007B4B82">
              <w:rPr>
                <w:rFonts w:asciiTheme="majorHAnsi" w:eastAsiaTheme="minorEastAsia" w:hAnsiTheme="majorHAnsi" w:cstheme="majorHAnsi"/>
                <w:b/>
                <w:color w:val="000000"/>
              </w:rPr>
              <w:t>Ulcer disease</w:t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19E01A9F" w14:textId="77777777" w:rsidR="0018040E" w:rsidRPr="00DC5ECA" w:rsidRDefault="0018040E" w:rsidP="00411D9F">
            <w:pPr>
              <w:ind w:right="567"/>
              <w:jc w:val="right"/>
              <w:rPr>
                <w:rFonts w:asciiTheme="majorHAnsi" w:hAnsiTheme="majorHAnsi" w:cstheme="majorHAnsi"/>
              </w:rPr>
            </w:pPr>
            <w:r w:rsidRPr="00DC5ECA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DC5ECA">
              <w:rPr>
                <w:rFonts w:asciiTheme="majorHAnsi" w:hAnsiTheme="majorHAnsi" w:cstheme="majorHAnsi"/>
              </w:rPr>
              <w:t>659 (3.9%)</w:t>
            </w:r>
          </w:p>
        </w:tc>
      </w:tr>
      <w:tr w:rsidR="0018040E" w:rsidRPr="007B4B82" w14:paraId="3B2D9885" w14:textId="77777777" w:rsidTr="00404DC2">
        <w:trPr>
          <w:cantSplit/>
          <w:trHeight w:val="340"/>
        </w:trPr>
        <w:tc>
          <w:tcPr>
            <w:tcW w:w="4108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FB07222" w14:textId="77777777" w:rsidR="0018040E" w:rsidRPr="007B4B82" w:rsidRDefault="0018040E" w:rsidP="00404DC2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b/>
                <w:color w:val="000000"/>
              </w:rPr>
            </w:pPr>
            <w:r w:rsidRPr="007B4B82">
              <w:rPr>
                <w:rFonts w:asciiTheme="majorHAnsi" w:eastAsiaTheme="minorEastAsia" w:hAnsiTheme="majorHAnsi" w:cstheme="majorHAnsi"/>
                <w:b/>
                <w:color w:val="000000"/>
              </w:rPr>
              <w:t>Mild liver disease</w:t>
            </w:r>
          </w:p>
        </w:tc>
        <w:tc>
          <w:tcPr>
            <w:tcW w:w="2268" w:type="dxa"/>
            <w:shd w:val="clear" w:color="auto" w:fill="FFFFFF"/>
            <w:tcMar>
              <w:left w:w="60" w:type="dxa"/>
              <w:right w:w="60" w:type="dxa"/>
            </w:tcMar>
          </w:tcPr>
          <w:p w14:paraId="7F1747E2" w14:textId="77777777" w:rsidR="0018040E" w:rsidRPr="00DC5ECA" w:rsidRDefault="0018040E" w:rsidP="00411D9F">
            <w:pPr>
              <w:ind w:right="567"/>
              <w:jc w:val="right"/>
              <w:rPr>
                <w:rFonts w:asciiTheme="majorHAnsi" w:hAnsiTheme="majorHAnsi" w:cstheme="majorHAnsi"/>
              </w:rPr>
            </w:pPr>
            <w:r w:rsidRPr="00DC5ECA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DC5ECA">
              <w:rPr>
                <w:rFonts w:asciiTheme="majorHAnsi" w:hAnsiTheme="majorHAnsi" w:cstheme="majorHAnsi"/>
              </w:rPr>
              <w:t>162 (1.7%)</w:t>
            </w:r>
          </w:p>
        </w:tc>
      </w:tr>
      <w:tr w:rsidR="0018040E" w:rsidRPr="007B4B82" w14:paraId="6920B698" w14:textId="77777777" w:rsidTr="00404DC2">
        <w:trPr>
          <w:cantSplit/>
          <w:trHeight w:val="340"/>
        </w:trPr>
        <w:tc>
          <w:tcPr>
            <w:tcW w:w="4108" w:type="dxa"/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5F41040D" w14:textId="77777777" w:rsidR="0018040E" w:rsidRPr="007B4B82" w:rsidRDefault="0018040E" w:rsidP="00404DC2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b/>
                <w:color w:val="000000"/>
              </w:rPr>
            </w:pPr>
            <w:r w:rsidRPr="007B4B82">
              <w:rPr>
                <w:rFonts w:asciiTheme="majorHAnsi" w:eastAsiaTheme="minorEastAsia" w:hAnsiTheme="majorHAnsi" w:cstheme="majorHAnsi"/>
                <w:b/>
                <w:color w:val="000000"/>
              </w:rPr>
              <w:t>Diabetes without end-organ damage</w:t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5C45497A" w14:textId="77777777" w:rsidR="0018040E" w:rsidRPr="00DC5ECA" w:rsidRDefault="0018040E" w:rsidP="00411D9F">
            <w:pPr>
              <w:ind w:right="567"/>
              <w:jc w:val="right"/>
              <w:rPr>
                <w:rFonts w:asciiTheme="majorHAnsi" w:hAnsiTheme="majorHAnsi" w:cstheme="majorHAnsi"/>
              </w:rPr>
            </w:pPr>
            <w:r w:rsidRPr="00DC5ECA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DC5ECA">
              <w:rPr>
                <w:rFonts w:asciiTheme="majorHAnsi" w:hAnsiTheme="majorHAnsi" w:cstheme="majorHAnsi"/>
              </w:rPr>
              <w:t>040 (5.9%)</w:t>
            </w:r>
          </w:p>
        </w:tc>
      </w:tr>
      <w:tr w:rsidR="0018040E" w:rsidRPr="007B4B82" w14:paraId="409C112C" w14:textId="77777777" w:rsidTr="00404DC2">
        <w:trPr>
          <w:cantSplit/>
          <w:trHeight w:val="340"/>
        </w:trPr>
        <w:tc>
          <w:tcPr>
            <w:tcW w:w="4108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2709C6ED" w14:textId="77777777" w:rsidR="0018040E" w:rsidRPr="007B4B82" w:rsidRDefault="0018040E" w:rsidP="00404DC2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b/>
                <w:color w:val="000000"/>
              </w:rPr>
            </w:pPr>
            <w:r w:rsidRPr="007B4B82">
              <w:rPr>
                <w:rFonts w:asciiTheme="majorHAnsi" w:eastAsiaTheme="minorEastAsia" w:hAnsiTheme="majorHAnsi" w:cstheme="majorHAnsi"/>
                <w:b/>
                <w:color w:val="000000"/>
              </w:rPr>
              <w:t>Hemiplegia</w:t>
            </w:r>
          </w:p>
        </w:tc>
        <w:tc>
          <w:tcPr>
            <w:tcW w:w="2268" w:type="dxa"/>
            <w:shd w:val="clear" w:color="auto" w:fill="FFFFFF"/>
            <w:tcMar>
              <w:left w:w="60" w:type="dxa"/>
              <w:right w:w="60" w:type="dxa"/>
            </w:tcMar>
          </w:tcPr>
          <w:p w14:paraId="3D21468B" w14:textId="77777777" w:rsidR="0018040E" w:rsidRPr="00DC5ECA" w:rsidRDefault="0018040E" w:rsidP="00411D9F">
            <w:pPr>
              <w:ind w:right="567"/>
              <w:jc w:val="right"/>
              <w:rPr>
                <w:rFonts w:asciiTheme="majorHAnsi" w:hAnsiTheme="majorHAnsi" w:cstheme="majorHAnsi"/>
              </w:rPr>
            </w:pPr>
            <w:r w:rsidRPr="00DC5ECA">
              <w:rPr>
                <w:rFonts w:asciiTheme="majorHAnsi" w:hAnsiTheme="majorHAnsi" w:cstheme="majorHAnsi"/>
              </w:rPr>
              <w:t>195 (0.3%)</w:t>
            </w:r>
          </w:p>
        </w:tc>
      </w:tr>
      <w:tr w:rsidR="0018040E" w:rsidRPr="007B4B82" w14:paraId="06D44B12" w14:textId="77777777" w:rsidTr="00404DC2">
        <w:trPr>
          <w:cantSplit/>
          <w:trHeight w:val="340"/>
        </w:trPr>
        <w:tc>
          <w:tcPr>
            <w:tcW w:w="4108" w:type="dxa"/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3E4B942F" w14:textId="77777777" w:rsidR="0018040E" w:rsidRPr="007B4B82" w:rsidRDefault="0018040E" w:rsidP="00404DC2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b/>
                <w:color w:val="000000"/>
              </w:rPr>
            </w:pPr>
            <w:r w:rsidRPr="007B4B82">
              <w:rPr>
                <w:rFonts w:asciiTheme="majorHAnsi" w:eastAsiaTheme="minorEastAsia" w:hAnsiTheme="majorHAnsi" w:cstheme="majorHAnsi"/>
                <w:b/>
                <w:color w:val="000000"/>
              </w:rPr>
              <w:t>Moderate to severe renal disease</w:t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7480A8B0" w14:textId="77777777" w:rsidR="0018040E" w:rsidRPr="00DC5ECA" w:rsidRDefault="0018040E" w:rsidP="00411D9F">
            <w:pPr>
              <w:ind w:right="567"/>
              <w:jc w:val="right"/>
              <w:rPr>
                <w:rFonts w:asciiTheme="majorHAnsi" w:hAnsiTheme="majorHAnsi" w:cstheme="majorHAnsi"/>
              </w:rPr>
            </w:pPr>
            <w:r w:rsidRPr="00DC5ECA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DC5ECA">
              <w:rPr>
                <w:rFonts w:asciiTheme="majorHAnsi" w:hAnsiTheme="majorHAnsi" w:cstheme="majorHAnsi"/>
              </w:rPr>
              <w:t>161 (3.2%)</w:t>
            </w:r>
          </w:p>
        </w:tc>
      </w:tr>
      <w:tr w:rsidR="0018040E" w:rsidRPr="007B4B82" w14:paraId="5DF83F85" w14:textId="77777777" w:rsidTr="00404DC2">
        <w:trPr>
          <w:cantSplit/>
          <w:trHeight w:val="340"/>
        </w:trPr>
        <w:tc>
          <w:tcPr>
            <w:tcW w:w="4108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950B102" w14:textId="77777777" w:rsidR="0018040E" w:rsidRPr="007B4B82" w:rsidRDefault="0018040E" w:rsidP="00404DC2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b/>
                <w:color w:val="000000"/>
              </w:rPr>
            </w:pPr>
            <w:r w:rsidRPr="007B4B82">
              <w:rPr>
                <w:rFonts w:asciiTheme="majorHAnsi" w:eastAsiaTheme="minorEastAsia" w:hAnsiTheme="majorHAnsi" w:cstheme="majorHAnsi"/>
                <w:b/>
                <w:color w:val="000000"/>
              </w:rPr>
              <w:t>Diabetes with end-organ damage</w:t>
            </w:r>
          </w:p>
        </w:tc>
        <w:tc>
          <w:tcPr>
            <w:tcW w:w="2268" w:type="dxa"/>
            <w:shd w:val="clear" w:color="auto" w:fill="FFFFFF"/>
            <w:tcMar>
              <w:left w:w="60" w:type="dxa"/>
              <w:right w:w="60" w:type="dxa"/>
            </w:tcMar>
          </w:tcPr>
          <w:p w14:paraId="47A3476F" w14:textId="77777777" w:rsidR="0018040E" w:rsidRPr="00DC5ECA" w:rsidRDefault="0018040E" w:rsidP="00411D9F">
            <w:pPr>
              <w:ind w:right="567"/>
              <w:jc w:val="right"/>
              <w:rPr>
                <w:rFonts w:asciiTheme="majorHAnsi" w:hAnsiTheme="majorHAnsi" w:cstheme="majorHAnsi"/>
              </w:rPr>
            </w:pPr>
            <w:r w:rsidRPr="00DC5ECA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DC5ECA">
              <w:rPr>
                <w:rFonts w:asciiTheme="majorHAnsi" w:hAnsiTheme="majorHAnsi" w:cstheme="majorHAnsi"/>
              </w:rPr>
              <w:t>982 (2.9%)</w:t>
            </w:r>
          </w:p>
        </w:tc>
      </w:tr>
      <w:tr w:rsidR="0018040E" w:rsidRPr="007B4B82" w14:paraId="72D57ABC" w14:textId="77777777" w:rsidTr="00404DC2">
        <w:trPr>
          <w:cantSplit/>
          <w:trHeight w:val="340"/>
        </w:trPr>
        <w:tc>
          <w:tcPr>
            <w:tcW w:w="4108" w:type="dxa"/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17A9B520" w14:textId="77777777" w:rsidR="0018040E" w:rsidRPr="007B4B82" w:rsidRDefault="0018040E" w:rsidP="00404DC2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b/>
                <w:color w:val="000000"/>
              </w:rPr>
            </w:pPr>
            <w:r w:rsidRPr="007B4B82">
              <w:rPr>
                <w:rFonts w:asciiTheme="majorHAnsi" w:eastAsiaTheme="minorEastAsia" w:hAnsiTheme="majorHAnsi" w:cstheme="majorHAnsi"/>
                <w:b/>
                <w:color w:val="000000"/>
              </w:rPr>
              <w:t>Moderate to severe liver disease</w:t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64963E00" w14:textId="77777777" w:rsidR="0018040E" w:rsidRPr="00DC5ECA" w:rsidRDefault="0018040E" w:rsidP="00411D9F">
            <w:pPr>
              <w:ind w:right="567"/>
              <w:jc w:val="right"/>
              <w:rPr>
                <w:rFonts w:asciiTheme="majorHAnsi" w:hAnsiTheme="majorHAnsi" w:cstheme="majorHAnsi"/>
              </w:rPr>
            </w:pPr>
            <w:r w:rsidRPr="00DC5ECA">
              <w:rPr>
                <w:rFonts w:asciiTheme="majorHAnsi" w:hAnsiTheme="majorHAnsi" w:cstheme="majorHAnsi"/>
              </w:rPr>
              <w:t>345 (0.5%)</w:t>
            </w:r>
          </w:p>
        </w:tc>
      </w:tr>
      <w:tr w:rsidR="0018040E" w:rsidRPr="007B4B82" w14:paraId="79746B76" w14:textId="77777777" w:rsidTr="00404DC2">
        <w:trPr>
          <w:cantSplit/>
          <w:trHeight w:val="340"/>
        </w:trPr>
        <w:tc>
          <w:tcPr>
            <w:tcW w:w="4108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2D27E5A" w14:textId="77777777" w:rsidR="0018040E" w:rsidRPr="007B4B82" w:rsidRDefault="0018040E" w:rsidP="00404DC2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b/>
                <w:color w:val="000000"/>
              </w:rPr>
            </w:pPr>
            <w:r w:rsidRPr="007B4B82">
              <w:rPr>
                <w:rFonts w:asciiTheme="majorHAnsi" w:eastAsiaTheme="minorEastAsia" w:hAnsiTheme="majorHAnsi" w:cstheme="majorHAnsi"/>
                <w:b/>
                <w:color w:val="000000"/>
              </w:rPr>
              <w:lastRenderedPageBreak/>
              <w:t>AIDS</w:t>
            </w:r>
          </w:p>
        </w:tc>
        <w:tc>
          <w:tcPr>
            <w:tcW w:w="2268" w:type="dxa"/>
            <w:shd w:val="clear" w:color="auto" w:fill="FFFFFF"/>
            <w:tcMar>
              <w:left w:w="60" w:type="dxa"/>
              <w:right w:w="60" w:type="dxa"/>
            </w:tcMar>
          </w:tcPr>
          <w:p w14:paraId="60460681" w14:textId="77777777" w:rsidR="0018040E" w:rsidRPr="00DC5ECA" w:rsidRDefault="0018040E" w:rsidP="00411D9F">
            <w:pPr>
              <w:ind w:right="567"/>
              <w:jc w:val="right"/>
              <w:rPr>
                <w:rFonts w:asciiTheme="majorHAnsi" w:hAnsiTheme="majorHAnsi" w:cstheme="majorHAnsi"/>
              </w:rPr>
            </w:pPr>
            <w:r w:rsidRPr="00DC5ECA">
              <w:rPr>
                <w:rFonts w:asciiTheme="majorHAnsi" w:hAnsiTheme="majorHAnsi" w:cstheme="majorHAnsi"/>
              </w:rPr>
              <w:t>49 (0.1%)</w:t>
            </w:r>
          </w:p>
        </w:tc>
      </w:tr>
      <w:tr w:rsidR="0018040E" w:rsidRPr="007B4B82" w14:paraId="3E6C1F3D" w14:textId="77777777" w:rsidTr="00404DC2">
        <w:trPr>
          <w:cantSplit/>
          <w:trHeight w:val="340"/>
        </w:trPr>
        <w:tc>
          <w:tcPr>
            <w:tcW w:w="4108" w:type="dxa"/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024B9498" w14:textId="77777777" w:rsidR="0018040E" w:rsidRPr="007B4B82" w:rsidRDefault="0018040E" w:rsidP="00404DC2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b/>
                <w:color w:val="000000"/>
              </w:rPr>
            </w:pPr>
            <w:r w:rsidRPr="007B4B82">
              <w:rPr>
                <w:rFonts w:asciiTheme="majorHAnsi" w:eastAsiaTheme="minorEastAsia" w:hAnsiTheme="majorHAnsi" w:cstheme="majorHAnsi"/>
                <w:b/>
                <w:color w:val="000000"/>
              </w:rPr>
              <w:t>Venous thromboembolism</w:t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28902F1C" w14:textId="77777777" w:rsidR="0018040E" w:rsidRPr="00DC5ECA" w:rsidRDefault="0018040E" w:rsidP="00411D9F">
            <w:pPr>
              <w:ind w:right="567"/>
              <w:jc w:val="right"/>
              <w:rPr>
                <w:rFonts w:asciiTheme="majorHAnsi" w:hAnsiTheme="majorHAnsi" w:cstheme="majorHAnsi"/>
              </w:rPr>
            </w:pPr>
            <w:r w:rsidRPr="00DC5ECA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DC5ECA">
              <w:rPr>
                <w:rFonts w:asciiTheme="majorHAnsi" w:hAnsiTheme="majorHAnsi" w:cstheme="majorHAnsi"/>
              </w:rPr>
              <w:t>560 (3.8%)</w:t>
            </w:r>
          </w:p>
        </w:tc>
      </w:tr>
      <w:tr w:rsidR="0018040E" w:rsidRPr="007B4B82" w14:paraId="02531BB4" w14:textId="77777777" w:rsidTr="00404DC2">
        <w:trPr>
          <w:cantSplit/>
          <w:trHeight w:val="340"/>
        </w:trPr>
        <w:tc>
          <w:tcPr>
            <w:tcW w:w="4108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4F73E60" w14:textId="77777777" w:rsidR="0018040E" w:rsidRPr="007B4B82" w:rsidRDefault="0018040E" w:rsidP="00404DC2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b/>
                <w:color w:val="000000"/>
              </w:rPr>
            </w:pPr>
            <w:r w:rsidRPr="007B4B82">
              <w:rPr>
                <w:rFonts w:asciiTheme="majorHAnsi" w:eastAsiaTheme="minorEastAsia" w:hAnsiTheme="majorHAnsi" w:cstheme="majorHAnsi"/>
                <w:b/>
                <w:color w:val="000000"/>
              </w:rPr>
              <w:t>Mood, stress-related, or anxiety disorders</w:t>
            </w:r>
          </w:p>
        </w:tc>
        <w:tc>
          <w:tcPr>
            <w:tcW w:w="2268" w:type="dxa"/>
            <w:shd w:val="clear" w:color="auto" w:fill="FFFFFF"/>
            <w:tcMar>
              <w:left w:w="60" w:type="dxa"/>
              <w:right w:w="60" w:type="dxa"/>
            </w:tcMar>
          </w:tcPr>
          <w:p w14:paraId="2C20D333" w14:textId="77777777" w:rsidR="0018040E" w:rsidRPr="00DC5ECA" w:rsidRDefault="0018040E" w:rsidP="00411D9F">
            <w:pPr>
              <w:ind w:right="567"/>
              <w:jc w:val="right"/>
              <w:rPr>
                <w:rFonts w:asciiTheme="majorHAnsi" w:hAnsiTheme="majorHAnsi" w:cstheme="majorHAnsi"/>
              </w:rPr>
            </w:pPr>
            <w:r w:rsidRPr="00DC5ECA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DC5ECA">
              <w:rPr>
                <w:rFonts w:asciiTheme="majorHAnsi" w:hAnsiTheme="majorHAnsi" w:cstheme="majorHAnsi"/>
              </w:rPr>
              <w:t>213 (6.2%)</w:t>
            </w:r>
          </w:p>
        </w:tc>
      </w:tr>
      <w:tr w:rsidR="0018040E" w:rsidRPr="007B4B82" w14:paraId="62041348" w14:textId="77777777" w:rsidTr="00404DC2">
        <w:trPr>
          <w:cantSplit/>
          <w:trHeight w:val="340"/>
        </w:trPr>
        <w:tc>
          <w:tcPr>
            <w:tcW w:w="4108" w:type="dxa"/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495A8981" w14:textId="77777777" w:rsidR="0018040E" w:rsidRPr="007B4B82" w:rsidRDefault="0018040E" w:rsidP="00404DC2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b/>
                <w:color w:val="000000"/>
              </w:rPr>
            </w:pPr>
            <w:r w:rsidRPr="007B4B82">
              <w:rPr>
                <w:rFonts w:asciiTheme="majorHAnsi" w:eastAsiaTheme="minorEastAsia" w:hAnsiTheme="majorHAnsi" w:cstheme="majorHAnsi"/>
                <w:b/>
                <w:color w:val="000000"/>
              </w:rPr>
              <w:t>Alcohol or substance abuse disorders</w:t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3159EDC9" w14:textId="77777777" w:rsidR="0018040E" w:rsidRPr="00DC5ECA" w:rsidRDefault="0018040E" w:rsidP="00411D9F">
            <w:pPr>
              <w:ind w:right="567"/>
              <w:jc w:val="right"/>
              <w:rPr>
                <w:rFonts w:asciiTheme="majorHAnsi" w:hAnsiTheme="majorHAnsi" w:cstheme="majorHAnsi"/>
              </w:rPr>
            </w:pPr>
            <w:r w:rsidRPr="00DC5ECA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DC5ECA">
              <w:rPr>
                <w:rFonts w:asciiTheme="majorHAnsi" w:hAnsiTheme="majorHAnsi" w:cstheme="majorHAnsi"/>
              </w:rPr>
              <w:t>659 (3.9%)</w:t>
            </w:r>
          </w:p>
        </w:tc>
      </w:tr>
      <w:tr w:rsidR="0018040E" w:rsidRPr="007B4B82" w14:paraId="353368C0" w14:textId="77777777" w:rsidTr="00404DC2">
        <w:trPr>
          <w:cantSplit/>
          <w:trHeight w:val="340"/>
        </w:trPr>
        <w:tc>
          <w:tcPr>
            <w:tcW w:w="4108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1649423" w14:textId="77777777" w:rsidR="0018040E" w:rsidRPr="007B4B82" w:rsidRDefault="0018040E" w:rsidP="00404DC2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b/>
                <w:color w:val="000000"/>
              </w:rPr>
            </w:pPr>
            <w:r w:rsidRPr="007B4B82">
              <w:rPr>
                <w:rFonts w:asciiTheme="majorHAnsi" w:eastAsiaTheme="minorEastAsia" w:hAnsiTheme="majorHAnsi" w:cstheme="majorHAnsi"/>
                <w:b/>
                <w:color w:val="000000"/>
              </w:rPr>
              <w:t>Bipolar affective disorders</w:t>
            </w:r>
          </w:p>
        </w:tc>
        <w:tc>
          <w:tcPr>
            <w:tcW w:w="2268" w:type="dxa"/>
            <w:shd w:val="clear" w:color="auto" w:fill="FFFFFF"/>
            <w:tcMar>
              <w:left w:w="60" w:type="dxa"/>
              <w:right w:w="60" w:type="dxa"/>
            </w:tcMar>
          </w:tcPr>
          <w:p w14:paraId="1A93DA89" w14:textId="77777777" w:rsidR="0018040E" w:rsidRPr="00DC5ECA" w:rsidRDefault="0018040E" w:rsidP="00411D9F">
            <w:pPr>
              <w:ind w:right="567"/>
              <w:jc w:val="right"/>
              <w:rPr>
                <w:rFonts w:asciiTheme="majorHAnsi" w:hAnsiTheme="majorHAnsi" w:cstheme="majorHAnsi"/>
              </w:rPr>
            </w:pPr>
            <w:r w:rsidRPr="00DC5ECA">
              <w:rPr>
                <w:rFonts w:asciiTheme="majorHAnsi" w:hAnsiTheme="majorHAnsi" w:cstheme="majorHAnsi"/>
              </w:rPr>
              <w:t>425 (0.6%)</w:t>
            </w:r>
          </w:p>
        </w:tc>
      </w:tr>
      <w:tr w:rsidR="0018040E" w:rsidRPr="007B4B82" w14:paraId="4691C9AA" w14:textId="77777777" w:rsidTr="00404DC2">
        <w:trPr>
          <w:cantSplit/>
          <w:trHeight w:val="340"/>
        </w:trPr>
        <w:tc>
          <w:tcPr>
            <w:tcW w:w="4108" w:type="dxa"/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10466352" w14:textId="77777777" w:rsidR="0018040E" w:rsidRPr="007B4B82" w:rsidRDefault="0018040E" w:rsidP="00404DC2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b/>
                <w:color w:val="000000"/>
              </w:rPr>
            </w:pPr>
            <w:r w:rsidRPr="007B4B82">
              <w:rPr>
                <w:rFonts w:asciiTheme="majorHAnsi" w:eastAsiaTheme="minorEastAsia" w:hAnsiTheme="majorHAnsi" w:cstheme="majorHAnsi"/>
                <w:b/>
                <w:color w:val="000000"/>
              </w:rPr>
              <w:t>Schizophrenia</w:t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775D04E5" w14:textId="77777777" w:rsidR="0018040E" w:rsidRPr="00DC5ECA" w:rsidRDefault="0018040E" w:rsidP="00411D9F">
            <w:pPr>
              <w:ind w:right="567"/>
              <w:jc w:val="right"/>
              <w:rPr>
                <w:rFonts w:asciiTheme="majorHAnsi" w:hAnsiTheme="majorHAnsi" w:cstheme="majorHAnsi"/>
              </w:rPr>
            </w:pPr>
            <w:r w:rsidRPr="00DC5ECA">
              <w:rPr>
                <w:rFonts w:asciiTheme="majorHAnsi" w:hAnsiTheme="majorHAnsi" w:cstheme="majorHAnsi"/>
              </w:rPr>
              <w:t>349 (0.5%)</w:t>
            </w:r>
          </w:p>
        </w:tc>
      </w:tr>
    </w:tbl>
    <w:p w14:paraId="61F25DFD" w14:textId="77777777" w:rsidR="0018040E" w:rsidRPr="00317AF0" w:rsidRDefault="0018040E" w:rsidP="00411D9F"/>
    <w:p w14:paraId="2A0CADF2" w14:textId="2FDF98A0" w:rsidR="0018040E" w:rsidRDefault="0018040E" w:rsidP="00411D9F">
      <w:pPr>
        <w:pStyle w:val="Caption"/>
        <w:spacing w:line="480" w:lineRule="auto"/>
      </w:pPr>
      <w:r>
        <w:br w:type="page"/>
      </w:r>
      <w:bookmarkStart w:id="2" w:name="_Ref211962221"/>
      <w:proofErr w:type="spellStart"/>
      <w:r w:rsidRPr="00037FD4">
        <w:rPr>
          <w:b/>
          <w:bCs/>
        </w:rPr>
        <w:lastRenderedPageBreak/>
        <w:t>sTable</w:t>
      </w:r>
      <w:proofErr w:type="spellEnd"/>
      <w:r w:rsidRPr="00037FD4">
        <w:rPr>
          <w:b/>
          <w:bCs/>
        </w:rPr>
        <w:t xml:space="preserve"> </w:t>
      </w:r>
      <w:bookmarkEnd w:id="2"/>
      <w:r w:rsidR="00842821">
        <w:rPr>
          <w:b/>
          <w:bCs/>
        </w:rPr>
        <w:t>3</w:t>
      </w:r>
      <w:r w:rsidR="00C46E02">
        <w:rPr>
          <w:b/>
          <w:bCs/>
        </w:rPr>
        <w:t>.</w:t>
      </w:r>
      <w:r w:rsidRPr="00037FD4">
        <w:rPr>
          <w:b/>
          <w:bCs/>
        </w:rPr>
        <w:t xml:space="preserve"> </w:t>
      </w:r>
      <w:r>
        <w:t>Frequency of uncategorized cancers</w:t>
      </w:r>
      <w:r w:rsidR="00C46E02">
        <w:t xml:space="preserve"> diagnosed in members of the CDC Cohort</w:t>
      </w:r>
      <w:r w:rsidR="0031048A">
        <w:t>.</w:t>
      </w:r>
    </w:p>
    <w:tbl>
      <w:tblPr>
        <w:tblStyle w:val="ListTable6Colorful"/>
        <w:tblW w:w="0" w:type="auto"/>
        <w:tblLook w:val="04A0" w:firstRow="1" w:lastRow="0" w:firstColumn="1" w:lastColumn="0" w:noHBand="0" w:noVBand="1"/>
      </w:tblPr>
      <w:tblGrid>
        <w:gridCol w:w="7513"/>
        <w:gridCol w:w="1418"/>
      </w:tblGrid>
      <w:tr w:rsidR="0018040E" w:rsidRPr="006354D7" w14:paraId="2DB0C52D" w14:textId="77777777" w:rsidTr="004F76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  <w:noWrap/>
            <w:hideMark/>
          </w:tcPr>
          <w:p w14:paraId="4379DA21" w14:textId="77777777" w:rsidR="0018040E" w:rsidRPr="00623911" w:rsidRDefault="0018040E" w:rsidP="00411D9F">
            <w:pPr>
              <w:rPr>
                <w:rFonts w:asciiTheme="majorHAnsi" w:hAnsiTheme="majorHAnsi" w:cstheme="majorHAnsi"/>
              </w:rPr>
            </w:pPr>
            <w:r w:rsidRPr="00623911">
              <w:rPr>
                <w:rFonts w:asciiTheme="majorHAnsi" w:hAnsiTheme="majorHAnsi" w:cstheme="majorHAnsi"/>
                <w:color w:val="000000"/>
              </w:rPr>
              <w:t>Cancer type</w:t>
            </w:r>
          </w:p>
        </w:tc>
        <w:tc>
          <w:tcPr>
            <w:tcW w:w="1418" w:type="dxa"/>
            <w:noWrap/>
            <w:hideMark/>
          </w:tcPr>
          <w:p w14:paraId="34B20D30" w14:textId="77777777" w:rsidR="0018040E" w:rsidRPr="00623911" w:rsidRDefault="0018040E" w:rsidP="00411D9F">
            <w:pPr>
              <w:ind w:right="34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23911">
              <w:rPr>
                <w:rFonts w:asciiTheme="majorHAnsi" w:hAnsiTheme="majorHAnsi" w:cstheme="majorHAnsi"/>
              </w:rPr>
              <w:t>N</w:t>
            </w:r>
          </w:p>
        </w:tc>
      </w:tr>
      <w:tr w:rsidR="0018040E" w:rsidRPr="006354D7" w14:paraId="16114B7F" w14:textId="77777777" w:rsidTr="004F7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  <w:noWrap/>
            <w:hideMark/>
          </w:tcPr>
          <w:p w14:paraId="718927E9" w14:textId="77777777" w:rsidR="0018040E" w:rsidRPr="00623911" w:rsidRDefault="0018040E" w:rsidP="00411D9F">
            <w:pPr>
              <w:rPr>
                <w:rFonts w:asciiTheme="majorHAnsi" w:hAnsiTheme="majorHAnsi" w:cstheme="majorHAnsi"/>
              </w:rPr>
            </w:pPr>
            <w:r w:rsidRPr="00623911">
              <w:rPr>
                <w:rFonts w:asciiTheme="majorHAnsi" w:hAnsiTheme="majorHAnsi" w:cstheme="majorHAnsi"/>
              </w:rPr>
              <w:t>Uncategorized C81-C96 (lymphoid, haematopoietic and related tissue)</w:t>
            </w:r>
          </w:p>
        </w:tc>
        <w:tc>
          <w:tcPr>
            <w:tcW w:w="1418" w:type="dxa"/>
            <w:noWrap/>
            <w:hideMark/>
          </w:tcPr>
          <w:p w14:paraId="35CD0A4F" w14:textId="77777777" w:rsidR="0018040E" w:rsidRPr="00623911" w:rsidRDefault="0018040E" w:rsidP="00411D9F">
            <w:pPr>
              <w:ind w:right="3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23911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623911">
              <w:rPr>
                <w:rFonts w:asciiTheme="majorHAnsi" w:hAnsiTheme="majorHAnsi" w:cstheme="majorHAnsi"/>
              </w:rPr>
              <w:t>700</w:t>
            </w:r>
          </w:p>
        </w:tc>
      </w:tr>
      <w:tr w:rsidR="0018040E" w:rsidRPr="006354D7" w14:paraId="16B8353D" w14:textId="77777777" w:rsidTr="004F761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  <w:noWrap/>
            <w:hideMark/>
          </w:tcPr>
          <w:p w14:paraId="308A15F6" w14:textId="77777777" w:rsidR="0018040E" w:rsidRPr="00623911" w:rsidRDefault="0018040E" w:rsidP="00411D9F">
            <w:pPr>
              <w:rPr>
                <w:rFonts w:asciiTheme="majorHAnsi" w:hAnsiTheme="majorHAnsi" w:cstheme="majorHAnsi"/>
              </w:rPr>
            </w:pPr>
            <w:r w:rsidRPr="00623911">
              <w:rPr>
                <w:rFonts w:asciiTheme="majorHAnsi" w:hAnsiTheme="majorHAnsi" w:cstheme="majorHAnsi"/>
              </w:rPr>
              <w:t>Uncategorized C00-C01 (lip, oral cavity and pharynx)</w:t>
            </w:r>
          </w:p>
        </w:tc>
        <w:tc>
          <w:tcPr>
            <w:tcW w:w="1418" w:type="dxa"/>
            <w:noWrap/>
            <w:hideMark/>
          </w:tcPr>
          <w:p w14:paraId="3C795B81" w14:textId="77777777" w:rsidR="0018040E" w:rsidRPr="00623911" w:rsidRDefault="0018040E" w:rsidP="00411D9F">
            <w:pPr>
              <w:ind w:right="3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23911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623911">
              <w:rPr>
                <w:rFonts w:asciiTheme="majorHAnsi" w:hAnsiTheme="majorHAnsi" w:cstheme="majorHAnsi"/>
              </w:rPr>
              <w:t>664</w:t>
            </w:r>
          </w:p>
        </w:tc>
      </w:tr>
      <w:tr w:rsidR="0018040E" w:rsidRPr="006354D7" w14:paraId="0EA7A935" w14:textId="77777777" w:rsidTr="004F7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  <w:noWrap/>
            <w:hideMark/>
          </w:tcPr>
          <w:p w14:paraId="33DF22AD" w14:textId="77777777" w:rsidR="0018040E" w:rsidRPr="00623911" w:rsidRDefault="0018040E" w:rsidP="00411D9F">
            <w:pPr>
              <w:rPr>
                <w:rFonts w:asciiTheme="majorHAnsi" w:hAnsiTheme="majorHAnsi" w:cstheme="majorHAnsi"/>
              </w:rPr>
            </w:pPr>
            <w:r w:rsidRPr="00623911">
              <w:rPr>
                <w:rFonts w:asciiTheme="majorHAnsi" w:hAnsiTheme="majorHAnsi" w:cstheme="majorHAnsi"/>
              </w:rPr>
              <w:t>Uncategorized C76-C80 (ill-defined, secondary and unspecified sites)</w:t>
            </w:r>
          </w:p>
        </w:tc>
        <w:tc>
          <w:tcPr>
            <w:tcW w:w="1418" w:type="dxa"/>
            <w:noWrap/>
            <w:hideMark/>
          </w:tcPr>
          <w:p w14:paraId="1242258F" w14:textId="77777777" w:rsidR="0018040E" w:rsidRPr="00623911" w:rsidRDefault="0018040E" w:rsidP="00411D9F">
            <w:pPr>
              <w:ind w:right="3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23911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623911">
              <w:rPr>
                <w:rFonts w:asciiTheme="majorHAnsi" w:hAnsiTheme="majorHAnsi" w:cstheme="majorHAnsi"/>
              </w:rPr>
              <w:t>360</w:t>
            </w:r>
          </w:p>
        </w:tc>
      </w:tr>
      <w:tr w:rsidR="0018040E" w:rsidRPr="006354D7" w14:paraId="404E7D5F" w14:textId="77777777" w:rsidTr="004F761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  <w:noWrap/>
            <w:hideMark/>
          </w:tcPr>
          <w:p w14:paraId="511309F4" w14:textId="77777777" w:rsidR="0018040E" w:rsidRPr="00623911" w:rsidRDefault="0018040E" w:rsidP="00411D9F">
            <w:pPr>
              <w:rPr>
                <w:rFonts w:asciiTheme="majorHAnsi" w:hAnsiTheme="majorHAnsi" w:cstheme="majorHAnsi"/>
              </w:rPr>
            </w:pPr>
            <w:r w:rsidRPr="00623911">
              <w:rPr>
                <w:rFonts w:asciiTheme="majorHAnsi" w:hAnsiTheme="majorHAnsi" w:cstheme="majorHAnsi"/>
              </w:rPr>
              <w:t>Uncategorized C73-C75 (thyroid and other endocrine glands)</w:t>
            </w:r>
          </w:p>
        </w:tc>
        <w:tc>
          <w:tcPr>
            <w:tcW w:w="1418" w:type="dxa"/>
            <w:noWrap/>
            <w:hideMark/>
          </w:tcPr>
          <w:p w14:paraId="6271BC37" w14:textId="77777777" w:rsidR="0018040E" w:rsidRPr="00623911" w:rsidRDefault="0018040E" w:rsidP="00411D9F">
            <w:pPr>
              <w:ind w:right="3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23911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623911">
              <w:rPr>
                <w:rFonts w:asciiTheme="majorHAnsi" w:hAnsiTheme="majorHAnsi" w:cstheme="majorHAnsi"/>
              </w:rPr>
              <w:t>077</w:t>
            </w:r>
          </w:p>
        </w:tc>
      </w:tr>
      <w:tr w:rsidR="0018040E" w:rsidRPr="006354D7" w14:paraId="586E13D8" w14:textId="77777777" w:rsidTr="004F7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  <w:noWrap/>
            <w:hideMark/>
          </w:tcPr>
          <w:p w14:paraId="1E2C74DD" w14:textId="77777777" w:rsidR="0018040E" w:rsidRPr="00623911" w:rsidRDefault="0018040E" w:rsidP="00411D9F">
            <w:pPr>
              <w:rPr>
                <w:rFonts w:asciiTheme="majorHAnsi" w:hAnsiTheme="majorHAnsi" w:cstheme="majorHAnsi"/>
              </w:rPr>
            </w:pPr>
            <w:r w:rsidRPr="00623911">
              <w:rPr>
                <w:rFonts w:asciiTheme="majorHAnsi" w:hAnsiTheme="majorHAnsi" w:cstheme="majorHAnsi"/>
              </w:rPr>
              <w:t>Uncategorized C45-C49 (mesothelial and soft tissue)</w:t>
            </w:r>
          </w:p>
        </w:tc>
        <w:tc>
          <w:tcPr>
            <w:tcW w:w="1418" w:type="dxa"/>
            <w:noWrap/>
            <w:hideMark/>
          </w:tcPr>
          <w:p w14:paraId="2A8C0379" w14:textId="77777777" w:rsidR="0018040E" w:rsidRPr="00623911" w:rsidRDefault="0018040E" w:rsidP="00411D9F">
            <w:pPr>
              <w:ind w:right="3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23911">
              <w:rPr>
                <w:rFonts w:asciiTheme="majorHAnsi" w:hAnsiTheme="majorHAnsi" w:cstheme="majorHAnsi"/>
              </w:rPr>
              <w:t>828</w:t>
            </w:r>
          </w:p>
        </w:tc>
      </w:tr>
      <w:tr w:rsidR="0018040E" w:rsidRPr="006354D7" w14:paraId="4B535C6C" w14:textId="77777777" w:rsidTr="004F761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  <w:noWrap/>
            <w:hideMark/>
          </w:tcPr>
          <w:p w14:paraId="11FC2BF9" w14:textId="77777777" w:rsidR="0018040E" w:rsidRPr="00623911" w:rsidRDefault="0018040E" w:rsidP="00411D9F">
            <w:pPr>
              <w:rPr>
                <w:rFonts w:asciiTheme="majorHAnsi" w:hAnsiTheme="majorHAnsi" w:cstheme="majorHAnsi"/>
              </w:rPr>
            </w:pPr>
            <w:r w:rsidRPr="00623911">
              <w:rPr>
                <w:rFonts w:asciiTheme="majorHAnsi" w:hAnsiTheme="majorHAnsi" w:cstheme="majorHAnsi"/>
              </w:rPr>
              <w:t>Uncategorized D37-D48 (neoplasms of uncertain or unknown behaviour)</w:t>
            </w:r>
          </w:p>
        </w:tc>
        <w:tc>
          <w:tcPr>
            <w:tcW w:w="1418" w:type="dxa"/>
            <w:noWrap/>
            <w:hideMark/>
          </w:tcPr>
          <w:p w14:paraId="122FB585" w14:textId="77777777" w:rsidR="0018040E" w:rsidRPr="00623911" w:rsidRDefault="0018040E" w:rsidP="00411D9F">
            <w:pPr>
              <w:ind w:right="3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23911">
              <w:rPr>
                <w:rFonts w:asciiTheme="majorHAnsi" w:hAnsiTheme="majorHAnsi" w:cstheme="majorHAnsi"/>
              </w:rPr>
              <w:t>746</w:t>
            </w:r>
          </w:p>
        </w:tc>
      </w:tr>
      <w:tr w:rsidR="0018040E" w:rsidRPr="006354D7" w14:paraId="4CF72054" w14:textId="77777777" w:rsidTr="004F7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  <w:noWrap/>
            <w:hideMark/>
          </w:tcPr>
          <w:p w14:paraId="580D8269" w14:textId="77777777" w:rsidR="0018040E" w:rsidRPr="00623911" w:rsidRDefault="0018040E" w:rsidP="00411D9F">
            <w:pPr>
              <w:rPr>
                <w:rFonts w:asciiTheme="majorHAnsi" w:hAnsiTheme="majorHAnsi" w:cstheme="majorHAnsi"/>
              </w:rPr>
            </w:pPr>
            <w:r w:rsidRPr="00623911">
              <w:rPr>
                <w:rFonts w:asciiTheme="majorHAnsi" w:hAnsiTheme="majorHAnsi" w:cstheme="majorHAnsi"/>
              </w:rPr>
              <w:t>Uncategorized D00-D09 (in situ neoplasms)</w:t>
            </w:r>
          </w:p>
        </w:tc>
        <w:tc>
          <w:tcPr>
            <w:tcW w:w="1418" w:type="dxa"/>
            <w:noWrap/>
            <w:hideMark/>
          </w:tcPr>
          <w:p w14:paraId="1950D48F" w14:textId="77777777" w:rsidR="0018040E" w:rsidRPr="00623911" w:rsidRDefault="0018040E" w:rsidP="00411D9F">
            <w:pPr>
              <w:ind w:right="3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23911">
              <w:rPr>
                <w:rFonts w:asciiTheme="majorHAnsi" w:hAnsiTheme="majorHAnsi" w:cstheme="majorHAnsi"/>
              </w:rPr>
              <w:t>718</w:t>
            </w:r>
          </w:p>
        </w:tc>
      </w:tr>
      <w:tr w:rsidR="0018040E" w:rsidRPr="006354D7" w14:paraId="00CFD0F2" w14:textId="77777777" w:rsidTr="004F761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  <w:noWrap/>
            <w:hideMark/>
          </w:tcPr>
          <w:p w14:paraId="3FA02110" w14:textId="77777777" w:rsidR="0018040E" w:rsidRPr="00623911" w:rsidRDefault="0018040E" w:rsidP="00411D9F">
            <w:pPr>
              <w:rPr>
                <w:rFonts w:asciiTheme="majorHAnsi" w:hAnsiTheme="majorHAnsi" w:cstheme="majorHAnsi"/>
              </w:rPr>
            </w:pPr>
            <w:r w:rsidRPr="00623911">
              <w:rPr>
                <w:rFonts w:asciiTheme="majorHAnsi" w:hAnsiTheme="majorHAnsi" w:cstheme="majorHAnsi"/>
              </w:rPr>
              <w:t>Uncategorized C30-C39 (respiratory and intrathoracic organs)</w:t>
            </w:r>
          </w:p>
        </w:tc>
        <w:tc>
          <w:tcPr>
            <w:tcW w:w="1418" w:type="dxa"/>
            <w:noWrap/>
            <w:hideMark/>
          </w:tcPr>
          <w:p w14:paraId="7D2147E3" w14:textId="77777777" w:rsidR="0018040E" w:rsidRPr="00623911" w:rsidRDefault="0018040E" w:rsidP="00411D9F">
            <w:pPr>
              <w:ind w:right="3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23911">
              <w:rPr>
                <w:rFonts w:asciiTheme="majorHAnsi" w:hAnsiTheme="majorHAnsi" w:cstheme="majorHAnsi"/>
              </w:rPr>
              <w:t>609</w:t>
            </w:r>
          </w:p>
        </w:tc>
      </w:tr>
      <w:tr w:rsidR="0018040E" w:rsidRPr="006354D7" w14:paraId="1A7C40DB" w14:textId="77777777" w:rsidTr="004F7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  <w:noWrap/>
            <w:hideMark/>
          </w:tcPr>
          <w:p w14:paraId="3F8F8298" w14:textId="77777777" w:rsidR="0018040E" w:rsidRPr="00623911" w:rsidRDefault="0018040E" w:rsidP="00411D9F">
            <w:pPr>
              <w:rPr>
                <w:rFonts w:asciiTheme="majorHAnsi" w:hAnsiTheme="majorHAnsi" w:cstheme="majorHAnsi"/>
              </w:rPr>
            </w:pPr>
            <w:r w:rsidRPr="00623911">
              <w:rPr>
                <w:rFonts w:asciiTheme="majorHAnsi" w:hAnsiTheme="majorHAnsi" w:cstheme="majorHAnsi"/>
              </w:rPr>
              <w:t>Uncategorized C15-C26 (digestive organs)</w:t>
            </w:r>
          </w:p>
        </w:tc>
        <w:tc>
          <w:tcPr>
            <w:tcW w:w="1418" w:type="dxa"/>
            <w:noWrap/>
            <w:hideMark/>
          </w:tcPr>
          <w:p w14:paraId="7F91E146" w14:textId="77777777" w:rsidR="0018040E" w:rsidRPr="00623911" w:rsidRDefault="0018040E" w:rsidP="00411D9F">
            <w:pPr>
              <w:ind w:right="3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23911">
              <w:rPr>
                <w:rFonts w:asciiTheme="majorHAnsi" w:hAnsiTheme="majorHAnsi" w:cstheme="majorHAnsi"/>
              </w:rPr>
              <w:t>586</w:t>
            </w:r>
          </w:p>
        </w:tc>
      </w:tr>
      <w:tr w:rsidR="0018040E" w:rsidRPr="006354D7" w14:paraId="4239C560" w14:textId="77777777" w:rsidTr="004F761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  <w:noWrap/>
            <w:hideMark/>
          </w:tcPr>
          <w:p w14:paraId="2BD0BFF1" w14:textId="77777777" w:rsidR="0018040E" w:rsidRPr="00623911" w:rsidRDefault="0018040E" w:rsidP="00411D9F">
            <w:pPr>
              <w:rPr>
                <w:rFonts w:asciiTheme="majorHAnsi" w:hAnsiTheme="majorHAnsi" w:cstheme="majorHAnsi"/>
              </w:rPr>
            </w:pPr>
            <w:r w:rsidRPr="00623911">
              <w:rPr>
                <w:rFonts w:asciiTheme="majorHAnsi" w:hAnsiTheme="majorHAnsi" w:cstheme="majorHAnsi"/>
              </w:rPr>
              <w:t>Uncategorized D10-D36 (benign neoplasms)</w:t>
            </w:r>
          </w:p>
        </w:tc>
        <w:tc>
          <w:tcPr>
            <w:tcW w:w="1418" w:type="dxa"/>
            <w:noWrap/>
            <w:hideMark/>
          </w:tcPr>
          <w:p w14:paraId="026044BD" w14:textId="77777777" w:rsidR="0018040E" w:rsidRPr="00623911" w:rsidRDefault="0018040E" w:rsidP="00411D9F">
            <w:pPr>
              <w:ind w:right="3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23911">
              <w:rPr>
                <w:rFonts w:asciiTheme="majorHAnsi" w:hAnsiTheme="majorHAnsi" w:cstheme="majorHAnsi"/>
              </w:rPr>
              <w:t>281</w:t>
            </w:r>
          </w:p>
        </w:tc>
      </w:tr>
      <w:tr w:rsidR="0018040E" w:rsidRPr="006354D7" w14:paraId="3BBBACFF" w14:textId="77777777" w:rsidTr="004F7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  <w:noWrap/>
            <w:hideMark/>
          </w:tcPr>
          <w:p w14:paraId="3D55CEFE" w14:textId="77777777" w:rsidR="0018040E" w:rsidRPr="00623911" w:rsidRDefault="0018040E" w:rsidP="00411D9F">
            <w:pPr>
              <w:rPr>
                <w:rFonts w:asciiTheme="majorHAnsi" w:hAnsiTheme="majorHAnsi" w:cstheme="majorHAnsi"/>
              </w:rPr>
            </w:pPr>
            <w:r w:rsidRPr="00623911">
              <w:rPr>
                <w:rFonts w:asciiTheme="majorHAnsi" w:hAnsiTheme="majorHAnsi" w:cstheme="majorHAnsi"/>
              </w:rPr>
              <w:t>Uncategorized C64-C68 (urinary tract)</w:t>
            </w:r>
          </w:p>
        </w:tc>
        <w:tc>
          <w:tcPr>
            <w:tcW w:w="1418" w:type="dxa"/>
            <w:noWrap/>
            <w:hideMark/>
          </w:tcPr>
          <w:p w14:paraId="1FF2ABF6" w14:textId="77777777" w:rsidR="0018040E" w:rsidRPr="00623911" w:rsidRDefault="0018040E" w:rsidP="00411D9F">
            <w:pPr>
              <w:ind w:right="3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23911">
              <w:rPr>
                <w:rFonts w:asciiTheme="majorHAnsi" w:hAnsiTheme="majorHAnsi" w:cstheme="majorHAnsi"/>
              </w:rPr>
              <w:t>252</w:t>
            </w:r>
          </w:p>
        </w:tc>
      </w:tr>
      <w:tr w:rsidR="0018040E" w:rsidRPr="006354D7" w14:paraId="33EC831D" w14:textId="77777777" w:rsidTr="004F761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  <w:noWrap/>
            <w:hideMark/>
          </w:tcPr>
          <w:p w14:paraId="29E8880F" w14:textId="77777777" w:rsidR="0018040E" w:rsidRPr="00623911" w:rsidRDefault="0018040E" w:rsidP="00411D9F">
            <w:pPr>
              <w:rPr>
                <w:rFonts w:asciiTheme="majorHAnsi" w:hAnsiTheme="majorHAnsi" w:cstheme="majorHAnsi"/>
              </w:rPr>
            </w:pPr>
            <w:r w:rsidRPr="00623911">
              <w:rPr>
                <w:rFonts w:asciiTheme="majorHAnsi" w:hAnsiTheme="majorHAnsi" w:cstheme="majorHAnsi"/>
              </w:rPr>
              <w:t>Uncategorized C51-C58 (female genital organs)</w:t>
            </w:r>
          </w:p>
        </w:tc>
        <w:tc>
          <w:tcPr>
            <w:tcW w:w="1418" w:type="dxa"/>
            <w:noWrap/>
            <w:hideMark/>
          </w:tcPr>
          <w:p w14:paraId="58B85D9F" w14:textId="77777777" w:rsidR="0018040E" w:rsidRPr="00623911" w:rsidRDefault="0018040E" w:rsidP="00411D9F">
            <w:pPr>
              <w:ind w:right="3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23911">
              <w:rPr>
                <w:rFonts w:asciiTheme="majorHAnsi" w:hAnsiTheme="majorHAnsi" w:cstheme="majorHAnsi"/>
              </w:rPr>
              <w:t>250</w:t>
            </w:r>
          </w:p>
        </w:tc>
      </w:tr>
      <w:tr w:rsidR="0018040E" w:rsidRPr="006354D7" w14:paraId="362A2E79" w14:textId="77777777" w:rsidTr="004F7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  <w:noWrap/>
            <w:hideMark/>
          </w:tcPr>
          <w:p w14:paraId="136ECE06" w14:textId="77777777" w:rsidR="0018040E" w:rsidRPr="00623911" w:rsidRDefault="0018040E" w:rsidP="00411D9F">
            <w:pPr>
              <w:rPr>
                <w:rFonts w:asciiTheme="majorHAnsi" w:hAnsiTheme="majorHAnsi" w:cstheme="majorHAnsi"/>
              </w:rPr>
            </w:pPr>
            <w:r w:rsidRPr="00623911">
              <w:rPr>
                <w:rFonts w:asciiTheme="majorHAnsi" w:hAnsiTheme="majorHAnsi" w:cstheme="majorHAnsi"/>
              </w:rPr>
              <w:t>Uncategorized C40-C41 (bone and articular cartilage)</w:t>
            </w:r>
          </w:p>
        </w:tc>
        <w:tc>
          <w:tcPr>
            <w:tcW w:w="1418" w:type="dxa"/>
            <w:noWrap/>
            <w:hideMark/>
          </w:tcPr>
          <w:p w14:paraId="1CE27188" w14:textId="77777777" w:rsidR="0018040E" w:rsidRPr="00623911" w:rsidRDefault="0018040E" w:rsidP="00411D9F">
            <w:pPr>
              <w:ind w:right="3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23911">
              <w:rPr>
                <w:rFonts w:asciiTheme="majorHAnsi" w:hAnsiTheme="majorHAnsi" w:cstheme="majorHAnsi"/>
              </w:rPr>
              <w:t>179</w:t>
            </w:r>
          </w:p>
        </w:tc>
      </w:tr>
      <w:tr w:rsidR="0018040E" w:rsidRPr="006354D7" w14:paraId="7ED31713" w14:textId="77777777" w:rsidTr="004F761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  <w:noWrap/>
            <w:hideMark/>
          </w:tcPr>
          <w:p w14:paraId="0B45970D" w14:textId="77777777" w:rsidR="0018040E" w:rsidRPr="00623911" w:rsidRDefault="0018040E" w:rsidP="00411D9F">
            <w:pPr>
              <w:rPr>
                <w:rFonts w:asciiTheme="majorHAnsi" w:hAnsiTheme="majorHAnsi" w:cstheme="majorHAnsi"/>
              </w:rPr>
            </w:pPr>
            <w:r w:rsidRPr="00623911">
              <w:rPr>
                <w:rFonts w:asciiTheme="majorHAnsi" w:hAnsiTheme="majorHAnsi" w:cstheme="majorHAnsi"/>
              </w:rPr>
              <w:t>Uncategorized C69-C72 (brain and CNS)</w:t>
            </w:r>
          </w:p>
        </w:tc>
        <w:tc>
          <w:tcPr>
            <w:tcW w:w="1418" w:type="dxa"/>
            <w:noWrap/>
            <w:hideMark/>
          </w:tcPr>
          <w:p w14:paraId="07C07EF4" w14:textId="77777777" w:rsidR="0018040E" w:rsidRPr="00623911" w:rsidRDefault="0018040E" w:rsidP="00411D9F">
            <w:pPr>
              <w:ind w:right="3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23911">
              <w:rPr>
                <w:rFonts w:asciiTheme="majorHAnsi" w:hAnsiTheme="majorHAnsi" w:cstheme="majorHAnsi"/>
              </w:rPr>
              <w:t>156</w:t>
            </w:r>
          </w:p>
        </w:tc>
      </w:tr>
      <w:tr w:rsidR="0018040E" w:rsidRPr="006354D7" w14:paraId="2982F124" w14:textId="77777777" w:rsidTr="004F7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  <w:noWrap/>
            <w:hideMark/>
          </w:tcPr>
          <w:p w14:paraId="03293C33" w14:textId="77777777" w:rsidR="0018040E" w:rsidRPr="00623911" w:rsidRDefault="0018040E" w:rsidP="00411D9F">
            <w:pPr>
              <w:rPr>
                <w:rFonts w:asciiTheme="majorHAnsi" w:hAnsiTheme="majorHAnsi" w:cstheme="majorHAnsi"/>
              </w:rPr>
            </w:pPr>
            <w:r w:rsidRPr="00623911">
              <w:rPr>
                <w:rFonts w:asciiTheme="majorHAnsi" w:hAnsiTheme="majorHAnsi" w:cstheme="majorHAnsi"/>
              </w:rPr>
              <w:t>Uncategorized C60-C63 (male genital organs)</w:t>
            </w:r>
          </w:p>
        </w:tc>
        <w:tc>
          <w:tcPr>
            <w:tcW w:w="1418" w:type="dxa"/>
            <w:noWrap/>
            <w:hideMark/>
          </w:tcPr>
          <w:p w14:paraId="5FF73396" w14:textId="77777777" w:rsidR="0018040E" w:rsidRPr="00623911" w:rsidRDefault="0018040E" w:rsidP="00411D9F">
            <w:pPr>
              <w:ind w:right="3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23911">
              <w:rPr>
                <w:rFonts w:asciiTheme="majorHAnsi" w:hAnsiTheme="majorHAnsi" w:cstheme="majorHAnsi"/>
              </w:rPr>
              <w:t>138</w:t>
            </w:r>
          </w:p>
        </w:tc>
      </w:tr>
    </w:tbl>
    <w:p w14:paraId="1F69AEEC" w14:textId="77777777" w:rsidR="0018040E" w:rsidRDefault="0018040E" w:rsidP="00411D9F"/>
    <w:p w14:paraId="34685A18" w14:textId="77777777" w:rsidR="0018040E" w:rsidRDefault="0018040E" w:rsidP="00411D9F">
      <w:pPr>
        <w:sectPr w:rsidR="0018040E" w:rsidSect="00411D9F">
          <w:footerReference w:type="even" r:id="rId8"/>
          <w:footerReference w:type="default" r:id="rId9"/>
          <w:type w:val="continuous"/>
          <w:pgSz w:w="12240" w:h="15840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</w:p>
    <w:p w14:paraId="225513B3" w14:textId="302DCB68" w:rsidR="0018040E" w:rsidRPr="00317AF0" w:rsidRDefault="0018040E" w:rsidP="00411D9F">
      <w:pPr>
        <w:pStyle w:val="Caption"/>
        <w:spacing w:line="480" w:lineRule="auto"/>
      </w:pPr>
      <w:bookmarkStart w:id="3" w:name="_Ref211957161"/>
      <w:bookmarkStart w:id="4" w:name="_Ref211959696"/>
      <w:proofErr w:type="spellStart"/>
      <w:r w:rsidRPr="000B5B17">
        <w:rPr>
          <w:b/>
          <w:bCs/>
        </w:rPr>
        <w:lastRenderedPageBreak/>
        <w:t>sTable</w:t>
      </w:r>
      <w:bookmarkEnd w:id="3"/>
      <w:proofErr w:type="spellEnd"/>
      <w:r>
        <w:rPr>
          <w:b/>
          <w:bCs/>
        </w:rPr>
        <w:t xml:space="preserve"> </w:t>
      </w:r>
      <w:bookmarkEnd w:id="4"/>
      <w:r w:rsidR="00842821">
        <w:rPr>
          <w:b/>
          <w:bCs/>
        </w:rPr>
        <w:t>4</w:t>
      </w:r>
      <w:r w:rsidR="00C46E02">
        <w:rPr>
          <w:b/>
          <w:bCs/>
        </w:rPr>
        <w:t>.</w:t>
      </w:r>
      <w:r w:rsidRPr="000B5B17">
        <w:rPr>
          <w:b/>
          <w:bCs/>
        </w:rPr>
        <w:t xml:space="preserve"> </w:t>
      </w:r>
      <w:bookmarkStart w:id="5" w:name="_Hlk216420044"/>
      <w:r w:rsidRPr="00317AF0">
        <w:t xml:space="preserve">Cancer stage, sex, and age distribution of </w:t>
      </w:r>
      <w:r w:rsidR="00C46E02">
        <w:t xml:space="preserve">members of </w:t>
      </w:r>
      <w:r w:rsidRPr="00317AF0">
        <w:t>the CDC Cohort</w:t>
      </w:r>
      <w:r w:rsidR="00C46E02">
        <w:t>,</w:t>
      </w:r>
      <w:r w:rsidRPr="00317AF0">
        <w:t xml:space="preserve"> by cancer site.</w:t>
      </w:r>
      <w:bookmarkEnd w:id="5"/>
    </w:p>
    <w:tbl>
      <w:tblPr>
        <w:tblW w:w="13892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113" w:type="dxa"/>
        </w:tblCellMar>
        <w:tblLook w:val="0000" w:firstRow="0" w:lastRow="0" w:firstColumn="0" w:lastColumn="0" w:noHBand="0" w:noVBand="0"/>
      </w:tblPr>
      <w:tblGrid>
        <w:gridCol w:w="2263"/>
        <w:gridCol w:w="1418"/>
        <w:gridCol w:w="1276"/>
        <w:gridCol w:w="1417"/>
        <w:gridCol w:w="1276"/>
        <w:gridCol w:w="1134"/>
        <w:gridCol w:w="1276"/>
        <w:gridCol w:w="1275"/>
        <w:gridCol w:w="1276"/>
        <w:gridCol w:w="1281"/>
      </w:tblGrid>
      <w:tr w:rsidR="00BA5DDC" w:rsidRPr="007F4BEE" w14:paraId="00191255" w14:textId="77777777" w:rsidTr="005B5C27">
        <w:trPr>
          <w:cantSplit/>
          <w:trHeight w:val="421"/>
          <w:tblHeader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34E190B8" w14:textId="77777777" w:rsidR="0018040E" w:rsidRPr="00EE7268" w:rsidRDefault="0018040E" w:rsidP="00411D9F">
            <w:pPr>
              <w:autoSpaceDE w:val="0"/>
              <w:autoSpaceDN w:val="0"/>
              <w:rPr>
                <w:rFonts w:asciiTheme="majorHAnsi" w:eastAsiaTheme="minorEastAsia" w:hAnsiTheme="majorHAnsi" w:cstheme="majorHAnsi"/>
                <w:b/>
                <w:bCs/>
                <w:szCs w:val="22"/>
              </w:rPr>
            </w:pPr>
            <w:r w:rsidRPr="00EE7268">
              <w:rPr>
                <w:rFonts w:asciiTheme="majorHAnsi" w:eastAsiaTheme="minorEastAsia" w:hAnsiTheme="majorHAnsi" w:cstheme="majorHAnsi"/>
                <w:b/>
                <w:bCs/>
                <w:szCs w:val="22"/>
              </w:rPr>
              <w:t>Cancer type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7A3F504E" w14:textId="77777777" w:rsidR="0018040E" w:rsidRDefault="0018040E" w:rsidP="00411D9F">
            <w:pPr>
              <w:autoSpaceDE w:val="0"/>
              <w:autoSpaceDN w:val="0"/>
              <w:jc w:val="center"/>
              <w:rPr>
                <w:rFonts w:asciiTheme="majorHAnsi" w:eastAsiaTheme="minorEastAsia" w:hAnsiTheme="majorHAnsi" w:cstheme="majorHAnsi"/>
                <w:b/>
                <w:bCs/>
                <w:szCs w:val="22"/>
              </w:rPr>
            </w:pPr>
            <w:r w:rsidRPr="00EE7268">
              <w:rPr>
                <w:rFonts w:asciiTheme="majorHAnsi" w:eastAsiaTheme="minorEastAsia" w:hAnsiTheme="majorHAnsi" w:cstheme="majorHAnsi"/>
                <w:b/>
                <w:bCs/>
                <w:szCs w:val="22"/>
              </w:rPr>
              <w:t>All</w:t>
            </w:r>
          </w:p>
          <w:p w14:paraId="4C79C2C0" w14:textId="4A356FEF" w:rsidR="00446D08" w:rsidRPr="00EE7268" w:rsidRDefault="00446D08" w:rsidP="00411D9F">
            <w:pPr>
              <w:autoSpaceDE w:val="0"/>
              <w:autoSpaceDN w:val="0"/>
              <w:jc w:val="center"/>
              <w:rPr>
                <w:rFonts w:asciiTheme="majorHAnsi" w:eastAsiaTheme="minorEastAsia" w:hAnsiTheme="majorHAnsi" w:cstheme="majorHAnsi"/>
                <w:b/>
                <w:bCs/>
                <w:szCs w:val="22"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  <w:szCs w:val="22"/>
              </w:rPr>
              <w:t>N= 68028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312CC5" w14:textId="77777777" w:rsidR="0018040E" w:rsidRPr="00EE7268" w:rsidRDefault="0018040E" w:rsidP="00411D9F">
            <w:pPr>
              <w:autoSpaceDE w:val="0"/>
              <w:autoSpaceDN w:val="0"/>
              <w:jc w:val="center"/>
              <w:rPr>
                <w:rFonts w:asciiTheme="majorHAnsi" w:eastAsiaTheme="minorEastAsia" w:hAnsiTheme="majorHAnsi" w:cstheme="majorHAnsi"/>
                <w:b/>
                <w:bCs/>
                <w:szCs w:val="22"/>
              </w:rPr>
            </w:pPr>
            <w:r w:rsidRPr="00EE7268">
              <w:rPr>
                <w:rFonts w:asciiTheme="majorHAnsi" w:eastAsiaTheme="minorEastAsia" w:hAnsiTheme="majorHAnsi" w:cstheme="majorHAnsi"/>
                <w:b/>
                <w:bCs/>
                <w:szCs w:val="22"/>
              </w:rPr>
              <w:t>Stage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F666B" w14:textId="77777777" w:rsidR="0018040E" w:rsidRPr="00EE7268" w:rsidRDefault="0018040E" w:rsidP="00411D9F">
            <w:pPr>
              <w:autoSpaceDE w:val="0"/>
              <w:autoSpaceDN w:val="0"/>
              <w:jc w:val="center"/>
              <w:rPr>
                <w:rFonts w:asciiTheme="majorHAnsi" w:eastAsiaTheme="minorEastAsia" w:hAnsiTheme="majorHAnsi" w:cstheme="majorHAnsi"/>
                <w:b/>
                <w:bCs/>
                <w:szCs w:val="22"/>
              </w:rPr>
            </w:pPr>
            <w:r w:rsidRPr="00EE7268">
              <w:rPr>
                <w:rFonts w:asciiTheme="majorHAnsi" w:eastAsiaTheme="minorEastAsia" w:hAnsiTheme="majorHAnsi" w:cstheme="majorHAnsi"/>
                <w:b/>
                <w:bCs/>
                <w:szCs w:val="22"/>
              </w:rPr>
              <w:t>Women</w:t>
            </w:r>
          </w:p>
          <w:p w14:paraId="33590398" w14:textId="77777777" w:rsidR="0018040E" w:rsidRPr="00EE7268" w:rsidRDefault="0018040E" w:rsidP="00411D9F">
            <w:pPr>
              <w:autoSpaceDE w:val="0"/>
              <w:autoSpaceDN w:val="0"/>
              <w:jc w:val="center"/>
              <w:rPr>
                <w:rFonts w:asciiTheme="majorHAnsi" w:eastAsiaTheme="minorEastAsia" w:hAnsiTheme="majorHAnsi" w:cstheme="majorHAnsi"/>
                <w:b/>
                <w:bCs/>
                <w:szCs w:val="22"/>
              </w:rPr>
            </w:pPr>
            <w:r w:rsidRPr="00EE7268">
              <w:rPr>
                <w:rFonts w:asciiTheme="majorHAnsi" w:eastAsiaTheme="minorEastAsia" w:hAnsiTheme="majorHAnsi" w:cstheme="majorHAnsi"/>
                <w:b/>
                <w:bCs/>
                <w:szCs w:val="22"/>
              </w:rPr>
              <w:t>N (%)</w:t>
            </w:r>
          </w:p>
          <w:p w14:paraId="78EBA732" w14:textId="77777777" w:rsidR="0018040E" w:rsidRPr="00EE7268" w:rsidRDefault="0018040E" w:rsidP="00411D9F">
            <w:pPr>
              <w:autoSpaceDE w:val="0"/>
              <w:autoSpaceDN w:val="0"/>
              <w:jc w:val="center"/>
              <w:rPr>
                <w:rFonts w:asciiTheme="majorHAnsi" w:eastAsiaTheme="minorEastAsia" w:hAnsiTheme="majorHAnsi" w:cstheme="majorHAnsi"/>
                <w:b/>
                <w:bCs/>
                <w:szCs w:val="22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A2639" w14:textId="77777777" w:rsidR="0018040E" w:rsidRPr="00EE7268" w:rsidRDefault="0018040E" w:rsidP="00411D9F">
            <w:pPr>
              <w:autoSpaceDE w:val="0"/>
              <w:autoSpaceDN w:val="0"/>
              <w:jc w:val="center"/>
              <w:rPr>
                <w:rFonts w:asciiTheme="majorHAnsi" w:eastAsiaTheme="minorEastAsia" w:hAnsiTheme="majorHAnsi" w:cstheme="majorHAnsi"/>
                <w:b/>
                <w:bCs/>
                <w:szCs w:val="22"/>
              </w:rPr>
            </w:pPr>
            <w:r w:rsidRPr="00EE7268">
              <w:rPr>
                <w:rFonts w:asciiTheme="majorHAnsi" w:eastAsiaTheme="minorEastAsia" w:hAnsiTheme="majorHAnsi" w:cstheme="majorHAnsi"/>
                <w:b/>
                <w:bCs/>
                <w:szCs w:val="22"/>
              </w:rPr>
              <w:t>Age</w:t>
            </w:r>
            <w:r w:rsidRPr="00EE7268">
              <w:rPr>
                <w:rFonts w:asciiTheme="majorHAnsi" w:eastAsiaTheme="minorEastAsia" w:hAnsiTheme="majorHAnsi" w:cstheme="majorHAnsi"/>
                <w:b/>
                <w:bCs/>
                <w:szCs w:val="22"/>
              </w:rPr>
              <w:br/>
              <w:t>Median (IQR)</w:t>
            </w:r>
          </w:p>
        </w:tc>
      </w:tr>
      <w:tr w:rsidR="00BA5DDC" w:rsidRPr="007F4BEE" w14:paraId="1102FE12" w14:textId="77777777" w:rsidTr="005B5C27">
        <w:trPr>
          <w:cantSplit/>
          <w:trHeight w:val="421"/>
          <w:tblHeader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5CE0EE24" w14:textId="77777777" w:rsidR="0018040E" w:rsidRPr="00EE7268" w:rsidRDefault="0018040E" w:rsidP="00411D9F">
            <w:pPr>
              <w:autoSpaceDE w:val="0"/>
              <w:autoSpaceDN w:val="0"/>
              <w:rPr>
                <w:rFonts w:asciiTheme="majorHAnsi" w:eastAsiaTheme="minorEastAsia" w:hAnsiTheme="majorHAnsi" w:cstheme="majorHAnsi"/>
                <w:b/>
                <w:bCs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3C1CBBD0" w14:textId="77777777" w:rsidR="0018040E" w:rsidRPr="00EE7268" w:rsidRDefault="0018040E" w:rsidP="00411D9F">
            <w:pPr>
              <w:autoSpaceDE w:val="0"/>
              <w:autoSpaceDN w:val="0"/>
              <w:jc w:val="center"/>
              <w:rPr>
                <w:rFonts w:asciiTheme="majorHAnsi" w:eastAsiaTheme="minorEastAsia" w:hAnsiTheme="majorHAnsi" w:cstheme="majorHAnsi"/>
                <w:b/>
                <w:bCs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5DEEC8" w14:textId="77777777" w:rsidR="0018040E" w:rsidRPr="00EE7268" w:rsidRDefault="0018040E" w:rsidP="00411D9F">
            <w:pPr>
              <w:autoSpaceDE w:val="0"/>
              <w:autoSpaceDN w:val="0"/>
              <w:jc w:val="center"/>
              <w:rPr>
                <w:rFonts w:asciiTheme="majorHAnsi" w:eastAsiaTheme="minorEastAsia" w:hAnsiTheme="majorHAnsi" w:cstheme="majorHAnsi"/>
                <w:b/>
                <w:bCs/>
                <w:szCs w:val="22"/>
              </w:rPr>
            </w:pPr>
            <w:r w:rsidRPr="00EE7268">
              <w:rPr>
                <w:rFonts w:asciiTheme="majorHAnsi" w:eastAsiaTheme="minorEastAsia" w:hAnsiTheme="majorHAnsi" w:cstheme="majorHAnsi"/>
                <w:b/>
                <w:bCs/>
                <w:szCs w:val="22"/>
              </w:rPr>
              <w:t>Missing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6F9E4EC9" w14:textId="77777777" w:rsidR="0018040E" w:rsidRPr="00EE7268" w:rsidRDefault="0018040E" w:rsidP="00411D9F">
            <w:pPr>
              <w:autoSpaceDE w:val="0"/>
              <w:autoSpaceDN w:val="0"/>
              <w:jc w:val="center"/>
              <w:rPr>
                <w:rFonts w:asciiTheme="majorHAnsi" w:eastAsiaTheme="minorEastAsia" w:hAnsiTheme="majorHAnsi" w:cstheme="majorHAnsi"/>
                <w:b/>
                <w:bCs/>
                <w:szCs w:val="22"/>
              </w:rPr>
            </w:pPr>
            <w:r w:rsidRPr="00EE7268">
              <w:rPr>
                <w:rFonts w:asciiTheme="majorHAnsi" w:eastAsiaTheme="minorEastAsia" w:hAnsiTheme="majorHAnsi" w:cstheme="majorHAnsi"/>
                <w:b/>
                <w:bCs/>
                <w:szCs w:val="22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274176F2" w14:textId="77777777" w:rsidR="0018040E" w:rsidRPr="00EE7268" w:rsidRDefault="0018040E" w:rsidP="00411D9F">
            <w:pPr>
              <w:autoSpaceDE w:val="0"/>
              <w:autoSpaceDN w:val="0"/>
              <w:jc w:val="center"/>
              <w:rPr>
                <w:rFonts w:asciiTheme="majorHAnsi" w:eastAsiaTheme="minorEastAsia" w:hAnsiTheme="majorHAnsi" w:cstheme="majorHAnsi"/>
                <w:b/>
                <w:bCs/>
                <w:szCs w:val="22"/>
              </w:rPr>
            </w:pPr>
            <w:r w:rsidRPr="00EE7268">
              <w:rPr>
                <w:rFonts w:asciiTheme="majorHAnsi" w:eastAsiaTheme="minorEastAsia" w:hAnsiTheme="majorHAnsi" w:cstheme="majorHAnsi"/>
                <w:b/>
                <w:bCs/>
                <w:szCs w:val="22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157CFA8F" w14:textId="77777777" w:rsidR="0018040E" w:rsidRPr="00EE7268" w:rsidRDefault="0018040E" w:rsidP="00411D9F">
            <w:pPr>
              <w:autoSpaceDE w:val="0"/>
              <w:autoSpaceDN w:val="0"/>
              <w:jc w:val="center"/>
              <w:rPr>
                <w:rFonts w:asciiTheme="majorHAnsi" w:eastAsiaTheme="minorEastAsia" w:hAnsiTheme="majorHAnsi" w:cstheme="majorHAnsi"/>
                <w:b/>
                <w:bCs/>
                <w:szCs w:val="22"/>
              </w:rPr>
            </w:pPr>
            <w:r w:rsidRPr="00EE7268">
              <w:rPr>
                <w:rFonts w:asciiTheme="majorHAnsi" w:eastAsiaTheme="minorEastAsia" w:hAnsiTheme="majorHAnsi" w:cstheme="majorHAnsi"/>
                <w:b/>
                <w:bCs/>
                <w:szCs w:val="22"/>
              </w:rPr>
              <w:t>II-III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76A4EEDA" w14:textId="77777777" w:rsidR="0018040E" w:rsidRPr="00EE7268" w:rsidRDefault="0018040E" w:rsidP="00411D9F">
            <w:pPr>
              <w:autoSpaceDE w:val="0"/>
              <w:autoSpaceDN w:val="0"/>
              <w:jc w:val="center"/>
              <w:rPr>
                <w:rFonts w:asciiTheme="majorHAnsi" w:eastAsiaTheme="minorEastAsia" w:hAnsiTheme="majorHAnsi" w:cstheme="majorHAnsi"/>
                <w:b/>
                <w:bCs/>
                <w:szCs w:val="22"/>
              </w:rPr>
            </w:pPr>
            <w:r w:rsidRPr="00EE7268">
              <w:rPr>
                <w:rFonts w:asciiTheme="majorHAnsi" w:eastAsiaTheme="minorEastAsia" w:hAnsiTheme="majorHAnsi" w:cstheme="majorHAnsi"/>
                <w:b/>
                <w:bCs/>
                <w:szCs w:val="22"/>
              </w:rPr>
              <w:t>III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306C1629" w14:textId="77777777" w:rsidR="0018040E" w:rsidRPr="00EE7268" w:rsidRDefault="0018040E" w:rsidP="00411D9F">
            <w:pPr>
              <w:autoSpaceDE w:val="0"/>
              <w:autoSpaceDN w:val="0"/>
              <w:jc w:val="center"/>
              <w:rPr>
                <w:rFonts w:asciiTheme="majorHAnsi" w:eastAsiaTheme="minorEastAsia" w:hAnsiTheme="majorHAnsi" w:cstheme="majorHAnsi"/>
                <w:b/>
                <w:bCs/>
                <w:szCs w:val="22"/>
              </w:rPr>
            </w:pPr>
            <w:r w:rsidRPr="00EE7268">
              <w:rPr>
                <w:rFonts w:asciiTheme="majorHAnsi" w:eastAsiaTheme="minorEastAsia" w:hAnsiTheme="majorHAnsi" w:cstheme="majorHAnsi"/>
                <w:b/>
                <w:bCs/>
                <w:szCs w:val="22"/>
              </w:rPr>
              <w:t>IV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9AEB33" w14:textId="77777777" w:rsidR="0018040E" w:rsidRPr="00EE7268" w:rsidRDefault="0018040E" w:rsidP="00411D9F">
            <w:pPr>
              <w:autoSpaceDE w:val="0"/>
              <w:autoSpaceDN w:val="0"/>
              <w:jc w:val="center"/>
              <w:rPr>
                <w:rFonts w:asciiTheme="majorHAnsi" w:eastAsiaTheme="minorEastAsia" w:hAnsiTheme="majorHAnsi" w:cstheme="majorHAnsi"/>
                <w:b/>
                <w:bCs/>
                <w:szCs w:val="22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3DE83A" w14:textId="77777777" w:rsidR="0018040E" w:rsidRPr="00EE7268" w:rsidRDefault="0018040E" w:rsidP="00411D9F">
            <w:pPr>
              <w:autoSpaceDE w:val="0"/>
              <w:autoSpaceDN w:val="0"/>
              <w:jc w:val="center"/>
              <w:rPr>
                <w:rFonts w:asciiTheme="majorHAnsi" w:eastAsiaTheme="minorEastAsia" w:hAnsiTheme="majorHAnsi" w:cstheme="majorHAnsi"/>
                <w:b/>
                <w:bCs/>
                <w:szCs w:val="22"/>
              </w:rPr>
            </w:pPr>
          </w:p>
        </w:tc>
      </w:tr>
      <w:tr w:rsidR="00BA5DDC" w:rsidRPr="004D0CDB" w14:paraId="131859C8" w14:textId="77777777" w:rsidTr="00BA5DDC">
        <w:trPr>
          <w:cantSplit/>
          <w:trHeight w:val="340"/>
          <w:jc w:val="center"/>
        </w:trPr>
        <w:tc>
          <w:tcPr>
            <w:tcW w:w="2263" w:type="dxa"/>
            <w:tcBorders>
              <w:top w:val="nil"/>
            </w:tcBorders>
            <w:tcMar>
              <w:left w:w="60" w:type="dxa"/>
              <w:right w:w="60" w:type="dxa"/>
            </w:tcMar>
            <w:vAlign w:val="center"/>
          </w:tcPr>
          <w:p w14:paraId="3AD9BBE6" w14:textId="77777777" w:rsidR="00673855" w:rsidRPr="00EE7268" w:rsidRDefault="00673855" w:rsidP="00673855">
            <w:pPr>
              <w:rPr>
                <w:rFonts w:asciiTheme="majorHAnsi" w:hAnsiTheme="majorHAnsi" w:cstheme="majorHAnsi"/>
                <w:b/>
                <w:szCs w:val="22"/>
              </w:rPr>
            </w:pPr>
            <w:r w:rsidRPr="00EE7268">
              <w:rPr>
                <w:rFonts w:asciiTheme="majorHAnsi" w:hAnsiTheme="majorHAnsi" w:cstheme="majorHAnsi"/>
                <w:b/>
                <w:szCs w:val="22"/>
              </w:rPr>
              <w:t>Esophageal</w:t>
            </w:r>
          </w:p>
        </w:tc>
        <w:tc>
          <w:tcPr>
            <w:tcW w:w="1418" w:type="dxa"/>
            <w:tcBorders>
              <w:top w:val="nil"/>
            </w:tcBorders>
            <w:tcMar>
              <w:left w:w="60" w:type="dxa"/>
              <w:right w:w="60" w:type="dxa"/>
            </w:tcMar>
          </w:tcPr>
          <w:p w14:paraId="4E0A4BB5" w14:textId="41520837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851 (1.3%)</w:t>
            </w:r>
          </w:p>
        </w:tc>
        <w:tc>
          <w:tcPr>
            <w:tcW w:w="1276" w:type="dxa"/>
            <w:tcBorders>
              <w:top w:val="nil"/>
            </w:tcBorders>
          </w:tcPr>
          <w:p w14:paraId="7C0740D5" w14:textId="0311EFA4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224 (26.3%)</w:t>
            </w:r>
          </w:p>
        </w:tc>
        <w:tc>
          <w:tcPr>
            <w:tcW w:w="1417" w:type="dxa"/>
            <w:tcBorders>
              <w:top w:val="nil"/>
            </w:tcBorders>
            <w:tcMar>
              <w:left w:w="60" w:type="dxa"/>
              <w:right w:w="60" w:type="dxa"/>
            </w:tcMar>
          </w:tcPr>
          <w:p w14:paraId="3D4F22AA" w14:textId="622308E5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12 (1.4%)</w:t>
            </w:r>
          </w:p>
        </w:tc>
        <w:tc>
          <w:tcPr>
            <w:tcW w:w="1276" w:type="dxa"/>
            <w:tcBorders>
              <w:top w:val="nil"/>
            </w:tcBorders>
            <w:tcMar>
              <w:left w:w="60" w:type="dxa"/>
              <w:right w:w="60" w:type="dxa"/>
            </w:tcMar>
          </w:tcPr>
          <w:p w14:paraId="1FF1B431" w14:textId="75191A5F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97 (11.4%)</w:t>
            </w:r>
          </w:p>
        </w:tc>
        <w:tc>
          <w:tcPr>
            <w:tcW w:w="1134" w:type="dxa"/>
            <w:tcBorders>
              <w:top w:val="nil"/>
            </w:tcBorders>
            <w:tcMar>
              <w:left w:w="60" w:type="dxa"/>
              <w:right w:w="60" w:type="dxa"/>
            </w:tcMar>
          </w:tcPr>
          <w:p w14:paraId="169A8CE0" w14:textId="5F15B5E8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0 (0.0%)</w:t>
            </w:r>
          </w:p>
        </w:tc>
        <w:tc>
          <w:tcPr>
            <w:tcW w:w="1276" w:type="dxa"/>
            <w:tcBorders>
              <w:top w:val="nil"/>
            </w:tcBorders>
            <w:tcMar>
              <w:left w:w="60" w:type="dxa"/>
              <w:right w:w="60" w:type="dxa"/>
            </w:tcMar>
          </w:tcPr>
          <w:p w14:paraId="421B3562" w14:textId="5EF067CF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159 (18.7%)</w:t>
            </w:r>
          </w:p>
        </w:tc>
        <w:tc>
          <w:tcPr>
            <w:tcW w:w="1275" w:type="dxa"/>
            <w:tcBorders>
              <w:top w:val="nil"/>
            </w:tcBorders>
            <w:tcMar>
              <w:left w:w="60" w:type="dxa"/>
              <w:right w:w="60" w:type="dxa"/>
            </w:tcMar>
          </w:tcPr>
          <w:p w14:paraId="28DBB96F" w14:textId="47CB6AEE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359 (42.2%)</w:t>
            </w:r>
          </w:p>
        </w:tc>
        <w:tc>
          <w:tcPr>
            <w:tcW w:w="1276" w:type="dxa"/>
            <w:tcBorders>
              <w:top w:val="nil"/>
            </w:tcBorders>
          </w:tcPr>
          <w:p w14:paraId="1065A015" w14:textId="61D21A87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232 (27.3%)</w:t>
            </w:r>
          </w:p>
        </w:tc>
        <w:tc>
          <w:tcPr>
            <w:tcW w:w="1281" w:type="dxa"/>
            <w:tcBorders>
              <w:top w:val="nil"/>
            </w:tcBorders>
            <w:vAlign w:val="center"/>
          </w:tcPr>
          <w:p w14:paraId="25BB076B" w14:textId="77777777" w:rsidR="00673855" w:rsidRPr="00746B2F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746B2F">
              <w:rPr>
                <w:rFonts w:asciiTheme="majorHAnsi" w:hAnsiTheme="majorHAnsi" w:cstheme="majorHAnsi"/>
                <w:szCs w:val="20"/>
              </w:rPr>
              <w:t>69 (62 – 76)</w:t>
            </w:r>
          </w:p>
        </w:tc>
      </w:tr>
      <w:tr w:rsidR="00BA5DDC" w:rsidRPr="004D0CDB" w14:paraId="47E53C27" w14:textId="77777777" w:rsidTr="00BA5DDC">
        <w:trPr>
          <w:cantSplit/>
          <w:trHeight w:val="340"/>
          <w:jc w:val="center"/>
        </w:trPr>
        <w:tc>
          <w:tcPr>
            <w:tcW w:w="2263" w:type="dxa"/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28391331" w14:textId="77777777" w:rsidR="00673855" w:rsidRPr="00EE7268" w:rsidRDefault="00673855" w:rsidP="00673855">
            <w:pPr>
              <w:rPr>
                <w:rFonts w:asciiTheme="majorHAnsi" w:hAnsiTheme="majorHAnsi" w:cstheme="majorHAnsi"/>
                <w:b/>
                <w:szCs w:val="22"/>
              </w:rPr>
            </w:pPr>
            <w:r w:rsidRPr="00EE7268">
              <w:rPr>
                <w:rFonts w:asciiTheme="majorHAnsi" w:hAnsiTheme="majorHAnsi" w:cstheme="majorHAnsi"/>
                <w:b/>
                <w:szCs w:val="22"/>
              </w:rPr>
              <w:t>Stomach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30A207DB" w14:textId="5450A6BA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1 214 (1.8%)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3143A38" w14:textId="351906D0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335 (27.6%)</w:t>
            </w:r>
          </w:p>
        </w:tc>
        <w:tc>
          <w:tcPr>
            <w:tcW w:w="1417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4A0A5221" w14:textId="1C2719DA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127 (10.5%)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08FDA963" w14:textId="23179431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111 (9.1%)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0657F5F0" w14:textId="5A9CE707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0 (0.0%)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7782A9C9" w14:textId="5057DF78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229 (18.9%)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6AB88DA9" w14:textId="5624D5F6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412 (33.9%)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51F8029" w14:textId="5E311043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393 (32.4%)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648470B8" w14:textId="77777777" w:rsidR="00673855" w:rsidRPr="00746B2F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746B2F">
              <w:rPr>
                <w:rFonts w:asciiTheme="majorHAnsi" w:hAnsiTheme="majorHAnsi" w:cstheme="majorHAnsi"/>
                <w:szCs w:val="20"/>
              </w:rPr>
              <w:t>70 (62 – 77)</w:t>
            </w:r>
          </w:p>
        </w:tc>
      </w:tr>
      <w:tr w:rsidR="00BA5DDC" w:rsidRPr="004D0CDB" w14:paraId="15332F0E" w14:textId="77777777" w:rsidTr="00BA5DDC">
        <w:trPr>
          <w:cantSplit/>
          <w:trHeight w:val="340"/>
          <w:jc w:val="center"/>
        </w:trPr>
        <w:tc>
          <w:tcPr>
            <w:tcW w:w="2263" w:type="dxa"/>
            <w:tcMar>
              <w:left w:w="60" w:type="dxa"/>
              <w:right w:w="60" w:type="dxa"/>
            </w:tcMar>
            <w:vAlign w:val="center"/>
          </w:tcPr>
          <w:p w14:paraId="404180EE" w14:textId="77777777" w:rsidR="00673855" w:rsidRPr="00EE7268" w:rsidRDefault="00673855" w:rsidP="00673855">
            <w:pPr>
              <w:rPr>
                <w:rFonts w:asciiTheme="majorHAnsi" w:hAnsiTheme="majorHAnsi" w:cstheme="majorHAnsi"/>
                <w:b/>
                <w:szCs w:val="22"/>
              </w:rPr>
            </w:pPr>
            <w:r w:rsidRPr="00EE7268">
              <w:rPr>
                <w:rFonts w:asciiTheme="majorHAnsi" w:hAnsiTheme="majorHAnsi" w:cstheme="majorHAnsi"/>
                <w:b/>
                <w:szCs w:val="22"/>
              </w:rPr>
              <w:t>Colon</w:t>
            </w:r>
          </w:p>
        </w:tc>
        <w:tc>
          <w:tcPr>
            <w:tcW w:w="1418" w:type="dxa"/>
            <w:tcMar>
              <w:left w:w="60" w:type="dxa"/>
              <w:right w:w="60" w:type="dxa"/>
            </w:tcMar>
          </w:tcPr>
          <w:p w14:paraId="2BFBFF5B" w14:textId="1B49C8A3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6 112 (9.0%)</w:t>
            </w:r>
          </w:p>
        </w:tc>
        <w:tc>
          <w:tcPr>
            <w:tcW w:w="1276" w:type="dxa"/>
          </w:tcPr>
          <w:p w14:paraId="7D80182D" w14:textId="78A2D713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1 188 (19.4%)</w:t>
            </w:r>
          </w:p>
        </w:tc>
        <w:tc>
          <w:tcPr>
            <w:tcW w:w="1417" w:type="dxa"/>
            <w:tcMar>
              <w:left w:w="60" w:type="dxa"/>
              <w:right w:w="60" w:type="dxa"/>
            </w:tcMar>
          </w:tcPr>
          <w:p w14:paraId="362C798C" w14:textId="1A21E725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911 (14.9%)</w:t>
            </w:r>
          </w:p>
        </w:tc>
        <w:tc>
          <w:tcPr>
            <w:tcW w:w="1276" w:type="dxa"/>
            <w:tcMar>
              <w:left w:w="60" w:type="dxa"/>
              <w:right w:w="60" w:type="dxa"/>
            </w:tcMar>
          </w:tcPr>
          <w:p w14:paraId="633FCBCB" w14:textId="21AD3801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1 503 (24.6%)</w:t>
            </w:r>
          </w:p>
        </w:tc>
        <w:tc>
          <w:tcPr>
            <w:tcW w:w="1134" w:type="dxa"/>
            <w:tcMar>
              <w:left w:w="60" w:type="dxa"/>
              <w:right w:w="60" w:type="dxa"/>
            </w:tcMar>
          </w:tcPr>
          <w:p w14:paraId="217A2615" w14:textId="0D4A55BC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33 (0.5%)</w:t>
            </w:r>
          </w:p>
        </w:tc>
        <w:tc>
          <w:tcPr>
            <w:tcW w:w="1276" w:type="dxa"/>
            <w:tcMar>
              <w:left w:w="60" w:type="dxa"/>
              <w:right w:w="60" w:type="dxa"/>
            </w:tcMar>
          </w:tcPr>
          <w:p w14:paraId="6613A65A" w14:textId="77C7B8D4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1 146 (18.7%)</w:t>
            </w:r>
          </w:p>
        </w:tc>
        <w:tc>
          <w:tcPr>
            <w:tcW w:w="1275" w:type="dxa"/>
            <w:tcMar>
              <w:left w:w="60" w:type="dxa"/>
              <w:right w:w="60" w:type="dxa"/>
            </w:tcMar>
          </w:tcPr>
          <w:p w14:paraId="1AE1C9C7" w14:textId="440A8B4F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1 331 (21.8%)</w:t>
            </w:r>
          </w:p>
        </w:tc>
        <w:tc>
          <w:tcPr>
            <w:tcW w:w="1276" w:type="dxa"/>
          </w:tcPr>
          <w:p w14:paraId="63068D2A" w14:textId="638F3DEC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2 945 (48.2%)</w:t>
            </w:r>
          </w:p>
        </w:tc>
        <w:tc>
          <w:tcPr>
            <w:tcW w:w="1281" w:type="dxa"/>
            <w:vAlign w:val="center"/>
          </w:tcPr>
          <w:p w14:paraId="0D62751A" w14:textId="77777777" w:rsidR="00673855" w:rsidRPr="00746B2F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746B2F">
              <w:rPr>
                <w:rFonts w:asciiTheme="majorHAnsi" w:hAnsiTheme="majorHAnsi" w:cstheme="majorHAnsi"/>
                <w:szCs w:val="20"/>
              </w:rPr>
              <w:t>71 (64 – 79)</w:t>
            </w:r>
          </w:p>
        </w:tc>
      </w:tr>
      <w:tr w:rsidR="00BA5DDC" w:rsidRPr="004D0CDB" w14:paraId="03556A02" w14:textId="77777777" w:rsidTr="00BA5DDC">
        <w:trPr>
          <w:cantSplit/>
          <w:trHeight w:val="340"/>
          <w:jc w:val="center"/>
        </w:trPr>
        <w:tc>
          <w:tcPr>
            <w:tcW w:w="2263" w:type="dxa"/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67A0DFEF" w14:textId="77777777" w:rsidR="00673855" w:rsidRPr="00EE7268" w:rsidRDefault="00673855" w:rsidP="00673855">
            <w:pPr>
              <w:rPr>
                <w:rFonts w:asciiTheme="majorHAnsi" w:hAnsiTheme="majorHAnsi" w:cstheme="majorHAnsi"/>
                <w:b/>
                <w:szCs w:val="22"/>
              </w:rPr>
            </w:pPr>
            <w:r w:rsidRPr="00EE7268">
              <w:rPr>
                <w:rFonts w:asciiTheme="majorHAnsi" w:hAnsiTheme="majorHAnsi" w:cstheme="majorHAnsi"/>
                <w:b/>
                <w:szCs w:val="22"/>
              </w:rPr>
              <w:t>Rectal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21BBC857" w14:textId="094779FA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2 965 (4.4%)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C017664" w14:textId="161F2D3C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798 (26.9%)</w:t>
            </w:r>
          </w:p>
        </w:tc>
        <w:tc>
          <w:tcPr>
            <w:tcW w:w="1417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1F27AA6E" w14:textId="4517203A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495 (16.7%)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4FC1F81B" w14:textId="233C2B36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436 (14.7%)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5F57FBD9" w14:textId="56527DCC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89 (3.0%)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4D659E14" w14:textId="35B0EA61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640 (21.6%)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4E6E54D5" w14:textId="5F1C5AF6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507 (17.1%)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9B95AF9" w14:textId="5DDA7365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1 077 (36.3%)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56E3FC5D" w14:textId="77777777" w:rsidR="00673855" w:rsidRPr="00746B2F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746B2F">
              <w:rPr>
                <w:rFonts w:asciiTheme="majorHAnsi" w:hAnsiTheme="majorHAnsi" w:cstheme="majorHAnsi"/>
                <w:szCs w:val="20"/>
              </w:rPr>
              <w:t>69 (61 – 77)</w:t>
            </w:r>
          </w:p>
        </w:tc>
      </w:tr>
      <w:tr w:rsidR="00BA5DDC" w:rsidRPr="004D0CDB" w14:paraId="26E30DB5" w14:textId="77777777" w:rsidTr="00BA5DDC">
        <w:trPr>
          <w:cantSplit/>
          <w:trHeight w:val="340"/>
          <w:jc w:val="center"/>
        </w:trPr>
        <w:tc>
          <w:tcPr>
            <w:tcW w:w="2263" w:type="dxa"/>
            <w:tcMar>
              <w:left w:w="60" w:type="dxa"/>
              <w:right w:w="60" w:type="dxa"/>
            </w:tcMar>
            <w:vAlign w:val="center"/>
          </w:tcPr>
          <w:p w14:paraId="7ED0899E" w14:textId="77777777" w:rsidR="00673855" w:rsidRPr="00EE7268" w:rsidRDefault="00673855" w:rsidP="00673855">
            <w:pPr>
              <w:rPr>
                <w:rFonts w:asciiTheme="majorHAnsi" w:hAnsiTheme="majorHAnsi" w:cstheme="majorHAnsi"/>
                <w:b/>
                <w:szCs w:val="22"/>
              </w:rPr>
            </w:pPr>
            <w:r w:rsidRPr="00EE7268">
              <w:rPr>
                <w:rFonts w:asciiTheme="majorHAnsi" w:hAnsiTheme="majorHAnsi" w:cstheme="majorHAnsi"/>
                <w:b/>
                <w:szCs w:val="22"/>
              </w:rPr>
              <w:t>Liver</w:t>
            </w:r>
          </w:p>
        </w:tc>
        <w:tc>
          <w:tcPr>
            <w:tcW w:w="1418" w:type="dxa"/>
            <w:tcMar>
              <w:left w:w="60" w:type="dxa"/>
              <w:right w:w="60" w:type="dxa"/>
            </w:tcMar>
          </w:tcPr>
          <w:p w14:paraId="213C69C4" w14:textId="2089D657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754 (1.1%)</w:t>
            </w:r>
          </w:p>
        </w:tc>
        <w:tc>
          <w:tcPr>
            <w:tcW w:w="1276" w:type="dxa"/>
          </w:tcPr>
          <w:p w14:paraId="25B235E2" w14:textId="62F0899E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221 (29.3%)</w:t>
            </w:r>
          </w:p>
        </w:tc>
        <w:tc>
          <w:tcPr>
            <w:tcW w:w="1417" w:type="dxa"/>
            <w:tcMar>
              <w:left w:w="60" w:type="dxa"/>
              <w:right w:w="60" w:type="dxa"/>
            </w:tcMar>
          </w:tcPr>
          <w:p w14:paraId="40C9E2FD" w14:textId="40DC4D36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98 (13.0%)</w:t>
            </w:r>
          </w:p>
        </w:tc>
        <w:tc>
          <w:tcPr>
            <w:tcW w:w="1276" w:type="dxa"/>
            <w:tcMar>
              <w:left w:w="60" w:type="dxa"/>
              <w:right w:w="60" w:type="dxa"/>
            </w:tcMar>
          </w:tcPr>
          <w:p w14:paraId="1C15CD1E" w14:textId="5E8AF026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99 (13.1%)</w:t>
            </w:r>
          </w:p>
        </w:tc>
        <w:tc>
          <w:tcPr>
            <w:tcW w:w="1134" w:type="dxa"/>
            <w:tcMar>
              <w:left w:w="60" w:type="dxa"/>
              <w:right w:w="60" w:type="dxa"/>
            </w:tcMar>
          </w:tcPr>
          <w:p w14:paraId="0B6ABD23" w14:textId="132BD25A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0 (0.0%)</w:t>
            </w:r>
          </w:p>
        </w:tc>
        <w:tc>
          <w:tcPr>
            <w:tcW w:w="1276" w:type="dxa"/>
            <w:tcMar>
              <w:left w:w="60" w:type="dxa"/>
              <w:right w:w="60" w:type="dxa"/>
            </w:tcMar>
          </w:tcPr>
          <w:p w14:paraId="18E694E6" w14:textId="1331736E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135 (17.9%)</w:t>
            </w:r>
          </w:p>
        </w:tc>
        <w:tc>
          <w:tcPr>
            <w:tcW w:w="1275" w:type="dxa"/>
            <w:tcMar>
              <w:left w:w="60" w:type="dxa"/>
              <w:right w:w="60" w:type="dxa"/>
            </w:tcMar>
          </w:tcPr>
          <w:p w14:paraId="60EB0356" w14:textId="6B26074B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201 (26.7%)</w:t>
            </w:r>
          </w:p>
        </w:tc>
        <w:tc>
          <w:tcPr>
            <w:tcW w:w="1276" w:type="dxa"/>
          </w:tcPr>
          <w:p w14:paraId="32EBD488" w14:textId="2CF2BB43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221 (29.3%)</w:t>
            </w:r>
          </w:p>
        </w:tc>
        <w:tc>
          <w:tcPr>
            <w:tcW w:w="1281" w:type="dxa"/>
            <w:vAlign w:val="center"/>
          </w:tcPr>
          <w:p w14:paraId="1C453A87" w14:textId="77777777" w:rsidR="00673855" w:rsidRPr="00746B2F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746B2F">
              <w:rPr>
                <w:rFonts w:asciiTheme="majorHAnsi" w:hAnsiTheme="majorHAnsi" w:cstheme="majorHAnsi"/>
                <w:szCs w:val="20"/>
              </w:rPr>
              <w:t>69 (62 – 76)</w:t>
            </w:r>
          </w:p>
        </w:tc>
      </w:tr>
      <w:tr w:rsidR="00BA5DDC" w:rsidRPr="004D0CDB" w14:paraId="12764337" w14:textId="77777777" w:rsidTr="00BA5DDC">
        <w:trPr>
          <w:cantSplit/>
          <w:trHeight w:val="340"/>
          <w:jc w:val="center"/>
        </w:trPr>
        <w:tc>
          <w:tcPr>
            <w:tcW w:w="2263" w:type="dxa"/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6F91A939" w14:textId="77777777" w:rsidR="00673855" w:rsidRPr="00EE7268" w:rsidRDefault="00673855" w:rsidP="00673855">
            <w:pPr>
              <w:rPr>
                <w:rFonts w:asciiTheme="majorHAnsi" w:hAnsiTheme="majorHAnsi" w:cstheme="majorHAnsi"/>
                <w:b/>
                <w:szCs w:val="22"/>
              </w:rPr>
            </w:pPr>
            <w:r w:rsidRPr="00EE7268">
              <w:rPr>
                <w:rFonts w:asciiTheme="majorHAnsi" w:hAnsiTheme="majorHAnsi" w:cstheme="majorHAnsi"/>
                <w:b/>
                <w:szCs w:val="22"/>
              </w:rPr>
              <w:t>Biliary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4215F30E" w14:textId="7706CC48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380 (0.6%)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F1A49F5" w14:textId="5AD7E948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171 (45.0%)</w:t>
            </w:r>
          </w:p>
        </w:tc>
        <w:tc>
          <w:tcPr>
            <w:tcW w:w="1417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0E942F19" w14:textId="281D4434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8 (2.1%)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65DF858E" w14:textId="05CE3897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75 (19.7%)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4B13909F" w14:textId="535DA716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0 (0.0%)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489FFD27" w14:textId="4ADFD39A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14 (3.7%)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3CBF8F65" w14:textId="07C5A845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112 (29.5%)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BECE172" w14:textId="44D51311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218 (57.4%)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69919E64" w14:textId="77777777" w:rsidR="00673855" w:rsidRPr="00746B2F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746B2F">
              <w:rPr>
                <w:rFonts w:asciiTheme="majorHAnsi" w:hAnsiTheme="majorHAnsi" w:cstheme="majorHAnsi"/>
                <w:szCs w:val="20"/>
              </w:rPr>
              <w:t>71 (64 – 79)</w:t>
            </w:r>
          </w:p>
        </w:tc>
      </w:tr>
      <w:tr w:rsidR="00BA5DDC" w:rsidRPr="004D0CDB" w14:paraId="1E876264" w14:textId="77777777" w:rsidTr="00BA5DDC">
        <w:trPr>
          <w:cantSplit/>
          <w:trHeight w:val="340"/>
          <w:jc w:val="center"/>
        </w:trPr>
        <w:tc>
          <w:tcPr>
            <w:tcW w:w="2263" w:type="dxa"/>
            <w:tcMar>
              <w:left w:w="60" w:type="dxa"/>
              <w:right w:w="60" w:type="dxa"/>
            </w:tcMar>
            <w:vAlign w:val="center"/>
          </w:tcPr>
          <w:p w14:paraId="5DFD4323" w14:textId="77777777" w:rsidR="00673855" w:rsidRPr="00EE7268" w:rsidRDefault="00673855" w:rsidP="00673855">
            <w:pPr>
              <w:rPr>
                <w:rFonts w:asciiTheme="majorHAnsi" w:hAnsiTheme="majorHAnsi" w:cstheme="majorHAnsi"/>
                <w:b/>
                <w:szCs w:val="22"/>
              </w:rPr>
            </w:pPr>
            <w:r w:rsidRPr="00EE7268">
              <w:rPr>
                <w:rFonts w:asciiTheme="majorHAnsi" w:hAnsiTheme="majorHAnsi" w:cstheme="majorHAnsi"/>
                <w:b/>
                <w:szCs w:val="22"/>
              </w:rPr>
              <w:t>Pancreatic</w:t>
            </w:r>
          </w:p>
        </w:tc>
        <w:tc>
          <w:tcPr>
            <w:tcW w:w="1418" w:type="dxa"/>
            <w:tcMar>
              <w:left w:w="60" w:type="dxa"/>
              <w:right w:w="60" w:type="dxa"/>
            </w:tcMar>
          </w:tcPr>
          <w:p w14:paraId="58056B5B" w14:textId="3D494F43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1 671 (2.5%)</w:t>
            </w:r>
          </w:p>
        </w:tc>
        <w:tc>
          <w:tcPr>
            <w:tcW w:w="1276" w:type="dxa"/>
          </w:tcPr>
          <w:p w14:paraId="62F47380" w14:textId="4072A03F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637 (38.1%)</w:t>
            </w:r>
          </w:p>
        </w:tc>
        <w:tc>
          <w:tcPr>
            <w:tcW w:w="1417" w:type="dxa"/>
            <w:tcMar>
              <w:left w:w="60" w:type="dxa"/>
              <w:right w:w="60" w:type="dxa"/>
            </w:tcMar>
          </w:tcPr>
          <w:p w14:paraId="56FFCF7D" w14:textId="087A61BD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88 (5.3%)</w:t>
            </w:r>
          </w:p>
        </w:tc>
        <w:tc>
          <w:tcPr>
            <w:tcW w:w="1276" w:type="dxa"/>
            <w:tcMar>
              <w:left w:w="60" w:type="dxa"/>
              <w:right w:w="60" w:type="dxa"/>
            </w:tcMar>
          </w:tcPr>
          <w:p w14:paraId="2EC7CE05" w14:textId="5A0442C3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128 (7.7%)</w:t>
            </w:r>
          </w:p>
        </w:tc>
        <w:tc>
          <w:tcPr>
            <w:tcW w:w="1134" w:type="dxa"/>
            <w:tcMar>
              <w:left w:w="60" w:type="dxa"/>
              <w:right w:w="60" w:type="dxa"/>
            </w:tcMar>
          </w:tcPr>
          <w:p w14:paraId="423766F7" w14:textId="70820808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0 (0.0%)</w:t>
            </w:r>
          </w:p>
        </w:tc>
        <w:tc>
          <w:tcPr>
            <w:tcW w:w="1276" w:type="dxa"/>
            <w:tcMar>
              <w:left w:w="60" w:type="dxa"/>
              <w:right w:w="60" w:type="dxa"/>
            </w:tcMar>
          </w:tcPr>
          <w:p w14:paraId="6275E0B4" w14:textId="477B08E7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15 (0.9%)</w:t>
            </w:r>
          </w:p>
        </w:tc>
        <w:tc>
          <w:tcPr>
            <w:tcW w:w="1275" w:type="dxa"/>
            <w:tcMar>
              <w:left w:w="60" w:type="dxa"/>
              <w:right w:w="60" w:type="dxa"/>
            </w:tcMar>
          </w:tcPr>
          <w:p w14:paraId="5F3A4476" w14:textId="56115245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803 (48.1%)</w:t>
            </w:r>
          </w:p>
        </w:tc>
        <w:tc>
          <w:tcPr>
            <w:tcW w:w="1276" w:type="dxa"/>
          </w:tcPr>
          <w:p w14:paraId="5961525C" w14:textId="718DFE6D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783 (46.9%)</w:t>
            </w:r>
          </w:p>
        </w:tc>
        <w:tc>
          <w:tcPr>
            <w:tcW w:w="1281" w:type="dxa"/>
            <w:vAlign w:val="center"/>
          </w:tcPr>
          <w:p w14:paraId="05A1780E" w14:textId="77777777" w:rsidR="00673855" w:rsidRPr="00746B2F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746B2F">
              <w:rPr>
                <w:rFonts w:asciiTheme="majorHAnsi" w:hAnsiTheme="majorHAnsi" w:cstheme="majorHAnsi"/>
                <w:szCs w:val="20"/>
              </w:rPr>
              <w:t>71 (63 – 77)</w:t>
            </w:r>
          </w:p>
        </w:tc>
      </w:tr>
      <w:tr w:rsidR="00BA5DDC" w:rsidRPr="004D0CDB" w14:paraId="3C6A1646" w14:textId="77777777" w:rsidTr="00BA5DDC">
        <w:trPr>
          <w:cantSplit/>
          <w:trHeight w:val="340"/>
          <w:jc w:val="center"/>
        </w:trPr>
        <w:tc>
          <w:tcPr>
            <w:tcW w:w="2263" w:type="dxa"/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4AD65DBC" w14:textId="77777777" w:rsidR="00673855" w:rsidRPr="00EE7268" w:rsidRDefault="00673855" w:rsidP="00673855">
            <w:pPr>
              <w:rPr>
                <w:rFonts w:asciiTheme="majorHAnsi" w:hAnsiTheme="majorHAnsi" w:cstheme="majorHAnsi"/>
                <w:b/>
                <w:szCs w:val="22"/>
              </w:rPr>
            </w:pPr>
            <w:proofErr w:type="spellStart"/>
            <w:r w:rsidRPr="00EE7268">
              <w:rPr>
                <w:rFonts w:asciiTheme="majorHAnsi" w:hAnsiTheme="majorHAnsi" w:cstheme="majorHAnsi"/>
                <w:b/>
                <w:szCs w:val="22"/>
              </w:rPr>
              <w:t>Non small</w:t>
            </w:r>
            <w:proofErr w:type="spellEnd"/>
            <w:r w:rsidRPr="00EE7268">
              <w:rPr>
                <w:rFonts w:asciiTheme="majorHAnsi" w:hAnsiTheme="majorHAnsi" w:cstheme="majorHAnsi"/>
                <w:b/>
                <w:szCs w:val="22"/>
              </w:rPr>
              <w:t xml:space="preserve"> cell lung carcinoma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1CD6D31C" w14:textId="6F6681DF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7 264 (10.7%)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86D9C87" w14:textId="4A9145F7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367 (5.1%)</w:t>
            </w:r>
          </w:p>
        </w:tc>
        <w:tc>
          <w:tcPr>
            <w:tcW w:w="1417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201AF290" w14:textId="4235FB9B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1 619 (22.3%)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44D83A2E" w14:textId="2C025236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547 (7.5%)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363CD592" w14:textId="7018A07B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0 (0.0%)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56DA1A3B" w14:textId="7BD177BB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1 310 (18.0%)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082D1B42" w14:textId="2DEB3440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3 421 (47.1%)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57B73F0" w14:textId="334043B5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3 581 (49.3%)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2C1BAA89" w14:textId="77777777" w:rsidR="00673855" w:rsidRPr="00746B2F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746B2F">
              <w:rPr>
                <w:rFonts w:asciiTheme="majorHAnsi" w:hAnsiTheme="majorHAnsi" w:cstheme="majorHAnsi"/>
                <w:szCs w:val="20"/>
              </w:rPr>
              <w:t>71 (64 – 77)</w:t>
            </w:r>
          </w:p>
        </w:tc>
      </w:tr>
      <w:tr w:rsidR="00BA5DDC" w:rsidRPr="004D0CDB" w14:paraId="51A5C26C" w14:textId="77777777" w:rsidTr="00BA5DDC">
        <w:trPr>
          <w:cantSplit/>
          <w:trHeight w:val="340"/>
          <w:jc w:val="center"/>
        </w:trPr>
        <w:tc>
          <w:tcPr>
            <w:tcW w:w="2263" w:type="dxa"/>
            <w:tcMar>
              <w:left w:w="60" w:type="dxa"/>
              <w:right w:w="60" w:type="dxa"/>
            </w:tcMar>
            <w:vAlign w:val="center"/>
          </w:tcPr>
          <w:p w14:paraId="4CE5405D" w14:textId="77777777" w:rsidR="00673855" w:rsidRPr="00EE7268" w:rsidRDefault="00673855" w:rsidP="00673855">
            <w:pPr>
              <w:rPr>
                <w:rFonts w:asciiTheme="majorHAnsi" w:hAnsiTheme="majorHAnsi" w:cstheme="majorHAnsi"/>
                <w:b/>
                <w:szCs w:val="22"/>
              </w:rPr>
            </w:pPr>
            <w:r w:rsidRPr="00EE7268">
              <w:rPr>
                <w:rFonts w:asciiTheme="majorHAnsi" w:hAnsiTheme="majorHAnsi" w:cstheme="majorHAnsi"/>
                <w:b/>
                <w:szCs w:val="22"/>
              </w:rPr>
              <w:t>Small cell lung carcinoma</w:t>
            </w:r>
          </w:p>
        </w:tc>
        <w:tc>
          <w:tcPr>
            <w:tcW w:w="1418" w:type="dxa"/>
            <w:tcMar>
              <w:left w:w="60" w:type="dxa"/>
              <w:right w:w="60" w:type="dxa"/>
            </w:tcMar>
          </w:tcPr>
          <w:p w14:paraId="11E30DD3" w14:textId="43724308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995 (1.5%)</w:t>
            </w:r>
          </w:p>
        </w:tc>
        <w:tc>
          <w:tcPr>
            <w:tcW w:w="1276" w:type="dxa"/>
          </w:tcPr>
          <w:p w14:paraId="4E96098E" w14:textId="1182604D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50 (5.0%)</w:t>
            </w:r>
          </w:p>
        </w:tc>
        <w:tc>
          <w:tcPr>
            <w:tcW w:w="1417" w:type="dxa"/>
            <w:tcMar>
              <w:left w:w="60" w:type="dxa"/>
              <w:right w:w="60" w:type="dxa"/>
            </w:tcMar>
          </w:tcPr>
          <w:p w14:paraId="6CF96560" w14:textId="51B52E02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34 (3.4%)</w:t>
            </w:r>
          </w:p>
        </w:tc>
        <w:tc>
          <w:tcPr>
            <w:tcW w:w="1276" w:type="dxa"/>
            <w:tcMar>
              <w:left w:w="60" w:type="dxa"/>
              <w:right w:w="60" w:type="dxa"/>
            </w:tcMar>
          </w:tcPr>
          <w:p w14:paraId="36B2F715" w14:textId="2EB2D9DF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31 (3.1%)</w:t>
            </w:r>
          </w:p>
        </w:tc>
        <w:tc>
          <w:tcPr>
            <w:tcW w:w="1134" w:type="dxa"/>
            <w:tcMar>
              <w:left w:w="60" w:type="dxa"/>
              <w:right w:w="60" w:type="dxa"/>
            </w:tcMar>
          </w:tcPr>
          <w:p w14:paraId="0ABDA6FD" w14:textId="1E5CFD01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0 (0.0%)</w:t>
            </w:r>
          </w:p>
        </w:tc>
        <w:tc>
          <w:tcPr>
            <w:tcW w:w="1276" w:type="dxa"/>
            <w:tcMar>
              <w:left w:w="60" w:type="dxa"/>
              <w:right w:w="60" w:type="dxa"/>
            </w:tcMar>
          </w:tcPr>
          <w:p w14:paraId="28BC00E4" w14:textId="7062E3A8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217 (21.8%)</w:t>
            </w:r>
          </w:p>
        </w:tc>
        <w:tc>
          <w:tcPr>
            <w:tcW w:w="1275" w:type="dxa"/>
            <w:tcMar>
              <w:left w:w="60" w:type="dxa"/>
              <w:right w:w="60" w:type="dxa"/>
            </w:tcMar>
          </w:tcPr>
          <w:p w14:paraId="4F7B0185" w14:textId="1CC48B23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663 (66.6%)</w:t>
            </w:r>
          </w:p>
        </w:tc>
        <w:tc>
          <w:tcPr>
            <w:tcW w:w="1276" w:type="dxa"/>
          </w:tcPr>
          <w:p w14:paraId="3CF62B3A" w14:textId="3B1A6ECB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494 (49.6%)</w:t>
            </w:r>
          </w:p>
        </w:tc>
        <w:tc>
          <w:tcPr>
            <w:tcW w:w="1281" w:type="dxa"/>
            <w:vAlign w:val="center"/>
          </w:tcPr>
          <w:p w14:paraId="4AE516BA" w14:textId="77777777" w:rsidR="00673855" w:rsidRPr="00746B2F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746B2F">
              <w:rPr>
                <w:rFonts w:asciiTheme="majorHAnsi" w:hAnsiTheme="majorHAnsi" w:cstheme="majorHAnsi"/>
                <w:szCs w:val="20"/>
              </w:rPr>
              <w:t>69 (62 – 75)</w:t>
            </w:r>
          </w:p>
        </w:tc>
      </w:tr>
      <w:tr w:rsidR="00BA5DDC" w:rsidRPr="004D0CDB" w14:paraId="40AD7006" w14:textId="77777777" w:rsidTr="00BA5DDC">
        <w:trPr>
          <w:cantSplit/>
          <w:trHeight w:val="340"/>
          <w:jc w:val="center"/>
        </w:trPr>
        <w:tc>
          <w:tcPr>
            <w:tcW w:w="2263" w:type="dxa"/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5F2095CE" w14:textId="77777777" w:rsidR="00673855" w:rsidRPr="00EE7268" w:rsidRDefault="00673855" w:rsidP="00673855">
            <w:pPr>
              <w:rPr>
                <w:rFonts w:asciiTheme="majorHAnsi" w:hAnsiTheme="majorHAnsi" w:cstheme="majorHAnsi"/>
                <w:b/>
                <w:szCs w:val="22"/>
              </w:rPr>
            </w:pPr>
            <w:r w:rsidRPr="00EE7268">
              <w:rPr>
                <w:rFonts w:asciiTheme="majorHAnsi" w:hAnsiTheme="majorHAnsi" w:cstheme="majorHAnsi"/>
                <w:b/>
                <w:szCs w:val="22"/>
              </w:rPr>
              <w:t>Melanoma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001FE13F" w14:textId="00193A9E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4 299 (6.3%)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210E675" w14:textId="62EA5CD8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1 179 (27.4%)</w:t>
            </w:r>
          </w:p>
        </w:tc>
        <w:tc>
          <w:tcPr>
            <w:tcW w:w="1417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3D65F5AA" w14:textId="06FA9089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2 408 (56.0%) ᵃ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0B8E56D9" w14:textId="558786D3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271 (6.3%)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6EA67F5F" w14:textId="4B4C2930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34 (0.8%)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047156BA" w14:textId="43D4FCCA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251 (5.8%)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0B18D0C0" w14:textId="5CF2AFDE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156 (3.6%)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20D0B8C" w14:textId="6551B35C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2 293 (53.3%)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5980E3BB" w14:textId="77777777" w:rsidR="00673855" w:rsidRPr="00746B2F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746B2F">
              <w:rPr>
                <w:rFonts w:asciiTheme="majorHAnsi" w:hAnsiTheme="majorHAnsi" w:cstheme="majorHAnsi"/>
                <w:szCs w:val="20"/>
              </w:rPr>
              <w:t>61 (48 – 72)</w:t>
            </w:r>
          </w:p>
        </w:tc>
      </w:tr>
      <w:tr w:rsidR="00BA5DDC" w:rsidRPr="004D0CDB" w14:paraId="59E4FBE3" w14:textId="77777777" w:rsidTr="00BA5DDC">
        <w:trPr>
          <w:cantSplit/>
          <w:trHeight w:val="340"/>
          <w:jc w:val="center"/>
        </w:trPr>
        <w:tc>
          <w:tcPr>
            <w:tcW w:w="2263" w:type="dxa"/>
            <w:tcMar>
              <w:left w:w="60" w:type="dxa"/>
              <w:right w:w="60" w:type="dxa"/>
            </w:tcMar>
            <w:vAlign w:val="center"/>
          </w:tcPr>
          <w:p w14:paraId="58AF7004" w14:textId="77777777" w:rsidR="00673855" w:rsidRPr="00EE7268" w:rsidRDefault="00673855" w:rsidP="00673855">
            <w:pPr>
              <w:rPr>
                <w:rFonts w:asciiTheme="majorHAnsi" w:hAnsiTheme="majorHAnsi" w:cstheme="majorHAnsi"/>
                <w:b/>
                <w:szCs w:val="22"/>
              </w:rPr>
            </w:pPr>
            <w:r w:rsidRPr="00EE7268">
              <w:rPr>
                <w:rFonts w:asciiTheme="majorHAnsi" w:hAnsiTheme="majorHAnsi" w:cstheme="majorHAnsi"/>
                <w:b/>
                <w:szCs w:val="22"/>
              </w:rPr>
              <w:t>Breast</w:t>
            </w:r>
          </w:p>
        </w:tc>
        <w:tc>
          <w:tcPr>
            <w:tcW w:w="1418" w:type="dxa"/>
            <w:tcMar>
              <w:left w:w="60" w:type="dxa"/>
              <w:right w:w="60" w:type="dxa"/>
            </w:tcMar>
          </w:tcPr>
          <w:p w14:paraId="5D69417D" w14:textId="0A5AB6DA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9 100 (13.4%)</w:t>
            </w:r>
          </w:p>
        </w:tc>
        <w:tc>
          <w:tcPr>
            <w:tcW w:w="1276" w:type="dxa"/>
          </w:tcPr>
          <w:p w14:paraId="2A0231CD" w14:textId="55258849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1 360 (14.9%)</w:t>
            </w:r>
          </w:p>
        </w:tc>
        <w:tc>
          <w:tcPr>
            <w:tcW w:w="1417" w:type="dxa"/>
            <w:tcMar>
              <w:left w:w="60" w:type="dxa"/>
              <w:right w:w="60" w:type="dxa"/>
            </w:tcMar>
          </w:tcPr>
          <w:p w14:paraId="313D53B3" w14:textId="1BEA301D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3 717 (40.8%)</w:t>
            </w:r>
          </w:p>
        </w:tc>
        <w:tc>
          <w:tcPr>
            <w:tcW w:w="1276" w:type="dxa"/>
            <w:tcMar>
              <w:left w:w="60" w:type="dxa"/>
              <w:right w:w="60" w:type="dxa"/>
            </w:tcMar>
          </w:tcPr>
          <w:p w14:paraId="18C0C5C8" w14:textId="024488FA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2 818 (31.0%)</w:t>
            </w:r>
          </w:p>
        </w:tc>
        <w:tc>
          <w:tcPr>
            <w:tcW w:w="1134" w:type="dxa"/>
            <w:tcMar>
              <w:left w:w="60" w:type="dxa"/>
              <w:right w:w="60" w:type="dxa"/>
            </w:tcMar>
          </w:tcPr>
          <w:p w14:paraId="367055A2" w14:textId="1A479A64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82 (0.9%)</w:t>
            </w:r>
          </w:p>
        </w:tc>
        <w:tc>
          <w:tcPr>
            <w:tcW w:w="1276" w:type="dxa"/>
            <w:tcMar>
              <w:left w:w="60" w:type="dxa"/>
              <w:right w:w="60" w:type="dxa"/>
            </w:tcMar>
          </w:tcPr>
          <w:p w14:paraId="0E9208BD" w14:textId="47FAB151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840 (9.2%)</w:t>
            </w:r>
          </w:p>
        </w:tc>
        <w:tc>
          <w:tcPr>
            <w:tcW w:w="1275" w:type="dxa"/>
            <w:tcMar>
              <w:left w:w="60" w:type="dxa"/>
              <w:right w:w="60" w:type="dxa"/>
            </w:tcMar>
          </w:tcPr>
          <w:p w14:paraId="1365E8D2" w14:textId="777149BD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283 (3.1%)</w:t>
            </w:r>
          </w:p>
        </w:tc>
        <w:tc>
          <w:tcPr>
            <w:tcW w:w="1276" w:type="dxa"/>
          </w:tcPr>
          <w:p w14:paraId="47A16F92" w14:textId="5026C548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9 039 (99.3%)</w:t>
            </w:r>
          </w:p>
        </w:tc>
        <w:tc>
          <w:tcPr>
            <w:tcW w:w="1281" w:type="dxa"/>
            <w:vAlign w:val="center"/>
          </w:tcPr>
          <w:p w14:paraId="1741FF1F" w14:textId="77777777" w:rsidR="00673855" w:rsidRPr="00746B2F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746B2F">
              <w:rPr>
                <w:rFonts w:asciiTheme="majorHAnsi" w:hAnsiTheme="majorHAnsi" w:cstheme="majorHAnsi"/>
                <w:szCs w:val="20"/>
              </w:rPr>
              <w:t>64 (52 – 73)</w:t>
            </w:r>
          </w:p>
        </w:tc>
      </w:tr>
      <w:tr w:rsidR="00BA5DDC" w:rsidRPr="004D0CDB" w14:paraId="3DAB8F4D" w14:textId="77777777" w:rsidTr="00BA5DDC">
        <w:trPr>
          <w:cantSplit/>
          <w:trHeight w:val="340"/>
          <w:jc w:val="center"/>
        </w:trPr>
        <w:tc>
          <w:tcPr>
            <w:tcW w:w="2263" w:type="dxa"/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40A01313" w14:textId="77777777" w:rsidR="00673855" w:rsidRPr="00EE7268" w:rsidRDefault="00673855" w:rsidP="00673855">
            <w:pPr>
              <w:rPr>
                <w:rFonts w:asciiTheme="majorHAnsi" w:hAnsiTheme="majorHAnsi" w:cstheme="majorHAnsi"/>
                <w:b/>
                <w:szCs w:val="22"/>
              </w:rPr>
            </w:pPr>
            <w:r w:rsidRPr="00EE7268">
              <w:rPr>
                <w:rFonts w:asciiTheme="majorHAnsi" w:hAnsiTheme="majorHAnsi" w:cstheme="majorHAnsi"/>
                <w:b/>
                <w:szCs w:val="22"/>
              </w:rPr>
              <w:t>Cervical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5808910C" w14:textId="7A6B2B1A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621 (0.9%)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BB16EB2" w14:textId="7C617D60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159 (25.6%)</w:t>
            </w:r>
          </w:p>
        </w:tc>
        <w:tc>
          <w:tcPr>
            <w:tcW w:w="1417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40F08DBD" w14:textId="4313D2AC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244 (39.3%)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677A54CA" w14:textId="6A85E1A1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136 (21.9%)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5B13AE03" w14:textId="2D2DD2D4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0 (0.0%)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1D0780C2" w14:textId="51FDD3B9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31 (5.0%)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43E359E2" w14:textId="11B04FB4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51 (8.2%)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3FC10EA" w14:textId="33EE6AA8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621 (100.0%)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7821A45E" w14:textId="77777777" w:rsidR="00673855" w:rsidRPr="00746B2F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746B2F">
              <w:rPr>
                <w:rFonts w:asciiTheme="majorHAnsi" w:hAnsiTheme="majorHAnsi" w:cstheme="majorHAnsi"/>
                <w:szCs w:val="20"/>
              </w:rPr>
              <w:t>49 (38 – 65)</w:t>
            </w:r>
          </w:p>
        </w:tc>
      </w:tr>
      <w:tr w:rsidR="00BA5DDC" w:rsidRPr="004D0CDB" w14:paraId="4DFCB6DD" w14:textId="77777777" w:rsidTr="00BA5DDC">
        <w:trPr>
          <w:cantSplit/>
          <w:trHeight w:val="340"/>
          <w:jc w:val="center"/>
        </w:trPr>
        <w:tc>
          <w:tcPr>
            <w:tcW w:w="2263" w:type="dxa"/>
            <w:tcMar>
              <w:left w:w="60" w:type="dxa"/>
              <w:right w:w="60" w:type="dxa"/>
            </w:tcMar>
            <w:vAlign w:val="center"/>
          </w:tcPr>
          <w:p w14:paraId="79A55F33" w14:textId="77777777" w:rsidR="00673855" w:rsidRPr="00EE7268" w:rsidRDefault="00673855" w:rsidP="00673855">
            <w:pPr>
              <w:rPr>
                <w:rFonts w:asciiTheme="majorHAnsi" w:hAnsiTheme="majorHAnsi" w:cstheme="majorHAnsi"/>
                <w:b/>
                <w:szCs w:val="22"/>
              </w:rPr>
            </w:pPr>
            <w:r w:rsidRPr="00EE7268">
              <w:rPr>
                <w:rFonts w:asciiTheme="majorHAnsi" w:hAnsiTheme="majorHAnsi" w:cstheme="majorHAnsi"/>
                <w:b/>
                <w:szCs w:val="22"/>
              </w:rPr>
              <w:t>Uterine</w:t>
            </w:r>
          </w:p>
        </w:tc>
        <w:tc>
          <w:tcPr>
            <w:tcW w:w="1418" w:type="dxa"/>
            <w:tcMar>
              <w:left w:w="60" w:type="dxa"/>
              <w:right w:w="60" w:type="dxa"/>
            </w:tcMar>
          </w:tcPr>
          <w:p w14:paraId="58422CC0" w14:textId="5C7E86B2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1 445 (2.1%)</w:t>
            </w:r>
          </w:p>
        </w:tc>
        <w:tc>
          <w:tcPr>
            <w:tcW w:w="1276" w:type="dxa"/>
          </w:tcPr>
          <w:p w14:paraId="7DBB9A16" w14:textId="7D02486E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351 (24.3%)</w:t>
            </w:r>
          </w:p>
        </w:tc>
        <w:tc>
          <w:tcPr>
            <w:tcW w:w="1417" w:type="dxa"/>
            <w:tcMar>
              <w:left w:w="60" w:type="dxa"/>
              <w:right w:w="60" w:type="dxa"/>
            </w:tcMar>
          </w:tcPr>
          <w:p w14:paraId="2113441E" w14:textId="5BA1A822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823 (57.0%)</w:t>
            </w:r>
          </w:p>
        </w:tc>
        <w:tc>
          <w:tcPr>
            <w:tcW w:w="1276" w:type="dxa"/>
            <w:tcMar>
              <w:left w:w="60" w:type="dxa"/>
              <w:right w:w="60" w:type="dxa"/>
            </w:tcMar>
          </w:tcPr>
          <w:p w14:paraId="7B28EBC4" w14:textId="63BC0A13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57 (3.9%)</w:t>
            </w:r>
          </w:p>
        </w:tc>
        <w:tc>
          <w:tcPr>
            <w:tcW w:w="1134" w:type="dxa"/>
            <w:tcMar>
              <w:left w:w="60" w:type="dxa"/>
              <w:right w:w="60" w:type="dxa"/>
            </w:tcMar>
          </w:tcPr>
          <w:p w14:paraId="6BE9B93C" w14:textId="3FDB600E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7 (0.5%)</w:t>
            </w:r>
          </w:p>
        </w:tc>
        <w:tc>
          <w:tcPr>
            <w:tcW w:w="1276" w:type="dxa"/>
            <w:tcMar>
              <w:left w:w="60" w:type="dxa"/>
              <w:right w:w="60" w:type="dxa"/>
            </w:tcMar>
          </w:tcPr>
          <w:p w14:paraId="00741688" w14:textId="5E00DB2A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98 (6.8%)</w:t>
            </w:r>
          </w:p>
        </w:tc>
        <w:tc>
          <w:tcPr>
            <w:tcW w:w="1275" w:type="dxa"/>
            <w:tcMar>
              <w:left w:w="60" w:type="dxa"/>
              <w:right w:w="60" w:type="dxa"/>
            </w:tcMar>
          </w:tcPr>
          <w:p w14:paraId="009109E5" w14:textId="61E4D18B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109 (7.5%)</w:t>
            </w:r>
          </w:p>
        </w:tc>
        <w:tc>
          <w:tcPr>
            <w:tcW w:w="1276" w:type="dxa"/>
          </w:tcPr>
          <w:p w14:paraId="5735494B" w14:textId="2247A1EE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1 445 (100.0%)</w:t>
            </w:r>
          </w:p>
        </w:tc>
        <w:tc>
          <w:tcPr>
            <w:tcW w:w="1281" w:type="dxa"/>
            <w:vAlign w:val="center"/>
          </w:tcPr>
          <w:p w14:paraId="3249A2F1" w14:textId="77777777" w:rsidR="00673855" w:rsidRPr="00746B2F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746B2F">
              <w:rPr>
                <w:rFonts w:asciiTheme="majorHAnsi" w:hAnsiTheme="majorHAnsi" w:cstheme="majorHAnsi"/>
                <w:szCs w:val="20"/>
              </w:rPr>
              <w:t>68 (60 – 75)</w:t>
            </w:r>
          </w:p>
        </w:tc>
      </w:tr>
      <w:tr w:rsidR="00BA5DDC" w:rsidRPr="004D0CDB" w14:paraId="5C47867D" w14:textId="77777777" w:rsidTr="00BA5DDC">
        <w:trPr>
          <w:cantSplit/>
          <w:trHeight w:val="340"/>
          <w:jc w:val="center"/>
        </w:trPr>
        <w:tc>
          <w:tcPr>
            <w:tcW w:w="2263" w:type="dxa"/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730028C7" w14:textId="77777777" w:rsidR="00673855" w:rsidRPr="00EE7268" w:rsidRDefault="00673855" w:rsidP="00673855">
            <w:pPr>
              <w:rPr>
                <w:rFonts w:asciiTheme="majorHAnsi" w:hAnsiTheme="majorHAnsi" w:cstheme="majorHAnsi"/>
                <w:b/>
                <w:szCs w:val="22"/>
              </w:rPr>
            </w:pPr>
            <w:r w:rsidRPr="00EE7268">
              <w:rPr>
                <w:rFonts w:asciiTheme="majorHAnsi" w:hAnsiTheme="majorHAnsi" w:cstheme="majorHAnsi"/>
                <w:b/>
                <w:szCs w:val="22"/>
              </w:rPr>
              <w:t>Ovarian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68295B18" w14:textId="311BF889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968 (1.4%)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5988ADA" w14:textId="191A67C7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195 (20.1%)</w:t>
            </w:r>
          </w:p>
        </w:tc>
        <w:tc>
          <w:tcPr>
            <w:tcW w:w="1417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18138C96" w14:textId="250C0620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137 (14.2%)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41052398" w14:textId="5953C261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52 (5.4%)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7D335488" w14:textId="7D54EB63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0 (0.0%)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353EEF33" w14:textId="3DD7213D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262 (27.1%)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4A6B52DD" w14:textId="0122E6C6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322 (33.3%)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256D23D" w14:textId="32FBE397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968 (100.0%)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27CC1B7E" w14:textId="77777777" w:rsidR="00673855" w:rsidRPr="00746B2F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746B2F">
              <w:rPr>
                <w:rFonts w:asciiTheme="majorHAnsi" w:hAnsiTheme="majorHAnsi" w:cstheme="majorHAnsi"/>
                <w:szCs w:val="20"/>
              </w:rPr>
              <w:t>68 (58 – 75)</w:t>
            </w:r>
          </w:p>
        </w:tc>
      </w:tr>
      <w:tr w:rsidR="00BA5DDC" w:rsidRPr="004D0CDB" w14:paraId="2B4DCACC" w14:textId="77777777" w:rsidTr="00BA5DDC">
        <w:trPr>
          <w:cantSplit/>
          <w:trHeight w:val="340"/>
          <w:jc w:val="center"/>
        </w:trPr>
        <w:tc>
          <w:tcPr>
            <w:tcW w:w="2263" w:type="dxa"/>
            <w:tcMar>
              <w:left w:w="60" w:type="dxa"/>
              <w:right w:w="60" w:type="dxa"/>
            </w:tcMar>
            <w:vAlign w:val="center"/>
          </w:tcPr>
          <w:p w14:paraId="3EFF61D2" w14:textId="77777777" w:rsidR="00673855" w:rsidRPr="00EE7268" w:rsidRDefault="00673855" w:rsidP="00673855">
            <w:pPr>
              <w:rPr>
                <w:rFonts w:asciiTheme="majorHAnsi" w:hAnsiTheme="majorHAnsi" w:cstheme="majorHAnsi"/>
                <w:b/>
                <w:szCs w:val="22"/>
              </w:rPr>
            </w:pPr>
            <w:r w:rsidRPr="00EE7268">
              <w:rPr>
                <w:rFonts w:asciiTheme="majorHAnsi" w:hAnsiTheme="majorHAnsi" w:cstheme="majorHAnsi"/>
                <w:b/>
                <w:szCs w:val="22"/>
              </w:rPr>
              <w:lastRenderedPageBreak/>
              <w:t>Prostate</w:t>
            </w:r>
          </w:p>
        </w:tc>
        <w:tc>
          <w:tcPr>
            <w:tcW w:w="1418" w:type="dxa"/>
            <w:tcMar>
              <w:left w:w="60" w:type="dxa"/>
              <w:right w:w="60" w:type="dxa"/>
            </w:tcMar>
          </w:tcPr>
          <w:p w14:paraId="66588B28" w14:textId="0456F166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10 024 (14.7%)</w:t>
            </w:r>
          </w:p>
        </w:tc>
        <w:tc>
          <w:tcPr>
            <w:tcW w:w="1276" w:type="dxa"/>
          </w:tcPr>
          <w:p w14:paraId="6DDF5D83" w14:textId="1677975C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1 368 (13.6%)</w:t>
            </w:r>
          </w:p>
        </w:tc>
        <w:tc>
          <w:tcPr>
            <w:tcW w:w="1417" w:type="dxa"/>
            <w:tcMar>
              <w:left w:w="60" w:type="dxa"/>
              <w:right w:w="60" w:type="dxa"/>
            </w:tcMar>
          </w:tcPr>
          <w:p w14:paraId="2D135E95" w14:textId="04F65039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6 217 (62.0%)</w:t>
            </w:r>
          </w:p>
        </w:tc>
        <w:tc>
          <w:tcPr>
            <w:tcW w:w="1276" w:type="dxa"/>
            <w:tcMar>
              <w:left w:w="60" w:type="dxa"/>
              <w:right w:w="60" w:type="dxa"/>
            </w:tcMar>
          </w:tcPr>
          <w:p w14:paraId="5B20347F" w14:textId="7870417B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0 (0.0%)</w:t>
            </w:r>
          </w:p>
        </w:tc>
        <w:tc>
          <w:tcPr>
            <w:tcW w:w="1134" w:type="dxa"/>
            <w:tcMar>
              <w:left w:w="60" w:type="dxa"/>
              <w:right w:w="60" w:type="dxa"/>
            </w:tcMar>
          </w:tcPr>
          <w:p w14:paraId="7D8AD914" w14:textId="058CF8AC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767 (7.7%)</w:t>
            </w:r>
          </w:p>
        </w:tc>
        <w:tc>
          <w:tcPr>
            <w:tcW w:w="1276" w:type="dxa"/>
            <w:tcMar>
              <w:left w:w="60" w:type="dxa"/>
              <w:right w:w="60" w:type="dxa"/>
            </w:tcMar>
          </w:tcPr>
          <w:p w14:paraId="52B6D883" w14:textId="0C2C866D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0 (0.0%)</w:t>
            </w:r>
          </w:p>
        </w:tc>
        <w:tc>
          <w:tcPr>
            <w:tcW w:w="1275" w:type="dxa"/>
            <w:tcMar>
              <w:left w:w="60" w:type="dxa"/>
              <w:right w:w="60" w:type="dxa"/>
            </w:tcMar>
          </w:tcPr>
          <w:p w14:paraId="4B9D0A5B" w14:textId="232DAFF5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1 672 (16.7%)</w:t>
            </w:r>
          </w:p>
        </w:tc>
        <w:tc>
          <w:tcPr>
            <w:tcW w:w="1276" w:type="dxa"/>
          </w:tcPr>
          <w:p w14:paraId="62A32D0F" w14:textId="2AC411DD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0 (0.0%)</w:t>
            </w:r>
          </w:p>
        </w:tc>
        <w:tc>
          <w:tcPr>
            <w:tcW w:w="1281" w:type="dxa"/>
            <w:vAlign w:val="center"/>
          </w:tcPr>
          <w:p w14:paraId="290476C9" w14:textId="77777777" w:rsidR="00673855" w:rsidRPr="00746B2F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746B2F">
              <w:rPr>
                <w:rFonts w:asciiTheme="majorHAnsi" w:hAnsiTheme="majorHAnsi" w:cstheme="majorHAnsi"/>
                <w:szCs w:val="20"/>
              </w:rPr>
              <w:t>70 (65 – 76)</w:t>
            </w:r>
          </w:p>
        </w:tc>
      </w:tr>
      <w:tr w:rsidR="00BA5DDC" w:rsidRPr="004D0CDB" w14:paraId="50DF1111" w14:textId="77777777" w:rsidTr="00BA5DDC">
        <w:trPr>
          <w:cantSplit/>
          <w:trHeight w:val="340"/>
          <w:jc w:val="center"/>
        </w:trPr>
        <w:tc>
          <w:tcPr>
            <w:tcW w:w="2263" w:type="dxa"/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6269BC6A" w14:textId="77777777" w:rsidR="00673855" w:rsidRPr="00EE7268" w:rsidRDefault="00673855" w:rsidP="00673855">
            <w:pPr>
              <w:rPr>
                <w:rFonts w:asciiTheme="majorHAnsi" w:hAnsiTheme="majorHAnsi" w:cstheme="majorHAnsi"/>
                <w:b/>
                <w:szCs w:val="22"/>
              </w:rPr>
            </w:pPr>
            <w:r w:rsidRPr="00EE7268">
              <w:rPr>
                <w:rFonts w:asciiTheme="majorHAnsi" w:hAnsiTheme="majorHAnsi" w:cstheme="majorHAnsi"/>
                <w:b/>
                <w:szCs w:val="22"/>
              </w:rPr>
              <w:t>Testicular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0D6E1337" w14:textId="3EEE062E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699 (1.0%)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2E3DD40" w14:textId="4C6FE3B5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251 (35.9%)</w:t>
            </w:r>
          </w:p>
        </w:tc>
        <w:tc>
          <w:tcPr>
            <w:tcW w:w="1417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0AABC9E7" w14:textId="7B7F7E27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366 (52.4%)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7B6D5ABC" w14:textId="6517917B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40 (5.7%)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2D3EEADD" w14:textId="54350A80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0 (0.0%)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61C4F0D5" w14:textId="11E0C325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42 (6.0%)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5B57FF55" w14:textId="76AB1278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0 (0.0%)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9EB458E" w14:textId="1BF06FFF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0 (0.0%)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31D84515" w14:textId="77777777" w:rsidR="00673855" w:rsidRPr="00746B2F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746B2F">
              <w:rPr>
                <w:rFonts w:asciiTheme="majorHAnsi" w:hAnsiTheme="majorHAnsi" w:cstheme="majorHAnsi"/>
                <w:szCs w:val="20"/>
              </w:rPr>
              <w:t>37 (29 – 46)</w:t>
            </w:r>
          </w:p>
        </w:tc>
      </w:tr>
      <w:tr w:rsidR="00BA5DDC" w:rsidRPr="004D0CDB" w14:paraId="7F9C961F" w14:textId="77777777" w:rsidTr="00BA5DDC">
        <w:trPr>
          <w:cantSplit/>
          <w:trHeight w:val="340"/>
          <w:jc w:val="center"/>
        </w:trPr>
        <w:tc>
          <w:tcPr>
            <w:tcW w:w="2263" w:type="dxa"/>
            <w:tcMar>
              <w:left w:w="60" w:type="dxa"/>
              <w:right w:w="60" w:type="dxa"/>
            </w:tcMar>
            <w:vAlign w:val="center"/>
          </w:tcPr>
          <w:p w14:paraId="189E9C3C" w14:textId="77777777" w:rsidR="00673855" w:rsidRPr="00EE7268" w:rsidRDefault="00673855" w:rsidP="00673855">
            <w:pPr>
              <w:rPr>
                <w:rFonts w:asciiTheme="majorHAnsi" w:hAnsiTheme="majorHAnsi" w:cstheme="majorHAnsi"/>
                <w:b/>
                <w:szCs w:val="22"/>
              </w:rPr>
            </w:pPr>
            <w:r w:rsidRPr="00EE7268">
              <w:rPr>
                <w:rFonts w:asciiTheme="majorHAnsi" w:hAnsiTheme="majorHAnsi" w:cstheme="majorHAnsi"/>
                <w:b/>
                <w:szCs w:val="22"/>
              </w:rPr>
              <w:t>Kidney</w:t>
            </w:r>
          </w:p>
        </w:tc>
        <w:tc>
          <w:tcPr>
            <w:tcW w:w="1418" w:type="dxa"/>
            <w:tcMar>
              <w:left w:w="60" w:type="dxa"/>
              <w:right w:w="60" w:type="dxa"/>
            </w:tcMar>
          </w:tcPr>
          <w:p w14:paraId="17DC6238" w14:textId="72053A6A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1 922 (2.8%)</w:t>
            </w:r>
          </w:p>
        </w:tc>
        <w:tc>
          <w:tcPr>
            <w:tcW w:w="1276" w:type="dxa"/>
          </w:tcPr>
          <w:p w14:paraId="7CB0CF90" w14:textId="4D9ED7DD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200 (10.4%)</w:t>
            </w:r>
          </w:p>
        </w:tc>
        <w:tc>
          <w:tcPr>
            <w:tcW w:w="1417" w:type="dxa"/>
            <w:tcMar>
              <w:left w:w="60" w:type="dxa"/>
              <w:right w:w="60" w:type="dxa"/>
            </w:tcMar>
          </w:tcPr>
          <w:p w14:paraId="2617C39F" w14:textId="61CC0DBA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985 (51.2%)</w:t>
            </w:r>
          </w:p>
        </w:tc>
        <w:tc>
          <w:tcPr>
            <w:tcW w:w="1276" w:type="dxa"/>
            <w:tcMar>
              <w:left w:w="60" w:type="dxa"/>
              <w:right w:w="60" w:type="dxa"/>
            </w:tcMar>
          </w:tcPr>
          <w:p w14:paraId="78B86B6C" w14:textId="6C378D9B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110 (5.7%)</w:t>
            </w:r>
          </w:p>
        </w:tc>
        <w:tc>
          <w:tcPr>
            <w:tcW w:w="1134" w:type="dxa"/>
            <w:tcMar>
              <w:left w:w="60" w:type="dxa"/>
              <w:right w:w="60" w:type="dxa"/>
            </w:tcMar>
          </w:tcPr>
          <w:p w14:paraId="55FE0512" w14:textId="2A4068DF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6 (0.3%)</w:t>
            </w:r>
          </w:p>
        </w:tc>
        <w:tc>
          <w:tcPr>
            <w:tcW w:w="1276" w:type="dxa"/>
            <w:tcMar>
              <w:left w:w="60" w:type="dxa"/>
              <w:right w:w="60" w:type="dxa"/>
            </w:tcMar>
          </w:tcPr>
          <w:p w14:paraId="0D1560AE" w14:textId="04040CB4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300 (15.6%)</w:t>
            </w:r>
          </w:p>
        </w:tc>
        <w:tc>
          <w:tcPr>
            <w:tcW w:w="1275" w:type="dxa"/>
            <w:tcMar>
              <w:left w:w="60" w:type="dxa"/>
              <w:right w:w="60" w:type="dxa"/>
            </w:tcMar>
          </w:tcPr>
          <w:p w14:paraId="082A9E39" w14:textId="2A681921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321 (16.7%)</w:t>
            </w:r>
          </w:p>
        </w:tc>
        <w:tc>
          <w:tcPr>
            <w:tcW w:w="1276" w:type="dxa"/>
          </w:tcPr>
          <w:p w14:paraId="6604AE39" w14:textId="7698C241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637 (33.1%)</w:t>
            </w:r>
          </w:p>
        </w:tc>
        <w:tc>
          <w:tcPr>
            <w:tcW w:w="1281" w:type="dxa"/>
            <w:vAlign w:val="center"/>
          </w:tcPr>
          <w:p w14:paraId="5C9C9F6A" w14:textId="77777777" w:rsidR="00673855" w:rsidRPr="00746B2F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746B2F">
              <w:rPr>
                <w:rFonts w:asciiTheme="majorHAnsi" w:hAnsiTheme="majorHAnsi" w:cstheme="majorHAnsi"/>
                <w:szCs w:val="20"/>
              </w:rPr>
              <w:t>66 (57 – 73)</w:t>
            </w:r>
          </w:p>
        </w:tc>
      </w:tr>
      <w:tr w:rsidR="00BA5DDC" w:rsidRPr="004D0CDB" w14:paraId="574D6F9D" w14:textId="77777777" w:rsidTr="00BA5DDC">
        <w:trPr>
          <w:cantSplit/>
          <w:trHeight w:val="340"/>
          <w:jc w:val="center"/>
        </w:trPr>
        <w:tc>
          <w:tcPr>
            <w:tcW w:w="2263" w:type="dxa"/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353823B1" w14:textId="77777777" w:rsidR="00673855" w:rsidRPr="00EE7268" w:rsidRDefault="00673855" w:rsidP="00673855">
            <w:pPr>
              <w:rPr>
                <w:rFonts w:asciiTheme="majorHAnsi" w:hAnsiTheme="majorHAnsi" w:cstheme="majorHAnsi"/>
                <w:b/>
                <w:szCs w:val="22"/>
              </w:rPr>
            </w:pPr>
            <w:r w:rsidRPr="00EE7268">
              <w:rPr>
                <w:rFonts w:asciiTheme="majorHAnsi" w:hAnsiTheme="majorHAnsi" w:cstheme="majorHAnsi"/>
                <w:b/>
                <w:szCs w:val="22"/>
              </w:rPr>
              <w:t>Bladder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45BDFDAA" w14:textId="5D612B73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1 663 (2.4%)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4B93DB9" w14:textId="73CCD415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481 (28.9%)</w:t>
            </w:r>
          </w:p>
        </w:tc>
        <w:tc>
          <w:tcPr>
            <w:tcW w:w="1417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7181A950" w14:textId="13F12CC2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372 (22.4%)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16494A5E" w14:textId="264EBD29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370 (22.2%)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14B6A5A2" w14:textId="35BB8797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92 (5.5%)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3DFCF525" w14:textId="764D8072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164 (9.9%)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2C55563F" w14:textId="16459864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184 (11.1%)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0DA8581" w14:textId="06F3FB4A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447 (26.9%)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3A407ECE" w14:textId="77777777" w:rsidR="00673855" w:rsidRPr="00746B2F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746B2F">
              <w:rPr>
                <w:rFonts w:asciiTheme="majorHAnsi" w:hAnsiTheme="majorHAnsi" w:cstheme="majorHAnsi"/>
                <w:szCs w:val="20"/>
              </w:rPr>
              <w:t>73 (66 – 80)</w:t>
            </w:r>
          </w:p>
        </w:tc>
      </w:tr>
      <w:tr w:rsidR="00BA5DDC" w:rsidRPr="004D0CDB" w14:paraId="711F4CDC" w14:textId="77777777" w:rsidTr="00BA5DDC">
        <w:trPr>
          <w:cantSplit/>
          <w:trHeight w:val="340"/>
          <w:jc w:val="center"/>
        </w:trPr>
        <w:tc>
          <w:tcPr>
            <w:tcW w:w="2263" w:type="dxa"/>
            <w:tcMar>
              <w:left w:w="60" w:type="dxa"/>
              <w:right w:w="60" w:type="dxa"/>
            </w:tcMar>
            <w:vAlign w:val="center"/>
          </w:tcPr>
          <w:p w14:paraId="50BFBE83" w14:textId="69DC5FC5" w:rsidR="00673855" w:rsidRPr="00EE7268" w:rsidRDefault="00673855" w:rsidP="00673855">
            <w:pPr>
              <w:rPr>
                <w:rFonts w:asciiTheme="majorHAnsi" w:hAnsiTheme="majorHAnsi" w:cstheme="majorHAnsi"/>
                <w:b/>
                <w:szCs w:val="22"/>
              </w:rPr>
            </w:pPr>
            <w:r w:rsidRPr="00EE7268">
              <w:rPr>
                <w:rFonts w:asciiTheme="majorHAnsi" w:hAnsiTheme="majorHAnsi" w:cstheme="majorHAnsi"/>
                <w:b/>
                <w:szCs w:val="22"/>
              </w:rPr>
              <w:t>Brain</w:t>
            </w:r>
          </w:p>
        </w:tc>
        <w:tc>
          <w:tcPr>
            <w:tcW w:w="1418" w:type="dxa"/>
            <w:tcMar>
              <w:left w:w="60" w:type="dxa"/>
              <w:right w:w="60" w:type="dxa"/>
            </w:tcMar>
          </w:tcPr>
          <w:p w14:paraId="66FC97AE" w14:textId="58FBF9E2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984 (1.4%)</w:t>
            </w:r>
          </w:p>
        </w:tc>
        <w:tc>
          <w:tcPr>
            <w:tcW w:w="1276" w:type="dxa"/>
          </w:tcPr>
          <w:p w14:paraId="0353E43A" w14:textId="55AE2F30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0 (0.0%)</w:t>
            </w:r>
          </w:p>
        </w:tc>
        <w:tc>
          <w:tcPr>
            <w:tcW w:w="1417" w:type="dxa"/>
            <w:tcMar>
              <w:left w:w="60" w:type="dxa"/>
              <w:right w:w="60" w:type="dxa"/>
            </w:tcMar>
          </w:tcPr>
          <w:p w14:paraId="44673BC5" w14:textId="16552759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984 (100.0%)</w:t>
            </w:r>
          </w:p>
        </w:tc>
        <w:tc>
          <w:tcPr>
            <w:tcW w:w="1276" w:type="dxa"/>
            <w:tcMar>
              <w:left w:w="60" w:type="dxa"/>
              <w:right w:w="60" w:type="dxa"/>
            </w:tcMar>
          </w:tcPr>
          <w:p w14:paraId="476CBEF9" w14:textId="5BD32BD1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0 (0.0%)</w:t>
            </w:r>
          </w:p>
        </w:tc>
        <w:tc>
          <w:tcPr>
            <w:tcW w:w="1134" w:type="dxa"/>
            <w:tcMar>
              <w:left w:w="60" w:type="dxa"/>
              <w:right w:w="60" w:type="dxa"/>
            </w:tcMar>
          </w:tcPr>
          <w:p w14:paraId="31E72F19" w14:textId="4F44CA64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0 (0.0%)</w:t>
            </w:r>
          </w:p>
        </w:tc>
        <w:tc>
          <w:tcPr>
            <w:tcW w:w="1276" w:type="dxa"/>
            <w:tcMar>
              <w:left w:w="60" w:type="dxa"/>
              <w:right w:w="60" w:type="dxa"/>
            </w:tcMar>
          </w:tcPr>
          <w:p w14:paraId="0D06A75B" w14:textId="1D153386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0 (0.0%)</w:t>
            </w:r>
          </w:p>
        </w:tc>
        <w:tc>
          <w:tcPr>
            <w:tcW w:w="1275" w:type="dxa"/>
            <w:tcMar>
              <w:left w:w="60" w:type="dxa"/>
              <w:right w:w="60" w:type="dxa"/>
            </w:tcMar>
          </w:tcPr>
          <w:p w14:paraId="534EF64B" w14:textId="5166634F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0 (0.0%)</w:t>
            </w:r>
          </w:p>
        </w:tc>
        <w:tc>
          <w:tcPr>
            <w:tcW w:w="1276" w:type="dxa"/>
          </w:tcPr>
          <w:p w14:paraId="174B89D8" w14:textId="5FFCC06A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412 (41.9%)</w:t>
            </w:r>
          </w:p>
        </w:tc>
        <w:tc>
          <w:tcPr>
            <w:tcW w:w="1281" w:type="dxa"/>
            <w:vAlign w:val="center"/>
          </w:tcPr>
          <w:p w14:paraId="47F3DAD7" w14:textId="77777777" w:rsidR="00673855" w:rsidRPr="00746B2F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746B2F">
              <w:rPr>
                <w:rFonts w:asciiTheme="majorHAnsi" w:hAnsiTheme="majorHAnsi" w:cstheme="majorHAnsi"/>
                <w:szCs w:val="20"/>
              </w:rPr>
              <w:t>62 (48 – 71)</w:t>
            </w:r>
          </w:p>
        </w:tc>
      </w:tr>
      <w:tr w:rsidR="00BA5DDC" w:rsidRPr="004D0CDB" w14:paraId="4F2252C6" w14:textId="77777777" w:rsidTr="00BA5DDC">
        <w:trPr>
          <w:cantSplit/>
          <w:trHeight w:val="340"/>
          <w:jc w:val="center"/>
        </w:trPr>
        <w:tc>
          <w:tcPr>
            <w:tcW w:w="2263" w:type="dxa"/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58D47D32" w14:textId="33C7BDCB" w:rsidR="00673855" w:rsidRPr="00EE7268" w:rsidRDefault="00673855" w:rsidP="00673855">
            <w:pPr>
              <w:rPr>
                <w:rFonts w:asciiTheme="majorHAnsi" w:hAnsiTheme="majorHAnsi" w:cstheme="majorHAnsi"/>
                <w:b/>
                <w:szCs w:val="22"/>
              </w:rPr>
            </w:pPr>
            <w:r w:rsidRPr="00EE7268">
              <w:rPr>
                <w:rFonts w:asciiTheme="majorHAnsi" w:hAnsiTheme="majorHAnsi" w:cstheme="majorHAnsi"/>
                <w:b/>
                <w:szCs w:val="22"/>
              </w:rPr>
              <w:t>Hodgkin  lymphoma</w:t>
            </w:r>
            <w:r w:rsidRPr="00767F65">
              <w:rPr>
                <w:rFonts w:eastAsiaTheme="minorEastAsia" w:cstheme="minorHAnsi"/>
                <w:szCs w:val="22"/>
                <w:vertAlign w:val="superscript"/>
              </w:rPr>
              <w:t xml:space="preserve"> b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6AD3C8F1" w14:textId="7E6E7FDD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302 (0.4%)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9D0C753" w14:textId="702C4DEC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302 (100.0%)</w:t>
            </w:r>
          </w:p>
        </w:tc>
        <w:tc>
          <w:tcPr>
            <w:tcW w:w="1417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397BAC12" w14:textId="6EB654B0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0 (0.0%)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5884FE1D" w14:textId="63DBCAD0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0 (0.0%)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011574A2" w14:textId="0200768B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0 (0.0%)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2F281304" w14:textId="66D051F7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0 (0.0%)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2F6E41B8" w14:textId="60E555A9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0 (0.0%)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3DBF6D7" w14:textId="59141893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129 (42.7%)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189960C6" w14:textId="77777777" w:rsidR="00673855" w:rsidRPr="00746B2F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746B2F">
              <w:rPr>
                <w:rFonts w:asciiTheme="majorHAnsi" w:hAnsiTheme="majorHAnsi" w:cstheme="majorHAnsi"/>
                <w:szCs w:val="20"/>
              </w:rPr>
              <w:t>37 (24 – 60)</w:t>
            </w:r>
          </w:p>
        </w:tc>
      </w:tr>
      <w:tr w:rsidR="00BA5DDC" w:rsidRPr="004D0CDB" w14:paraId="6D7B6EF2" w14:textId="77777777" w:rsidTr="00BA5DDC">
        <w:trPr>
          <w:cantSplit/>
          <w:trHeight w:val="340"/>
          <w:jc w:val="center"/>
        </w:trPr>
        <w:tc>
          <w:tcPr>
            <w:tcW w:w="2263" w:type="dxa"/>
            <w:tcMar>
              <w:left w:w="60" w:type="dxa"/>
              <w:right w:w="60" w:type="dxa"/>
            </w:tcMar>
            <w:vAlign w:val="center"/>
          </w:tcPr>
          <w:p w14:paraId="72CE5905" w14:textId="2B02C9D3" w:rsidR="00673855" w:rsidRPr="00EE7268" w:rsidRDefault="00673855" w:rsidP="00673855">
            <w:pPr>
              <w:rPr>
                <w:rFonts w:asciiTheme="majorHAnsi" w:hAnsiTheme="majorHAnsi" w:cstheme="majorHAnsi"/>
                <w:b/>
                <w:szCs w:val="22"/>
              </w:rPr>
            </w:pPr>
            <w:r w:rsidRPr="00EE7268">
              <w:rPr>
                <w:rFonts w:asciiTheme="majorHAnsi" w:hAnsiTheme="majorHAnsi" w:cstheme="majorHAnsi"/>
                <w:b/>
                <w:szCs w:val="22"/>
              </w:rPr>
              <w:t>Non-Hodgkin lymphoma</w:t>
            </w:r>
            <w:r w:rsidRPr="00767F65">
              <w:rPr>
                <w:rFonts w:eastAsiaTheme="minorEastAsia" w:cstheme="minorHAnsi"/>
                <w:szCs w:val="22"/>
                <w:vertAlign w:val="superscript"/>
              </w:rPr>
              <w:t xml:space="preserve"> b</w:t>
            </w:r>
          </w:p>
        </w:tc>
        <w:tc>
          <w:tcPr>
            <w:tcW w:w="1418" w:type="dxa"/>
            <w:tcMar>
              <w:left w:w="60" w:type="dxa"/>
              <w:right w:w="60" w:type="dxa"/>
            </w:tcMar>
          </w:tcPr>
          <w:p w14:paraId="713A0A4D" w14:textId="72FF939E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2 398 (3.5%)</w:t>
            </w:r>
          </w:p>
        </w:tc>
        <w:tc>
          <w:tcPr>
            <w:tcW w:w="1276" w:type="dxa"/>
          </w:tcPr>
          <w:p w14:paraId="5AAA24FB" w14:textId="51CF1AE5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2 398 (100.0%)</w:t>
            </w:r>
          </w:p>
        </w:tc>
        <w:tc>
          <w:tcPr>
            <w:tcW w:w="1417" w:type="dxa"/>
            <w:tcMar>
              <w:left w:w="60" w:type="dxa"/>
              <w:right w:w="60" w:type="dxa"/>
            </w:tcMar>
          </w:tcPr>
          <w:p w14:paraId="4C599882" w14:textId="11479ED5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0 (0.0%)</w:t>
            </w:r>
          </w:p>
        </w:tc>
        <w:tc>
          <w:tcPr>
            <w:tcW w:w="1276" w:type="dxa"/>
            <w:tcMar>
              <w:left w:w="60" w:type="dxa"/>
              <w:right w:w="60" w:type="dxa"/>
            </w:tcMar>
          </w:tcPr>
          <w:p w14:paraId="243C9F93" w14:textId="03A50A7A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0 (0.0%)</w:t>
            </w:r>
          </w:p>
        </w:tc>
        <w:tc>
          <w:tcPr>
            <w:tcW w:w="1134" w:type="dxa"/>
            <w:tcMar>
              <w:left w:w="60" w:type="dxa"/>
              <w:right w:w="60" w:type="dxa"/>
            </w:tcMar>
          </w:tcPr>
          <w:p w14:paraId="44C296E7" w14:textId="6D8FAD87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0 (0.0%)</w:t>
            </w:r>
          </w:p>
        </w:tc>
        <w:tc>
          <w:tcPr>
            <w:tcW w:w="1276" w:type="dxa"/>
            <w:tcMar>
              <w:left w:w="60" w:type="dxa"/>
              <w:right w:w="60" w:type="dxa"/>
            </w:tcMar>
          </w:tcPr>
          <w:p w14:paraId="78240736" w14:textId="3C0111A0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0 (0.0%)</w:t>
            </w:r>
          </w:p>
        </w:tc>
        <w:tc>
          <w:tcPr>
            <w:tcW w:w="1275" w:type="dxa"/>
            <w:tcMar>
              <w:left w:w="60" w:type="dxa"/>
              <w:right w:w="60" w:type="dxa"/>
            </w:tcMar>
          </w:tcPr>
          <w:p w14:paraId="1935A705" w14:textId="100DEB17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0 (0.0%)</w:t>
            </w:r>
          </w:p>
        </w:tc>
        <w:tc>
          <w:tcPr>
            <w:tcW w:w="1276" w:type="dxa"/>
          </w:tcPr>
          <w:p w14:paraId="3A551CCB" w14:textId="01007B2B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1 005 (41.9%)</w:t>
            </w:r>
          </w:p>
        </w:tc>
        <w:tc>
          <w:tcPr>
            <w:tcW w:w="1281" w:type="dxa"/>
            <w:vAlign w:val="center"/>
          </w:tcPr>
          <w:p w14:paraId="6E3E7781" w14:textId="77777777" w:rsidR="00673855" w:rsidRPr="00746B2F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746B2F">
              <w:rPr>
                <w:rFonts w:asciiTheme="majorHAnsi" w:hAnsiTheme="majorHAnsi" w:cstheme="majorHAnsi"/>
                <w:szCs w:val="20"/>
              </w:rPr>
              <w:t>69 (59 – 77)</w:t>
            </w:r>
          </w:p>
        </w:tc>
      </w:tr>
      <w:tr w:rsidR="00BA5DDC" w:rsidRPr="004D0CDB" w14:paraId="2B5B180F" w14:textId="77777777" w:rsidTr="00BA5DDC">
        <w:trPr>
          <w:cantSplit/>
          <w:trHeight w:val="340"/>
          <w:jc w:val="center"/>
        </w:trPr>
        <w:tc>
          <w:tcPr>
            <w:tcW w:w="2263" w:type="dxa"/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335C2716" w14:textId="77777777" w:rsidR="00673855" w:rsidRPr="00EE7268" w:rsidRDefault="00673855" w:rsidP="00673855">
            <w:pPr>
              <w:rPr>
                <w:rFonts w:asciiTheme="majorHAnsi" w:hAnsiTheme="majorHAnsi" w:cstheme="majorHAnsi"/>
                <w:b/>
                <w:szCs w:val="22"/>
              </w:rPr>
            </w:pPr>
            <w:r w:rsidRPr="00EE7268">
              <w:rPr>
                <w:rFonts w:asciiTheme="majorHAnsi" w:hAnsiTheme="majorHAnsi" w:cstheme="majorHAnsi"/>
                <w:b/>
                <w:szCs w:val="22"/>
              </w:rPr>
              <w:t>Multiple myeloma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7154437E" w14:textId="0A81E1BD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853 (1.3%)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8AE2412" w14:textId="33BDBD38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853 (100.0%)</w:t>
            </w:r>
          </w:p>
        </w:tc>
        <w:tc>
          <w:tcPr>
            <w:tcW w:w="1417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5BAAA493" w14:textId="1110DD1C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0 (0.0%)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3C7873AB" w14:textId="4EFF2924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0 (0.0%)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73FA3FE9" w14:textId="2DDA217C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0 (0.0%)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6272B0D9" w14:textId="24435449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0 (0.0%)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64F7618D" w14:textId="46053DE0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0 (0.0%)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1664D92" w14:textId="52238D8B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331 (38.8%)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4CBA8A5E" w14:textId="77777777" w:rsidR="00673855" w:rsidRPr="00746B2F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746B2F">
              <w:rPr>
                <w:rFonts w:asciiTheme="majorHAnsi" w:hAnsiTheme="majorHAnsi" w:cstheme="majorHAnsi"/>
                <w:szCs w:val="20"/>
              </w:rPr>
              <w:t>71 (63 – 77)</w:t>
            </w:r>
          </w:p>
        </w:tc>
      </w:tr>
      <w:tr w:rsidR="00BA5DDC" w:rsidRPr="004D0CDB" w14:paraId="6FA467C9" w14:textId="77777777" w:rsidTr="00BA5DDC">
        <w:trPr>
          <w:cantSplit/>
          <w:trHeight w:val="340"/>
          <w:jc w:val="center"/>
        </w:trPr>
        <w:tc>
          <w:tcPr>
            <w:tcW w:w="2263" w:type="dxa"/>
            <w:tcMar>
              <w:left w:w="60" w:type="dxa"/>
              <w:right w:w="60" w:type="dxa"/>
            </w:tcMar>
            <w:vAlign w:val="center"/>
          </w:tcPr>
          <w:p w14:paraId="60B6C992" w14:textId="77777777" w:rsidR="00673855" w:rsidRPr="00673855" w:rsidRDefault="00673855" w:rsidP="00673855">
            <w:pPr>
              <w:rPr>
                <w:rFonts w:asciiTheme="majorHAnsi" w:hAnsiTheme="majorHAnsi" w:cstheme="majorHAnsi"/>
                <w:b/>
                <w:szCs w:val="22"/>
              </w:rPr>
            </w:pPr>
            <w:r w:rsidRPr="005B5C27">
              <w:rPr>
                <w:rFonts w:asciiTheme="majorHAnsi" w:hAnsiTheme="majorHAnsi" w:cstheme="majorHAnsi"/>
                <w:b/>
              </w:rPr>
              <w:t>Other</w:t>
            </w:r>
          </w:p>
        </w:tc>
        <w:tc>
          <w:tcPr>
            <w:tcW w:w="1418" w:type="dxa"/>
            <w:tcMar>
              <w:left w:w="60" w:type="dxa"/>
              <w:right w:w="60" w:type="dxa"/>
            </w:tcMar>
          </w:tcPr>
          <w:p w14:paraId="5F5FC2E0" w14:textId="38F9FF2A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10 544 (15.5%)</w:t>
            </w:r>
          </w:p>
        </w:tc>
        <w:tc>
          <w:tcPr>
            <w:tcW w:w="1276" w:type="dxa"/>
          </w:tcPr>
          <w:p w14:paraId="77C3E73C" w14:textId="69BEB6C9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10 544 (100.0%)</w:t>
            </w:r>
          </w:p>
        </w:tc>
        <w:tc>
          <w:tcPr>
            <w:tcW w:w="1417" w:type="dxa"/>
            <w:tcMar>
              <w:left w:w="60" w:type="dxa"/>
              <w:right w:w="60" w:type="dxa"/>
            </w:tcMar>
          </w:tcPr>
          <w:p w14:paraId="318ADD29" w14:textId="547736A1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0 (0.0%)</w:t>
            </w:r>
          </w:p>
        </w:tc>
        <w:tc>
          <w:tcPr>
            <w:tcW w:w="1276" w:type="dxa"/>
            <w:tcMar>
              <w:left w:w="60" w:type="dxa"/>
              <w:right w:w="60" w:type="dxa"/>
            </w:tcMar>
          </w:tcPr>
          <w:p w14:paraId="37534B2E" w14:textId="7C7790C2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0 (0.0%)</w:t>
            </w:r>
          </w:p>
        </w:tc>
        <w:tc>
          <w:tcPr>
            <w:tcW w:w="1134" w:type="dxa"/>
            <w:tcMar>
              <w:left w:w="60" w:type="dxa"/>
              <w:right w:w="60" w:type="dxa"/>
            </w:tcMar>
          </w:tcPr>
          <w:p w14:paraId="11780306" w14:textId="11F94D41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0 (0.0%)</w:t>
            </w:r>
          </w:p>
        </w:tc>
        <w:tc>
          <w:tcPr>
            <w:tcW w:w="1276" w:type="dxa"/>
            <w:tcMar>
              <w:left w:w="60" w:type="dxa"/>
              <w:right w:w="60" w:type="dxa"/>
            </w:tcMar>
          </w:tcPr>
          <w:p w14:paraId="4418B274" w14:textId="241563F2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0 (0.0%)</w:t>
            </w:r>
          </w:p>
        </w:tc>
        <w:tc>
          <w:tcPr>
            <w:tcW w:w="1275" w:type="dxa"/>
            <w:tcMar>
              <w:left w:w="60" w:type="dxa"/>
              <w:right w:w="60" w:type="dxa"/>
            </w:tcMar>
          </w:tcPr>
          <w:p w14:paraId="0282EB9A" w14:textId="63A810A1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0 (0.0%)</w:t>
            </w:r>
          </w:p>
        </w:tc>
        <w:tc>
          <w:tcPr>
            <w:tcW w:w="1276" w:type="dxa"/>
          </w:tcPr>
          <w:p w14:paraId="73953627" w14:textId="4192E8E6" w:rsidR="00673855" w:rsidRPr="00673855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5B5C27">
              <w:rPr>
                <w:rFonts w:asciiTheme="majorHAnsi" w:hAnsiTheme="majorHAnsi" w:cstheme="majorHAnsi"/>
              </w:rPr>
              <w:t>4 805 (45.6%)</w:t>
            </w:r>
          </w:p>
        </w:tc>
        <w:tc>
          <w:tcPr>
            <w:tcW w:w="1281" w:type="dxa"/>
            <w:vAlign w:val="center"/>
          </w:tcPr>
          <w:p w14:paraId="3E4B73C0" w14:textId="77777777" w:rsidR="00673855" w:rsidRPr="00746B2F" w:rsidRDefault="00673855" w:rsidP="00673855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746B2F">
              <w:rPr>
                <w:rFonts w:asciiTheme="majorHAnsi" w:hAnsiTheme="majorHAnsi" w:cstheme="majorHAnsi"/>
                <w:szCs w:val="20"/>
              </w:rPr>
              <w:t>67 (56 – 75)</w:t>
            </w:r>
          </w:p>
        </w:tc>
      </w:tr>
    </w:tbl>
    <w:p w14:paraId="29107FDF" w14:textId="19F65138" w:rsidR="0031048A" w:rsidRPr="00AF008F" w:rsidRDefault="0031048A" w:rsidP="00411D9F">
      <w:pPr>
        <w:autoSpaceDE w:val="0"/>
        <w:autoSpaceDN w:val="0"/>
        <w:ind w:left="426"/>
        <w:rPr>
          <w:rFonts w:eastAsiaTheme="minorEastAsia" w:cstheme="minorHAnsi"/>
          <w:szCs w:val="22"/>
        </w:rPr>
      </w:pPr>
      <w:proofErr w:type="gramStart"/>
      <w:r w:rsidRPr="00767F65">
        <w:rPr>
          <w:rFonts w:eastAsiaTheme="minorEastAsia" w:cstheme="minorHAnsi"/>
          <w:szCs w:val="22"/>
          <w:vertAlign w:val="superscript"/>
        </w:rPr>
        <w:t>a</w:t>
      </w:r>
      <w:r w:rsidRPr="00AF008F">
        <w:rPr>
          <w:rFonts w:eastAsiaTheme="minorEastAsia" w:cstheme="minorHAnsi"/>
          <w:szCs w:val="22"/>
        </w:rPr>
        <w:t xml:space="preserve"> Stage</w:t>
      </w:r>
      <w:proofErr w:type="gramEnd"/>
      <w:r w:rsidRPr="00AF008F">
        <w:rPr>
          <w:rFonts w:eastAsiaTheme="minorEastAsia" w:cstheme="minorHAnsi"/>
          <w:szCs w:val="22"/>
        </w:rPr>
        <w:t xml:space="preserve"> I and I-II</w:t>
      </w:r>
      <w:r>
        <w:rPr>
          <w:rFonts w:eastAsiaTheme="minorEastAsia" w:cstheme="minorHAnsi"/>
          <w:szCs w:val="22"/>
        </w:rPr>
        <w:t>.</w:t>
      </w:r>
    </w:p>
    <w:p w14:paraId="4C86FD1D" w14:textId="5F161A7D" w:rsidR="0018040E" w:rsidRPr="00006EB1" w:rsidRDefault="0031048A" w:rsidP="00411D9F">
      <w:pPr>
        <w:ind w:left="426"/>
        <w:rPr>
          <w:rFonts w:cstheme="minorHAnsi"/>
          <w:szCs w:val="22"/>
        </w:rPr>
      </w:pPr>
      <w:r w:rsidRPr="00767F65">
        <w:rPr>
          <w:rFonts w:eastAsiaTheme="minorEastAsia" w:cstheme="minorHAnsi"/>
          <w:szCs w:val="22"/>
          <w:vertAlign w:val="superscript"/>
        </w:rPr>
        <w:t>b</w:t>
      </w:r>
      <w:r>
        <w:rPr>
          <w:rFonts w:eastAsiaTheme="minorEastAsia" w:cstheme="minorHAnsi"/>
          <w:szCs w:val="22"/>
        </w:rPr>
        <w:t xml:space="preserve"> </w:t>
      </w:r>
      <w:r w:rsidRPr="00AF008F">
        <w:rPr>
          <w:rFonts w:eastAsiaTheme="minorEastAsia" w:cstheme="minorHAnsi"/>
          <w:szCs w:val="22"/>
        </w:rPr>
        <w:t>Ann Arbor values are not available after 2019</w:t>
      </w:r>
      <w:r>
        <w:rPr>
          <w:rFonts w:eastAsiaTheme="minorEastAsia" w:cstheme="minorHAnsi"/>
          <w:szCs w:val="22"/>
        </w:rPr>
        <w:t>.</w:t>
      </w:r>
    </w:p>
    <w:p w14:paraId="4BC8F789" w14:textId="3475772F" w:rsidR="00006EB1" w:rsidRPr="00006EB1" w:rsidRDefault="00C46E02" w:rsidP="00411D9F">
      <w:pPr>
        <w:tabs>
          <w:tab w:val="left" w:pos="13560"/>
        </w:tabs>
        <w:ind w:firstLine="426"/>
        <w:rPr>
          <w:rFonts w:cstheme="minorHAnsi"/>
          <w:bCs/>
          <w:szCs w:val="22"/>
        </w:rPr>
        <w:sectPr w:rsidR="00006EB1" w:rsidRPr="00006EB1" w:rsidSect="00411D9F">
          <w:type w:val="continuous"/>
          <w:pgSz w:w="15840" w:h="12240" w:orient="landscape"/>
          <w:pgMar w:top="720" w:right="720" w:bottom="720" w:left="720" w:header="708" w:footer="708" w:gutter="0"/>
          <w:lnNumType w:countBy="1" w:restart="continuous"/>
          <w:cols w:space="708"/>
          <w:docGrid w:linePitch="360"/>
        </w:sectPr>
      </w:pPr>
      <w:r>
        <w:rPr>
          <w:rFonts w:cstheme="minorHAnsi"/>
          <w:bCs/>
          <w:szCs w:val="22"/>
        </w:rPr>
        <w:t xml:space="preserve">Abbreviations: </w:t>
      </w:r>
      <w:r w:rsidR="00006EB1" w:rsidRPr="00006EB1">
        <w:rPr>
          <w:rFonts w:cstheme="minorHAnsi"/>
          <w:bCs/>
          <w:szCs w:val="22"/>
        </w:rPr>
        <w:t>IQR: inter</w:t>
      </w:r>
      <w:r>
        <w:rPr>
          <w:rFonts w:cstheme="minorHAnsi"/>
          <w:bCs/>
          <w:szCs w:val="22"/>
        </w:rPr>
        <w:t>-</w:t>
      </w:r>
      <w:r w:rsidR="00006EB1" w:rsidRPr="00006EB1">
        <w:rPr>
          <w:rFonts w:cstheme="minorHAnsi"/>
          <w:bCs/>
          <w:szCs w:val="22"/>
        </w:rPr>
        <w:t>quartile range</w:t>
      </w:r>
      <w:r w:rsidR="00006EB1">
        <w:rPr>
          <w:rFonts w:cstheme="minorHAnsi"/>
          <w:bCs/>
          <w:szCs w:val="22"/>
        </w:rPr>
        <w:t>, N: number of people</w:t>
      </w:r>
      <w:r>
        <w:rPr>
          <w:rFonts w:cstheme="minorHAnsi"/>
          <w:bCs/>
          <w:szCs w:val="22"/>
        </w:rPr>
        <w:t>.</w:t>
      </w:r>
    </w:p>
    <w:p w14:paraId="77CD1AA8" w14:textId="0A5A3039" w:rsidR="0018040E" w:rsidRPr="00255B5C" w:rsidRDefault="0018040E" w:rsidP="00411D9F">
      <w:pPr>
        <w:pStyle w:val="Caption"/>
        <w:spacing w:line="480" w:lineRule="auto"/>
      </w:pPr>
      <w:bookmarkStart w:id="6" w:name="_Ref211959646"/>
      <w:proofErr w:type="spellStart"/>
      <w:r w:rsidRPr="006C16DE">
        <w:rPr>
          <w:b/>
          <w:bCs/>
        </w:rPr>
        <w:lastRenderedPageBreak/>
        <w:t>sTable</w:t>
      </w:r>
      <w:proofErr w:type="spellEnd"/>
      <w:r w:rsidRPr="006C16DE">
        <w:rPr>
          <w:b/>
          <w:bCs/>
        </w:rPr>
        <w:t xml:space="preserve"> </w:t>
      </w:r>
      <w:bookmarkEnd w:id="6"/>
      <w:r w:rsidR="00842821">
        <w:rPr>
          <w:b/>
          <w:bCs/>
        </w:rPr>
        <w:t>5</w:t>
      </w:r>
      <w:r w:rsidR="00C46E02">
        <w:rPr>
          <w:b/>
          <w:bCs/>
        </w:rPr>
        <w:t>.</w:t>
      </w:r>
      <w:r>
        <w:t xml:space="preserve"> </w:t>
      </w:r>
      <w:r w:rsidRPr="00DE4406">
        <w:t>Most frequent</w:t>
      </w:r>
      <w:r>
        <w:t xml:space="preserve">ly </w:t>
      </w:r>
      <w:r w:rsidR="00C824BF">
        <w:t>dispensed</w:t>
      </w:r>
      <w:r w:rsidR="00754159" w:rsidRPr="00DE4406">
        <w:t xml:space="preserve"> </w:t>
      </w:r>
      <w:r w:rsidRPr="00DE4406">
        <w:t>medications</w:t>
      </w:r>
      <w:r w:rsidRPr="005449B4">
        <w:t xml:space="preserve"> </w:t>
      </w:r>
      <w:r>
        <w:t xml:space="preserve">among cancer patients in </w:t>
      </w:r>
      <w:r w:rsidRPr="00DE4406">
        <w:t>the</w:t>
      </w:r>
      <w:r w:rsidRPr="00B628F7">
        <w:t xml:space="preserve"> </w:t>
      </w:r>
      <w:r>
        <w:t>CDC</w:t>
      </w:r>
      <w:r w:rsidRPr="002B4CA1">
        <w:t xml:space="preserve"> Cohort</w:t>
      </w:r>
      <w:r>
        <w:t xml:space="preserve"> </w:t>
      </w:r>
      <w:r w:rsidRPr="00DE4406">
        <w:t>in the 3 months before o</w:t>
      </w:r>
      <w:r>
        <w:t>r after cancer diagnosis.</w:t>
      </w:r>
      <w:r w:rsidRPr="004332B2">
        <w:t xml:space="preserve"> 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1559"/>
        <w:gridCol w:w="1560"/>
        <w:gridCol w:w="1528"/>
      </w:tblGrid>
      <w:tr w:rsidR="0018040E" w:rsidRPr="007B4B82" w14:paraId="7A5C855F" w14:textId="77777777" w:rsidTr="004F7613">
        <w:trPr>
          <w:cantSplit/>
          <w:trHeight w:val="358"/>
        </w:trPr>
        <w:tc>
          <w:tcPr>
            <w:tcW w:w="2977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284A1B6" w14:textId="1A489B88" w:rsidR="0018040E" w:rsidRPr="00592399" w:rsidRDefault="0018040E" w:rsidP="00411D9F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</w:pPr>
            <w:r w:rsidRPr="007B4B82">
              <w:rPr>
                <w:rFonts w:asciiTheme="majorHAnsi" w:eastAsiaTheme="minorEastAsia" w:hAnsiTheme="majorHAnsi" w:cstheme="majorHAnsi"/>
                <w:b/>
                <w:bCs/>
                <w:color w:val="000000"/>
              </w:rPr>
              <w:t>Medication</w:t>
            </w:r>
            <w:r>
              <w:rPr>
                <w:rFonts w:asciiTheme="majorHAnsi" w:eastAsiaTheme="minorEastAsia" w:hAnsiTheme="majorHAnsi" w:cstheme="majorHAnsi"/>
                <w:b/>
                <w:bCs/>
                <w:color w:val="000000"/>
              </w:rPr>
              <w:t xml:space="preserve"> (ATC</w:t>
            </w:r>
            <w:r w:rsidR="00C46E02">
              <w:rPr>
                <w:rFonts w:asciiTheme="majorHAnsi" w:eastAsiaTheme="minorEastAsia" w:hAnsiTheme="majorHAnsi" w:cstheme="majorHAnsi"/>
                <w:b/>
                <w:bCs/>
                <w:color w:val="000000"/>
              </w:rPr>
              <w:t xml:space="preserve"> code</w:t>
            </w:r>
            <w:r>
              <w:rPr>
                <w:rFonts w:asciiTheme="majorHAnsi" w:eastAsiaTheme="minorEastAsia" w:hAnsiTheme="majorHAnsi" w:cstheme="majorHAnsi"/>
                <w:b/>
                <w:bCs/>
                <w:color w:val="000000"/>
              </w:rPr>
              <w:t>)</w:t>
            </w:r>
            <w:r w:rsidR="0031048A">
              <w:rPr>
                <w:rFonts w:asciiTheme="majorHAnsi" w:eastAsiaTheme="minorEastAsia" w:hAnsiTheme="majorHAnsi" w:cstheme="majorHAnsi"/>
                <w:b/>
                <w:bCs/>
                <w:color w:val="000000"/>
                <w:vertAlign w:val="superscript"/>
              </w:rPr>
              <w:t>a</w:t>
            </w:r>
          </w:p>
        </w:tc>
        <w:tc>
          <w:tcPr>
            <w:tcW w:w="6348" w:type="dxa"/>
            <w:gridSpan w:val="4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53C6E34" w14:textId="27E52870" w:rsidR="0018040E" w:rsidRPr="00E0414D" w:rsidRDefault="005F04BB" w:rsidP="00411D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Calendar</w:t>
            </w:r>
            <w:r w:rsidRPr="00E0414D">
              <w:rPr>
                <w:b/>
                <w:bCs/>
              </w:rPr>
              <w:t xml:space="preserve"> </w:t>
            </w:r>
            <w:r w:rsidR="0018040E" w:rsidRPr="00E0414D">
              <w:rPr>
                <w:b/>
                <w:bCs/>
              </w:rPr>
              <w:t>period</w:t>
            </w:r>
          </w:p>
        </w:tc>
      </w:tr>
      <w:tr w:rsidR="0018040E" w:rsidRPr="007B4B82" w14:paraId="73BBF173" w14:textId="77777777" w:rsidTr="005B5C27">
        <w:trPr>
          <w:cantSplit/>
          <w:trHeight w:val="358"/>
        </w:trPr>
        <w:tc>
          <w:tcPr>
            <w:tcW w:w="2977" w:type="dxa"/>
            <w:vMerge/>
            <w:shd w:val="clear" w:color="auto" w:fill="FFFFFF"/>
            <w:tcMar>
              <w:left w:w="60" w:type="dxa"/>
              <w:right w:w="60" w:type="dxa"/>
            </w:tcMar>
          </w:tcPr>
          <w:p w14:paraId="4A758E77" w14:textId="77777777" w:rsidR="0018040E" w:rsidRPr="004332B2" w:rsidRDefault="0018040E" w:rsidP="00411D9F">
            <w:pPr>
              <w:keepNext/>
              <w:autoSpaceDE w:val="0"/>
              <w:autoSpaceDN w:val="0"/>
              <w:adjustRightInd w:val="0"/>
              <w:spacing w:before="60" w:after="6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E01DA73" w14:textId="6194B8EF" w:rsidR="00006EB1" w:rsidRDefault="00006EB1" w:rsidP="00411D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CDC Cohort</w:t>
            </w:r>
          </w:p>
          <w:p w14:paraId="1AE735F0" w14:textId="63903303" w:rsidR="0018040E" w:rsidRPr="00871E74" w:rsidRDefault="0018040E" w:rsidP="00411D9F">
            <w:pPr>
              <w:jc w:val="center"/>
              <w:rPr>
                <w:b/>
                <w:bCs/>
              </w:rPr>
            </w:pPr>
            <w:r w:rsidRPr="00871E74">
              <w:rPr>
                <w:b/>
                <w:bCs/>
              </w:rPr>
              <w:t>2012-2021</w:t>
            </w:r>
          </w:p>
          <w:p w14:paraId="330CEF56" w14:textId="77777777" w:rsidR="0018040E" w:rsidRPr="004332B2" w:rsidRDefault="0018040E" w:rsidP="00411D9F">
            <w:pPr>
              <w:jc w:val="center"/>
              <w:rPr>
                <w:rFonts w:asciiTheme="majorHAnsi" w:hAnsiTheme="majorHAnsi" w:cstheme="majorHAnsi"/>
              </w:rPr>
            </w:pPr>
            <w:r>
              <w:t>(</w:t>
            </w:r>
            <w:r w:rsidRPr="00592399">
              <w:t>N = 68</w:t>
            </w:r>
            <w:r>
              <w:t> </w:t>
            </w:r>
            <w:r w:rsidRPr="00592399">
              <w:t>028</w:t>
            </w:r>
            <w:r>
              <w:t>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12468419" w14:textId="77777777" w:rsidR="0018040E" w:rsidRPr="00871E74" w:rsidRDefault="0018040E" w:rsidP="00411D9F">
            <w:pPr>
              <w:jc w:val="center"/>
              <w:rPr>
                <w:b/>
                <w:bCs/>
              </w:rPr>
            </w:pPr>
            <w:r w:rsidRPr="00871E74">
              <w:rPr>
                <w:b/>
                <w:bCs/>
              </w:rPr>
              <w:t>2012-2015</w:t>
            </w:r>
          </w:p>
          <w:p w14:paraId="36465BFE" w14:textId="77777777" w:rsidR="0018040E" w:rsidRPr="004332B2" w:rsidRDefault="0018040E" w:rsidP="00411D9F">
            <w:pPr>
              <w:jc w:val="center"/>
              <w:rPr>
                <w:rFonts w:asciiTheme="majorHAnsi" w:hAnsiTheme="majorHAnsi" w:cstheme="majorHAnsi"/>
              </w:rPr>
            </w:pPr>
            <w:r>
              <w:t>(</w:t>
            </w:r>
            <w:r w:rsidRPr="00592399">
              <w:t>N=26</w:t>
            </w:r>
            <w:r>
              <w:t> </w:t>
            </w:r>
            <w:r w:rsidRPr="00592399">
              <w:t>675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4443FFDB" w14:textId="77777777" w:rsidR="0018040E" w:rsidRPr="00871E74" w:rsidRDefault="0018040E" w:rsidP="00411D9F">
            <w:pPr>
              <w:jc w:val="center"/>
              <w:rPr>
                <w:b/>
                <w:bCs/>
              </w:rPr>
            </w:pPr>
            <w:r w:rsidRPr="00871E74">
              <w:rPr>
                <w:b/>
                <w:bCs/>
              </w:rPr>
              <w:t>2016-2018</w:t>
            </w:r>
          </w:p>
          <w:p w14:paraId="7FBB5390" w14:textId="77777777" w:rsidR="0018040E" w:rsidRPr="004332B2" w:rsidRDefault="0018040E" w:rsidP="00411D9F">
            <w:pPr>
              <w:jc w:val="center"/>
              <w:rPr>
                <w:rFonts w:asciiTheme="majorHAnsi" w:hAnsiTheme="majorHAnsi" w:cstheme="majorHAnsi"/>
              </w:rPr>
            </w:pPr>
            <w:r>
              <w:t>(</w:t>
            </w:r>
            <w:r w:rsidRPr="00592399">
              <w:t>N = 20</w:t>
            </w:r>
            <w:r>
              <w:t> </w:t>
            </w:r>
            <w:r w:rsidRPr="00592399">
              <w:t>685</w:t>
            </w:r>
            <w:r>
              <w:t>)</w:t>
            </w:r>
          </w:p>
        </w:tc>
        <w:tc>
          <w:tcPr>
            <w:tcW w:w="1528" w:type="dxa"/>
            <w:tcBorders>
              <w:top w:val="nil"/>
              <w:bottom w:val="nil"/>
            </w:tcBorders>
            <w:vAlign w:val="center"/>
          </w:tcPr>
          <w:p w14:paraId="5081C7CD" w14:textId="77777777" w:rsidR="0018040E" w:rsidRPr="00871E74" w:rsidRDefault="0018040E" w:rsidP="00411D9F">
            <w:pPr>
              <w:jc w:val="center"/>
              <w:rPr>
                <w:b/>
                <w:bCs/>
              </w:rPr>
            </w:pPr>
            <w:r w:rsidRPr="00871E74">
              <w:rPr>
                <w:b/>
                <w:bCs/>
              </w:rPr>
              <w:t>2019-2021</w:t>
            </w:r>
          </w:p>
          <w:p w14:paraId="1DDAF37E" w14:textId="21879DF0" w:rsidR="0018040E" w:rsidRPr="004332B2" w:rsidRDefault="0018040E" w:rsidP="00411D9F">
            <w:pPr>
              <w:jc w:val="center"/>
              <w:rPr>
                <w:rFonts w:asciiTheme="majorHAnsi" w:hAnsiTheme="majorHAnsi" w:cstheme="majorHAnsi"/>
              </w:rPr>
            </w:pPr>
            <w:r>
              <w:t>(</w:t>
            </w:r>
            <w:r w:rsidRPr="00592399">
              <w:t>N= 20 668</w:t>
            </w:r>
            <w:r>
              <w:t>9</w:t>
            </w:r>
            <w:r w:rsidR="00006EB1">
              <w:t>)</w:t>
            </w:r>
          </w:p>
        </w:tc>
      </w:tr>
      <w:tr w:rsidR="0018040E" w:rsidRPr="007B4B82" w14:paraId="1FF0CD94" w14:textId="77777777" w:rsidTr="005B5C27">
        <w:trPr>
          <w:cantSplit/>
          <w:trHeight w:val="397"/>
          <w:tblHeader/>
        </w:trPr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0C2AD053" w14:textId="77777777" w:rsidR="0018040E" w:rsidRPr="007B4B82" w:rsidRDefault="0018040E" w:rsidP="00411D9F">
            <w:pPr>
              <w:keepNext/>
              <w:autoSpaceDE w:val="0"/>
              <w:autoSpaceDN w:val="0"/>
              <w:adjustRightInd w:val="0"/>
              <w:spacing w:before="60" w:after="60"/>
              <w:rPr>
                <w:rFonts w:asciiTheme="majorHAnsi" w:eastAsiaTheme="minorEastAsia" w:hAnsiTheme="majorHAnsi" w:cstheme="majorHAnsi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186CA41" w14:textId="77777777" w:rsidR="0018040E" w:rsidRPr="007B4B82" w:rsidRDefault="0018040E" w:rsidP="00411D9F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ajorHAnsi" w:eastAsiaTheme="minorEastAsia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  <w:color w:val="000000"/>
              </w:rPr>
              <w:t>N (%)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14:paraId="0B0A121B" w14:textId="77777777" w:rsidR="0018040E" w:rsidRDefault="0018040E" w:rsidP="00411D9F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ajorHAnsi" w:eastAsiaTheme="minorEastAsia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  <w:color w:val="000000"/>
              </w:rPr>
              <w:t>N (%)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14:paraId="1C655E44" w14:textId="77777777" w:rsidR="0018040E" w:rsidRDefault="0018040E" w:rsidP="00411D9F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ajorHAnsi" w:eastAsiaTheme="minorEastAsia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  <w:color w:val="000000"/>
              </w:rPr>
              <w:t>N (%)</w:t>
            </w:r>
          </w:p>
        </w:tc>
        <w:tc>
          <w:tcPr>
            <w:tcW w:w="1528" w:type="dxa"/>
            <w:tcBorders>
              <w:top w:val="nil"/>
              <w:bottom w:val="single" w:sz="4" w:space="0" w:color="auto"/>
            </w:tcBorders>
            <w:vAlign w:val="center"/>
          </w:tcPr>
          <w:p w14:paraId="77DE22FA" w14:textId="77777777" w:rsidR="0018040E" w:rsidRDefault="0018040E" w:rsidP="00411D9F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ajorHAnsi" w:eastAsiaTheme="minorEastAsia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  <w:color w:val="000000"/>
              </w:rPr>
              <w:t>N (%)</w:t>
            </w:r>
          </w:p>
        </w:tc>
      </w:tr>
      <w:tr w:rsidR="00B70E2F" w:rsidRPr="007B4B82" w14:paraId="6D3F5764" w14:textId="77777777" w:rsidTr="005B5C27">
        <w:trPr>
          <w:cantSplit/>
          <w:trHeight w:val="358"/>
        </w:trPr>
        <w:tc>
          <w:tcPr>
            <w:tcW w:w="2977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40B6ADF" w14:textId="77777777" w:rsidR="00B70E2F" w:rsidRPr="00871E74" w:rsidRDefault="00B70E2F" w:rsidP="00B70E2F">
            <w:pPr>
              <w:rPr>
                <w:rFonts w:asciiTheme="majorHAnsi" w:hAnsiTheme="majorHAnsi" w:cstheme="majorHAnsi"/>
                <w:b/>
                <w:bCs/>
              </w:rPr>
            </w:pPr>
            <w:r w:rsidRPr="00871E74">
              <w:rPr>
                <w:b/>
                <w:bCs/>
              </w:rPr>
              <w:t>Paracetamol (N02BE01)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50FF17B" w14:textId="1AE9969A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33 367 (49.0%)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FB00147" w14:textId="5D5520C4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10 783 (40.4%)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1E2DFBE7" w14:textId="5998A6F0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11 148 (53.9%)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14:paraId="6525912D" w14:textId="0311066F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11 436 (55.3%)</w:t>
            </w:r>
          </w:p>
        </w:tc>
      </w:tr>
      <w:tr w:rsidR="00B70E2F" w:rsidRPr="007B4B82" w14:paraId="4C7B06D6" w14:textId="77777777" w:rsidTr="005B5C27">
        <w:trPr>
          <w:cantSplit/>
          <w:trHeight w:val="358"/>
        </w:trPr>
        <w:tc>
          <w:tcPr>
            <w:tcW w:w="2977" w:type="dxa"/>
            <w:tcBorders>
              <w:top w:val="nil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320894AF" w14:textId="77777777" w:rsidR="00B70E2F" w:rsidRPr="00871E74" w:rsidRDefault="00B70E2F" w:rsidP="00B70E2F">
            <w:pPr>
              <w:rPr>
                <w:rFonts w:asciiTheme="majorHAnsi" w:hAnsiTheme="majorHAnsi" w:cstheme="majorHAnsi"/>
                <w:b/>
                <w:bCs/>
              </w:rPr>
            </w:pPr>
            <w:r w:rsidRPr="00871E74">
              <w:rPr>
                <w:b/>
                <w:bCs/>
              </w:rPr>
              <w:t>Pantoprazole (A02BC02)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0E3CD312" w14:textId="3CD8DE19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16 503 (24.3%)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E7A16AE" w14:textId="73C5C8AC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6 002 (22.5%)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3CC4F371" w14:textId="0C8C7A77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5 188 (25.1%)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6ABC14E8" w14:textId="2FA4DC9F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5 313 (25.7%)</w:t>
            </w:r>
          </w:p>
        </w:tc>
      </w:tr>
      <w:tr w:rsidR="00B70E2F" w:rsidRPr="007B4B82" w14:paraId="1BEECCB0" w14:textId="77777777" w:rsidTr="005B5C27">
        <w:trPr>
          <w:cantSplit/>
          <w:trHeight w:val="358"/>
        </w:trPr>
        <w:tc>
          <w:tcPr>
            <w:tcW w:w="2977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26C21191" w14:textId="77777777" w:rsidR="00B70E2F" w:rsidRPr="00871E74" w:rsidRDefault="00B70E2F" w:rsidP="00B70E2F">
            <w:pPr>
              <w:rPr>
                <w:rFonts w:asciiTheme="majorHAnsi" w:hAnsiTheme="majorHAnsi" w:cstheme="majorHAnsi"/>
                <w:b/>
                <w:bCs/>
              </w:rPr>
            </w:pPr>
            <w:r w:rsidRPr="00871E74">
              <w:rPr>
                <w:b/>
                <w:bCs/>
              </w:rPr>
              <w:t>Morphine (N02AA01)</w:t>
            </w:r>
          </w:p>
        </w:tc>
        <w:tc>
          <w:tcPr>
            <w:tcW w:w="1701" w:type="dxa"/>
            <w:shd w:val="clear" w:color="auto" w:fill="FFFFFF"/>
            <w:tcMar>
              <w:left w:w="60" w:type="dxa"/>
              <w:right w:w="60" w:type="dxa"/>
            </w:tcMar>
          </w:tcPr>
          <w:p w14:paraId="7E28A8A3" w14:textId="208FFCDE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13 728 (20.2%)</w:t>
            </w:r>
          </w:p>
        </w:tc>
        <w:tc>
          <w:tcPr>
            <w:tcW w:w="1559" w:type="dxa"/>
          </w:tcPr>
          <w:p w14:paraId="78DA618F" w14:textId="0CBC495B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4 884 (18.3%)</w:t>
            </w:r>
          </w:p>
        </w:tc>
        <w:tc>
          <w:tcPr>
            <w:tcW w:w="1560" w:type="dxa"/>
          </w:tcPr>
          <w:p w14:paraId="6CDD9DF6" w14:textId="3E5A401E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4 157 (20.1%)</w:t>
            </w:r>
          </w:p>
        </w:tc>
        <w:tc>
          <w:tcPr>
            <w:tcW w:w="1528" w:type="dxa"/>
          </w:tcPr>
          <w:p w14:paraId="0D01DFAE" w14:textId="19700B95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4 687 (22.7%)</w:t>
            </w:r>
          </w:p>
        </w:tc>
      </w:tr>
      <w:tr w:rsidR="00B70E2F" w:rsidRPr="007B4B82" w14:paraId="2DB4A07C" w14:textId="77777777" w:rsidTr="005B5C27">
        <w:trPr>
          <w:cantSplit/>
          <w:trHeight w:val="358"/>
        </w:trPr>
        <w:tc>
          <w:tcPr>
            <w:tcW w:w="2977" w:type="dxa"/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332F3170" w14:textId="77777777" w:rsidR="00B70E2F" w:rsidRPr="00871E74" w:rsidRDefault="00B70E2F" w:rsidP="00B70E2F">
            <w:pPr>
              <w:rPr>
                <w:rFonts w:asciiTheme="majorHAnsi" w:hAnsiTheme="majorHAnsi" w:cstheme="majorHAnsi"/>
                <w:b/>
                <w:bCs/>
              </w:rPr>
            </w:pPr>
            <w:r w:rsidRPr="00871E74">
              <w:rPr>
                <w:b/>
                <w:bCs/>
              </w:rPr>
              <w:t>Acetylsalicylic acid (B01AC06)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348863B0" w14:textId="3D11052D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11 776 (17.3%)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F653425" w14:textId="7A8AD5EA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5 345 (20.0%)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188E6E26" w14:textId="617BEDE2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3 444 (16.6%)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2B246147" w14:textId="5F5CD3D3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2 987 (14.5%)</w:t>
            </w:r>
          </w:p>
        </w:tc>
      </w:tr>
      <w:tr w:rsidR="00B70E2F" w:rsidRPr="007B4B82" w14:paraId="3CFCEC3C" w14:textId="77777777" w:rsidTr="005B5C27">
        <w:trPr>
          <w:cantSplit/>
          <w:trHeight w:val="358"/>
        </w:trPr>
        <w:tc>
          <w:tcPr>
            <w:tcW w:w="2977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57D77A9" w14:textId="77777777" w:rsidR="00B70E2F" w:rsidRPr="00871E74" w:rsidRDefault="00B70E2F" w:rsidP="00B70E2F">
            <w:pPr>
              <w:rPr>
                <w:rFonts w:asciiTheme="majorHAnsi" w:hAnsiTheme="majorHAnsi" w:cstheme="majorHAnsi"/>
                <w:b/>
                <w:bCs/>
              </w:rPr>
            </w:pPr>
            <w:r w:rsidRPr="00871E74">
              <w:rPr>
                <w:b/>
                <w:bCs/>
              </w:rPr>
              <w:t>Simvastatin (C10AA01)</w:t>
            </w:r>
          </w:p>
        </w:tc>
        <w:tc>
          <w:tcPr>
            <w:tcW w:w="1701" w:type="dxa"/>
            <w:shd w:val="clear" w:color="auto" w:fill="FFFFFF"/>
            <w:tcMar>
              <w:left w:w="60" w:type="dxa"/>
              <w:right w:w="60" w:type="dxa"/>
            </w:tcMar>
          </w:tcPr>
          <w:p w14:paraId="3964543A" w14:textId="46681F5C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10 744 (15.8%)</w:t>
            </w:r>
          </w:p>
        </w:tc>
        <w:tc>
          <w:tcPr>
            <w:tcW w:w="1559" w:type="dxa"/>
          </w:tcPr>
          <w:p w14:paraId="590019FF" w14:textId="686C3E2B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5 503 (20.6%)</w:t>
            </w:r>
          </w:p>
        </w:tc>
        <w:tc>
          <w:tcPr>
            <w:tcW w:w="1560" w:type="dxa"/>
          </w:tcPr>
          <w:p w14:paraId="73F23F2C" w14:textId="122B31ED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3 113 (15.0%)</w:t>
            </w:r>
          </w:p>
        </w:tc>
        <w:tc>
          <w:tcPr>
            <w:tcW w:w="1528" w:type="dxa"/>
          </w:tcPr>
          <w:p w14:paraId="2F6E7EA2" w14:textId="333728FA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2 128 (10.3%)</w:t>
            </w:r>
          </w:p>
        </w:tc>
      </w:tr>
      <w:tr w:rsidR="00B70E2F" w:rsidRPr="007B4B82" w14:paraId="15ECCAD6" w14:textId="77777777" w:rsidTr="005B5C27">
        <w:trPr>
          <w:cantSplit/>
          <w:trHeight w:val="358"/>
        </w:trPr>
        <w:tc>
          <w:tcPr>
            <w:tcW w:w="2977" w:type="dxa"/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4DFF9C67" w14:textId="77777777" w:rsidR="00B70E2F" w:rsidRPr="00871E74" w:rsidRDefault="00B70E2F" w:rsidP="00B70E2F">
            <w:pPr>
              <w:rPr>
                <w:rFonts w:asciiTheme="majorHAnsi" w:hAnsiTheme="majorHAnsi" w:cstheme="majorHAnsi"/>
                <w:b/>
                <w:bCs/>
              </w:rPr>
            </w:pPr>
            <w:r w:rsidRPr="00871E74">
              <w:rPr>
                <w:b/>
                <w:bCs/>
              </w:rPr>
              <w:t>Ibuprofen (M01AE01)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621FF6C1" w14:textId="28FB8DF6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10 628 (15.6%)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F4A340F" w14:textId="41ACFF63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4 094 (15.3%)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5CBC1D82" w14:textId="21A71AFE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3 431 (16.6%)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37C4DA05" w14:textId="3B377175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3 103 (15.0%)</w:t>
            </w:r>
          </w:p>
        </w:tc>
      </w:tr>
      <w:tr w:rsidR="00B70E2F" w:rsidRPr="007B4B82" w14:paraId="19CF29F5" w14:textId="77777777" w:rsidTr="005B5C27">
        <w:trPr>
          <w:cantSplit/>
          <w:trHeight w:val="358"/>
        </w:trPr>
        <w:tc>
          <w:tcPr>
            <w:tcW w:w="2977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82E1F20" w14:textId="77777777" w:rsidR="00B70E2F" w:rsidRPr="00871E74" w:rsidRDefault="00B70E2F" w:rsidP="00B70E2F">
            <w:pPr>
              <w:rPr>
                <w:rFonts w:asciiTheme="majorHAnsi" w:hAnsiTheme="majorHAnsi" w:cstheme="majorHAnsi"/>
                <w:b/>
                <w:bCs/>
              </w:rPr>
            </w:pPr>
            <w:r w:rsidRPr="00871E74">
              <w:rPr>
                <w:b/>
                <w:bCs/>
              </w:rPr>
              <w:t>Metoprolol (C07AB02)</w:t>
            </w:r>
          </w:p>
        </w:tc>
        <w:tc>
          <w:tcPr>
            <w:tcW w:w="1701" w:type="dxa"/>
            <w:shd w:val="clear" w:color="auto" w:fill="FFFFFF"/>
            <w:tcMar>
              <w:left w:w="60" w:type="dxa"/>
              <w:right w:w="60" w:type="dxa"/>
            </w:tcMar>
          </w:tcPr>
          <w:p w14:paraId="5C6CEEFB" w14:textId="16C4C012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10 099 (14.8%)</w:t>
            </w:r>
          </w:p>
        </w:tc>
        <w:tc>
          <w:tcPr>
            <w:tcW w:w="1559" w:type="dxa"/>
          </w:tcPr>
          <w:p w14:paraId="5A1903A6" w14:textId="60E2806F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3 933 (14.7%)</w:t>
            </w:r>
          </w:p>
        </w:tc>
        <w:tc>
          <w:tcPr>
            <w:tcW w:w="1560" w:type="dxa"/>
          </w:tcPr>
          <w:p w14:paraId="0CADE9CC" w14:textId="6C65FA10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3 087 (14.9%)</w:t>
            </w:r>
          </w:p>
        </w:tc>
        <w:tc>
          <w:tcPr>
            <w:tcW w:w="1528" w:type="dxa"/>
          </w:tcPr>
          <w:p w14:paraId="06EEFF92" w14:textId="1376F27D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3 079 (14.9%)</w:t>
            </w:r>
          </w:p>
        </w:tc>
      </w:tr>
      <w:tr w:rsidR="00B70E2F" w:rsidRPr="007B4B82" w14:paraId="1012D842" w14:textId="77777777" w:rsidTr="005B5C27">
        <w:trPr>
          <w:cantSplit/>
          <w:trHeight w:val="358"/>
        </w:trPr>
        <w:tc>
          <w:tcPr>
            <w:tcW w:w="2977" w:type="dxa"/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3B894C09" w14:textId="77777777" w:rsidR="00B70E2F" w:rsidRPr="00871E74" w:rsidRDefault="00B70E2F" w:rsidP="00B70E2F">
            <w:pPr>
              <w:rPr>
                <w:rFonts w:asciiTheme="majorHAnsi" w:hAnsiTheme="majorHAnsi" w:cstheme="majorHAnsi"/>
                <w:b/>
                <w:bCs/>
              </w:rPr>
            </w:pPr>
            <w:r w:rsidRPr="00871E74">
              <w:rPr>
                <w:b/>
                <w:bCs/>
              </w:rPr>
              <w:t>Amlodipine (C08CA01)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1D36B94F" w14:textId="2F7972C3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9 992 (14.7%)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76FBC7A" w14:textId="230661B8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3 851 (14.4%)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749E77AC" w14:textId="00E0D067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2 957 (14.3%)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7E61FC23" w14:textId="289BF8B9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3 184 (15.4%)</w:t>
            </w:r>
          </w:p>
        </w:tc>
      </w:tr>
      <w:tr w:rsidR="00B70E2F" w:rsidRPr="007B4B82" w14:paraId="7DB9117B" w14:textId="77777777" w:rsidTr="005B5C27">
        <w:trPr>
          <w:cantSplit/>
          <w:trHeight w:val="358"/>
        </w:trPr>
        <w:tc>
          <w:tcPr>
            <w:tcW w:w="2977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DFF1419" w14:textId="77777777" w:rsidR="00B70E2F" w:rsidRPr="00871E74" w:rsidRDefault="00B70E2F" w:rsidP="00B70E2F">
            <w:pPr>
              <w:rPr>
                <w:rFonts w:asciiTheme="majorHAnsi" w:hAnsiTheme="majorHAnsi" w:cstheme="majorHAnsi"/>
                <w:b/>
                <w:bCs/>
              </w:rPr>
            </w:pPr>
            <w:r w:rsidRPr="00871E74">
              <w:rPr>
                <w:b/>
                <w:bCs/>
              </w:rPr>
              <w:t>Pivmecillinam (J01CA08)</w:t>
            </w:r>
          </w:p>
        </w:tc>
        <w:tc>
          <w:tcPr>
            <w:tcW w:w="1701" w:type="dxa"/>
            <w:shd w:val="clear" w:color="auto" w:fill="FFFFFF"/>
            <w:tcMar>
              <w:left w:w="60" w:type="dxa"/>
              <w:right w:w="60" w:type="dxa"/>
            </w:tcMar>
          </w:tcPr>
          <w:p w14:paraId="7DB2DECA" w14:textId="794737B8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8 803 (12.9%)</w:t>
            </w:r>
          </w:p>
        </w:tc>
        <w:tc>
          <w:tcPr>
            <w:tcW w:w="1559" w:type="dxa"/>
          </w:tcPr>
          <w:p w14:paraId="5219F82C" w14:textId="4A78B288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3 395 (12.7%)</w:t>
            </w:r>
          </w:p>
        </w:tc>
        <w:tc>
          <w:tcPr>
            <w:tcW w:w="1560" w:type="dxa"/>
          </w:tcPr>
          <w:p w14:paraId="49529583" w14:textId="0A2327F0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2 746 (13.3%)</w:t>
            </w:r>
          </w:p>
        </w:tc>
        <w:tc>
          <w:tcPr>
            <w:tcW w:w="1528" w:type="dxa"/>
          </w:tcPr>
          <w:p w14:paraId="003EA127" w14:textId="2FA73446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2 662 (12.9%)</w:t>
            </w:r>
          </w:p>
        </w:tc>
      </w:tr>
      <w:tr w:rsidR="00B70E2F" w:rsidRPr="007B4B82" w14:paraId="77D6096E" w14:textId="77777777" w:rsidTr="005B5C27">
        <w:trPr>
          <w:cantSplit/>
          <w:trHeight w:val="358"/>
        </w:trPr>
        <w:tc>
          <w:tcPr>
            <w:tcW w:w="2977" w:type="dxa"/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3FE0A45B" w14:textId="77777777" w:rsidR="00B70E2F" w:rsidRPr="00871E74" w:rsidRDefault="00B70E2F" w:rsidP="00B70E2F">
            <w:pPr>
              <w:rPr>
                <w:rFonts w:asciiTheme="majorHAnsi" w:hAnsiTheme="majorHAnsi" w:cstheme="majorHAnsi"/>
                <w:b/>
                <w:bCs/>
              </w:rPr>
            </w:pPr>
            <w:r w:rsidRPr="00871E74">
              <w:rPr>
                <w:b/>
                <w:bCs/>
              </w:rPr>
              <w:t>Tramadol (N02AX02)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280E04E9" w14:textId="44E0D508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8 718 (12.8%)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CDF2DEB" w14:textId="4C5F6BB7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4 590 (17.2%)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58F170F4" w14:textId="53F1CD19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2 695 (13.0%)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41871FA6" w14:textId="15E6C12A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1 433 (6.9%)</w:t>
            </w:r>
          </w:p>
        </w:tc>
      </w:tr>
      <w:tr w:rsidR="00B70E2F" w:rsidRPr="007B4B82" w14:paraId="242C98EE" w14:textId="77777777" w:rsidTr="005B5C27">
        <w:trPr>
          <w:cantSplit/>
          <w:trHeight w:val="358"/>
        </w:trPr>
        <w:tc>
          <w:tcPr>
            <w:tcW w:w="2977" w:type="dxa"/>
            <w:tcMar>
              <w:left w:w="60" w:type="dxa"/>
              <w:right w:w="60" w:type="dxa"/>
            </w:tcMar>
            <w:vAlign w:val="center"/>
          </w:tcPr>
          <w:p w14:paraId="6934B0E7" w14:textId="77777777" w:rsidR="00B70E2F" w:rsidRPr="00871E74" w:rsidRDefault="00B70E2F" w:rsidP="00B70E2F">
            <w:pPr>
              <w:rPr>
                <w:rFonts w:asciiTheme="majorHAnsi" w:hAnsiTheme="majorHAnsi" w:cstheme="majorHAnsi"/>
                <w:b/>
                <w:bCs/>
              </w:rPr>
            </w:pPr>
            <w:r w:rsidRPr="00871E74">
              <w:rPr>
                <w:b/>
                <w:bCs/>
              </w:rPr>
              <w:t>Prednisolone (H02AB06)</w:t>
            </w:r>
          </w:p>
        </w:tc>
        <w:tc>
          <w:tcPr>
            <w:tcW w:w="1701" w:type="dxa"/>
            <w:tcMar>
              <w:left w:w="60" w:type="dxa"/>
              <w:right w:w="60" w:type="dxa"/>
            </w:tcMar>
          </w:tcPr>
          <w:p w14:paraId="25737625" w14:textId="77809999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8 237 (12.1%)</w:t>
            </w:r>
          </w:p>
        </w:tc>
        <w:tc>
          <w:tcPr>
            <w:tcW w:w="1559" w:type="dxa"/>
          </w:tcPr>
          <w:p w14:paraId="59883651" w14:textId="44043711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3 316 (12.4%)</w:t>
            </w:r>
          </w:p>
        </w:tc>
        <w:tc>
          <w:tcPr>
            <w:tcW w:w="1560" w:type="dxa"/>
          </w:tcPr>
          <w:p w14:paraId="5998A933" w14:textId="59B59379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2 543 (12.3%)</w:t>
            </w:r>
          </w:p>
        </w:tc>
        <w:tc>
          <w:tcPr>
            <w:tcW w:w="1528" w:type="dxa"/>
          </w:tcPr>
          <w:p w14:paraId="509FF952" w14:textId="47AE7659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2 378 (11.5%)</w:t>
            </w:r>
          </w:p>
        </w:tc>
      </w:tr>
      <w:tr w:rsidR="00B70E2F" w:rsidRPr="007B4B82" w14:paraId="7428C095" w14:textId="77777777" w:rsidTr="005B5C27">
        <w:trPr>
          <w:cantSplit/>
          <w:trHeight w:val="358"/>
        </w:trPr>
        <w:tc>
          <w:tcPr>
            <w:tcW w:w="2977" w:type="dxa"/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5DF3A9A4" w14:textId="77777777" w:rsidR="00B70E2F" w:rsidRPr="00871E74" w:rsidRDefault="00B70E2F" w:rsidP="00B70E2F">
            <w:pPr>
              <w:rPr>
                <w:rFonts w:asciiTheme="majorHAnsi" w:hAnsiTheme="majorHAnsi" w:cstheme="majorHAnsi"/>
                <w:b/>
                <w:bCs/>
              </w:rPr>
            </w:pPr>
            <w:r w:rsidRPr="00871E74">
              <w:rPr>
                <w:b/>
                <w:bCs/>
              </w:rPr>
              <w:t>Furosemide (C03CA01)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67BFE7D8" w14:textId="3016ECDE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8 044 (11.8%)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82E3F8E" w14:textId="412BF00A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3 216 (12.1%)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31490E9E" w14:textId="7A52D2FE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2 402 (11.6%)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5AC289AE" w14:textId="4130E106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2 426 (11.7%)</w:t>
            </w:r>
          </w:p>
        </w:tc>
      </w:tr>
      <w:tr w:rsidR="00B70E2F" w:rsidRPr="007B4B82" w14:paraId="36F1997B" w14:textId="77777777" w:rsidTr="005B5C27">
        <w:trPr>
          <w:cantSplit/>
          <w:trHeight w:val="358"/>
        </w:trPr>
        <w:tc>
          <w:tcPr>
            <w:tcW w:w="2977" w:type="dxa"/>
            <w:tcMar>
              <w:left w:w="60" w:type="dxa"/>
              <w:right w:w="60" w:type="dxa"/>
            </w:tcMar>
            <w:vAlign w:val="center"/>
          </w:tcPr>
          <w:p w14:paraId="5A71154E" w14:textId="77777777" w:rsidR="00B70E2F" w:rsidRPr="00871E74" w:rsidRDefault="00B70E2F" w:rsidP="00B70E2F">
            <w:pPr>
              <w:rPr>
                <w:rFonts w:asciiTheme="majorHAnsi" w:hAnsiTheme="majorHAnsi" w:cstheme="majorHAnsi"/>
                <w:b/>
                <w:bCs/>
              </w:rPr>
            </w:pPr>
            <w:r w:rsidRPr="00871E74">
              <w:rPr>
                <w:b/>
                <w:bCs/>
              </w:rPr>
              <w:t>Atorvastatin (C10AA05)</w:t>
            </w:r>
          </w:p>
        </w:tc>
        <w:tc>
          <w:tcPr>
            <w:tcW w:w="1701" w:type="dxa"/>
            <w:tcMar>
              <w:left w:w="60" w:type="dxa"/>
              <w:right w:w="60" w:type="dxa"/>
            </w:tcMar>
          </w:tcPr>
          <w:p w14:paraId="3F4B30DF" w14:textId="1911700F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7 828 (11.5%)</w:t>
            </w:r>
          </w:p>
        </w:tc>
        <w:tc>
          <w:tcPr>
            <w:tcW w:w="1559" w:type="dxa"/>
          </w:tcPr>
          <w:p w14:paraId="429EA531" w14:textId="132479D3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1 652 (6.2%)</w:t>
            </w:r>
          </w:p>
        </w:tc>
        <w:tc>
          <w:tcPr>
            <w:tcW w:w="1560" w:type="dxa"/>
          </w:tcPr>
          <w:p w14:paraId="5B341BE5" w14:textId="62EFA250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2 487 (12.0%)</w:t>
            </w:r>
          </w:p>
        </w:tc>
        <w:tc>
          <w:tcPr>
            <w:tcW w:w="1528" w:type="dxa"/>
          </w:tcPr>
          <w:p w14:paraId="791F0AE3" w14:textId="265264BE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3 689 (17.8%)</w:t>
            </w:r>
          </w:p>
        </w:tc>
      </w:tr>
      <w:tr w:rsidR="00B70E2F" w:rsidRPr="007B4B82" w14:paraId="6C690712" w14:textId="77777777" w:rsidTr="005B5C27">
        <w:trPr>
          <w:cantSplit/>
          <w:trHeight w:val="358"/>
        </w:trPr>
        <w:tc>
          <w:tcPr>
            <w:tcW w:w="2977" w:type="dxa"/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6D99D6A0" w14:textId="77777777" w:rsidR="00B70E2F" w:rsidRPr="00871E74" w:rsidRDefault="00B70E2F" w:rsidP="00B70E2F">
            <w:pPr>
              <w:rPr>
                <w:rFonts w:asciiTheme="majorHAnsi" w:hAnsiTheme="majorHAnsi" w:cstheme="majorHAnsi"/>
                <w:b/>
                <w:bCs/>
              </w:rPr>
            </w:pPr>
            <w:r w:rsidRPr="00871E74">
              <w:rPr>
                <w:b/>
                <w:bCs/>
              </w:rPr>
              <w:t>Losartan (C09CA01)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41CBBB40" w14:textId="57A849C2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7 494 (11.0%)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FDB5B4B" w14:textId="2EBD8930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2 230 (8.4%)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5D4A2C4D" w14:textId="6691DB91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2 070 (10.0%)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019280EF" w14:textId="58ED223F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3 194 (15.5%)</w:t>
            </w:r>
          </w:p>
        </w:tc>
      </w:tr>
      <w:tr w:rsidR="00B70E2F" w:rsidRPr="007B4B82" w14:paraId="7AF62FAC" w14:textId="77777777" w:rsidTr="005B5C27">
        <w:trPr>
          <w:cantSplit/>
          <w:trHeight w:val="358"/>
        </w:trPr>
        <w:tc>
          <w:tcPr>
            <w:tcW w:w="2977" w:type="dxa"/>
            <w:tcMar>
              <w:left w:w="60" w:type="dxa"/>
              <w:right w:w="60" w:type="dxa"/>
            </w:tcMar>
            <w:vAlign w:val="center"/>
          </w:tcPr>
          <w:p w14:paraId="14412ADD" w14:textId="77777777" w:rsidR="00B70E2F" w:rsidRPr="00871E74" w:rsidRDefault="00B70E2F" w:rsidP="00B70E2F">
            <w:pPr>
              <w:rPr>
                <w:rFonts w:asciiTheme="majorHAnsi" w:hAnsiTheme="majorHAnsi" w:cstheme="majorHAnsi"/>
                <w:b/>
                <w:bCs/>
              </w:rPr>
            </w:pPr>
            <w:r w:rsidRPr="00871E74">
              <w:rPr>
                <w:b/>
                <w:bCs/>
              </w:rPr>
              <w:t>Phenoxymethylpenicillin (J01CE02)</w:t>
            </w:r>
          </w:p>
        </w:tc>
        <w:tc>
          <w:tcPr>
            <w:tcW w:w="1701" w:type="dxa"/>
            <w:tcMar>
              <w:left w:w="60" w:type="dxa"/>
              <w:right w:w="60" w:type="dxa"/>
            </w:tcMar>
          </w:tcPr>
          <w:p w14:paraId="23161FE7" w14:textId="39B6F97A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7 257 (10.7%)</w:t>
            </w:r>
          </w:p>
        </w:tc>
        <w:tc>
          <w:tcPr>
            <w:tcW w:w="1559" w:type="dxa"/>
          </w:tcPr>
          <w:p w14:paraId="22D29C90" w14:textId="08791ABF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3 089 (11.6%)</w:t>
            </w:r>
          </w:p>
        </w:tc>
        <w:tc>
          <w:tcPr>
            <w:tcW w:w="1560" w:type="dxa"/>
          </w:tcPr>
          <w:p w14:paraId="04CD0A45" w14:textId="064882C8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2 240 (10.8%)</w:t>
            </w:r>
          </w:p>
        </w:tc>
        <w:tc>
          <w:tcPr>
            <w:tcW w:w="1528" w:type="dxa"/>
          </w:tcPr>
          <w:p w14:paraId="490FB742" w14:textId="15C31FC4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1 928 (9.3%)</w:t>
            </w:r>
          </w:p>
        </w:tc>
      </w:tr>
      <w:tr w:rsidR="00B70E2F" w:rsidRPr="007B4B82" w14:paraId="24B9D1D0" w14:textId="77777777" w:rsidTr="005B5C27">
        <w:trPr>
          <w:cantSplit/>
          <w:trHeight w:val="358"/>
        </w:trPr>
        <w:tc>
          <w:tcPr>
            <w:tcW w:w="2977" w:type="dxa"/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518FCB60" w14:textId="77777777" w:rsidR="00B70E2F" w:rsidRPr="00871E74" w:rsidRDefault="00B70E2F" w:rsidP="00B70E2F">
            <w:pPr>
              <w:rPr>
                <w:rFonts w:asciiTheme="majorHAnsi" w:hAnsiTheme="majorHAnsi" w:cstheme="majorHAnsi"/>
                <w:b/>
                <w:bCs/>
              </w:rPr>
            </w:pPr>
            <w:r w:rsidRPr="00871E74">
              <w:rPr>
                <w:b/>
                <w:bCs/>
              </w:rPr>
              <w:lastRenderedPageBreak/>
              <w:t>Zopiclone (N05CF01)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1479FF50" w14:textId="48608894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6 995 (10.3%)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74466F2" w14:textId="71236954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3 110 (11.7%)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62E2550" w14:textId="2AF51B1C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2 131 (10.3%)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335A27E9" w14:textId="7280A665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1 754 (8.5%)</w:t>
            </w:r>
          </w:p>
        </w:tc>
      </w:tr>
      <w:tr w:rsidR="00B70E2F" w:rsidRPr="007B4B82" w14:paraId="2BE2EE57" w14:textId="77777777" w:rsidTr="005B5C27">
        <w:trPr>
          <w:cantSplit/>
          <w:trHeight w:val="358"/>
        </w:trPr>
        <w:tc>
          <w:tcPr>
            <w:tcW w:w="2977" w:type="dxa"/>
            <w:tcMar>
              <w:left w:w="60" w:type="dxa"/>
              <w:right w:w="60" w:type="dxa"/>
            </w:tcMar>
            <w:vAlign w:val="center"/>
          </w:tcPr>
          <w:p w14:paraId="07B2ECEF" w14:textId="77777777" w:rsidR="00B70E2F" w:rsidRPr="00871E74" w:rsidRDefault="00B70E2F" w:rsidP="00B70E2F">
            <w:pPr>
              <w:rPr>
                <w:rFonts w:asciiTheme="majorHAnsi" w:hAnsiTheme="majorHAnsi" w:cstheme="majorHAnsi"/>
                <w:b/>
                <w:bCs/>
              </w:rPr>
            </w:pPr>
            <w:r w:rsidRPr="00871E74">
              <w:rPr>
                <w:b/>
                <w:bCs/>
              </w:rPr>
              <w:t>Retigabine (A06AD65)</w:t>
            </w:r>
          </w:p>
        </w:tc>
        <w:tc>
          <w:tcPr>
            <w:tcW w:w="1701" w:type="dxa"/>
            <w:tcMar>
              <w:left w:w="60" w:type="dxa"/>
              <w:right w:w="60" w:type="dxa"/>
            </w:tcMar>
          </w:tcPr>
          <w:p w14:paraId="76385487" w14:textId="5F32C223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6 811 (10.0%)</w:t>
            </w:r>
          </w:p>
        </w:tc>
        <w:tc>
          <w:tcPr>
            <w:tcW w:w="1559" w:type="dxa"/>
          </w:tcPr>
          <w:p w14:paraId="6A0FB8B9" w14:textId="50FE7C93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2 431 (9.1%)</w:t>
            </w:r>
          </w:p>
        </w:tc>
        <w:tc>
          <w:tcPr>
            <w:tcW w:w="1560" w:type="dxa"/>
          </w:tcPr>
          <w:p w14:paraId="782E90CF" w14:textId="398493DF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2 174 (10.5%)</w:t>
            </w:r>
          </w:p>
        </w:tc>
        <w:tc>
          <w:tcPr>
            <w:tcW w:w="1528" w:type="dxa"/>
          </w:tcPr>
          <w:p w14:paraId="2D763BDA" w14:textId="5824708D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2 206 (10.7%)</w:t>
            </w:r>
          </w:p>
        </w:tc>
      </w:tr>
      <w:tr w:rsidR="00B70E2F" w:rsidRPr="007B4B82" w14:paraId="45C82163" w14:textId="77777777" w:rsidTr="005B5C27">
        <w:trPr>
          <w:cantSplit/>
          <w:trHeight w:val="358"/>
        </w:trPr>
        <w:tc>
          <w:tcPr>
            <w:tcW w:w="2977" w:type="dxa"/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3BDE58C5" w14:textId="77777777" w:rsidR="00B70E2F" w:rsidRPr="00871E74" w:rsidRDefault="00B70E2F" w:rsidP="00B70E2F">
            <w:pPr>
              <w:rPr>
                <w:rFonts w:asciiTheme="majorHAnsi" w:hAnsiTheme="majorHAnsi" w:cstheme="majorHAnsi"/>
                <w:b/>
                <w:bCs/>
              </w:rPr>
            </w:pPr>
            <w:r w:rsidRPr="00871E74">
              <w:rPr>
                <w:b/>
                <w:bCs/>
              </w:rPr>
              <w:t>Metoclopramide (A03FA01)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5C005D40" w14:textId="418F68F7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6 726 (9.9%)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506385E" w14:textId="7C77B01D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2 733 (10.2%)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2AAD3901" w14:textId="72CEB520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2 004 (9.7%)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5270A072" w14:textId="548C2D3B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1 989 (9.6%)</w:t>
            </w:r>
          </w:p>
        </w:tc>
      </w:tr>
      <w:tr w:rsidR="00B70E2F" w:rsidRPr="007B4B82" w14:paraId="1B23FAF9" w14:textId="77777777" w:rsidTr="005B5C27">
        <w:trPr>
          <w:cantSplit/>
          <w:trHeight w:val="624"/>
        </w:trPr>
        <w:tc>
          <w:tcPr>
            <w:tcW w:w="2977" w:type="dxa"/>
            <w:tcMar>
              <w:left w:w="60" w:type="dxa"/>
              <w:right w:w="60" w:type="dxa"/>
            </w:tcMar>
            <w:vAlign w:val="center"/>
          </w:tcPr>
          <w:p w14:paraId="29B5A2FD" w14:textId="77777777" w:rsidR="00B70E2F" w:rsidRPr="00871E74" w:rsidRDefault="00B70E2F" w:rsidP="00B70E2F">
            <w:pPr>
              <w:rPr>
                <w:rFonts w:asciiTheme="majorHAnsi" w:hAnsiTheme="majorHAnsi" w:cstheme="majorHAnsi"/>
                <w:b/>
                <w:bCs/>
              </w:rPr>
            </w:pPr>
            <w:r w:rsidRPr="00871E74">
              <w:rPr>
                <w:b/>
                <w:bCs/>
              </w:rPr>
              <w:t>Bendroflumethiazide and potassium (C03AB01)</w:t>
            </w:r>
          </w:p>
        </w:tc>
        <w:tc>
          <w:tcPr>
            <w:tcW w:w="1701" w:type="dxa"/>
            <w:tcMar>
              <w:left w:w="60" w:type="dxa"/>
              <w:right w:w="60" w:type="dxa"/>
            </w:tcMar>
          </w:tcPr>
          <w:p w14:paraId="383A9D73" w14:textId="1B56907B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6 673 (9.8%)</w:t>
            </w:r>
          </w:p>
        </w:tc>
        <w:tc>
          <w:tcPr>
            <w:tcW w:w="1559" w:type="dxa"/>
          </w:tcPr>
          <w:p w14:paraId="3BB720F1" w14:textId="0507AE3B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2 978 (11.2%)</w:t>
            </w:r>
          </w:p>
        </w:tc>
        <w:tc>
          <w:tcPr>
            <w:tcW w:w="1560" w:type="dxa"/>
          </w:tcPr>
          <w:p w14:paraId="7B77810F" w14:textId="02FBFCDA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1 861 (9.0%)</w:t>
            </w:r>
          </w:p>
        </w:tc>
        <w:tc>
          <w:tcPr>
            <w:tcW w:w="1528" w:type="dxa"/>
          </w:tcPr>
          <w:p w14:paraId="329F0F8A" w14:textId="3D5187B7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1 834 (8.9%)</w:t>
            </w:r>
          </w:p>
        </w:tc>
      </w:tr>
      <w:tr w:rsidR="00B70E2F" w:rsidRPr="007B4B82" w14:paraId="5D9DE619" w14:textId="77777777" w:rsidTr="005B5C27">
        <w:trPr>
          <w:cantSplit/>
          <w:trHeight w:val="624"/>
        </w:trPr>
        <w:tc>
          <w:tcPr>
            <w:tcW w:w="2977" w:type="dxa"/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4E5FF421" w14:textId="77777777" w:rsidR="00B70E2F" w:rsidRPr="00871E74" w:rsidRDefault="00B70E2F" w:rsidP="00B70E2F">
            <w:pPr>
              <w:rPr>
                <w:rFonts w:asciiTheme="majorHAnsi" w:hAnsiTheme="majorHAnsi" w:cstheme="majorHAnsi"/>
                <w:b/>
                <w:bCs/>
              </w:rPr>
            </w:pPr>
            <w:r w:rsidRPr="00871E74">
              <w:rPr>
                <w:b/>
                <w:bCs/>
              </w:rPr>
              <w:t>Amoxicillin and beta-lactamase inhibitor (J01CR02)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60" w:type="dxa"/>
              <w:right w:w="60" w:type="dxa"/>
            </w:tcMar>
          </w:tcPr>
          <w:p w14:paraId="52256F60" w14:textId="3E383787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6 100 (9.0%)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12EAA78" w14:textId="71466094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2 095 (7.9%)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764E62FB" w14:textId="44C90833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2 086 (10.1%)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38382987" w14:textId="53DB69A9" w:rsidR="00B70E2F" w:rsidRPr="004332B2" w:rsidRDefault="00B70E2F" w:rsidP="00B70E2F">
            <w:pPr>
              <w:ind w:right="113"/>
              <w:jc w:val="right"/>
              <w:rPr>
                <w:rFonts w:asciiTheme="majorHAnsi" w:hAnsiTheme="majorHAnsi" w:cstheme="majorHAnsi"/>
              </w:rPr>
            </w:pPr>
            <w:r w:rsidRPr="001E2818">
              <w:t>1 919 (9.3%)</w:t>
            </w:r>
          </w:p>
        </w:tc>
      </w:tr>
    </w:tbl>
    <w:p w14:paraId="23A2ABF4" w14:textId="77777777" w:rsidR="00C46E02" w:rsidRDefault="00C46E02" w:rsidP="00411D9F">
      <w:pPr>
        <w:rPr>
          <w:vertAlign w:val="superscript"/>
        </w:rPr>
      </w:pPr>
    </w:p>
    <w:p w14:paraId="0D9146EB" w14:textId="76688AD3" w:rsidR="0018040E" w:rsidRDefault="0031048A" w:rsidP="00411D9F">
      <w:proofErr w:type="gramStart"/>
      <w:r>
        <w:rPr>
          <w:vertAlign w:val="superscript"/>
        </w:rPr>
        <w:t xml:space="preserve">a </w:t>
      </w:r>
      <w:r w:rsidR="0018040E">
        <w:t>Based</w:t>
      </w:r>
      <w:proofErr w:type="gramEnd"/>
      <w:r w:rsidR="0018040E">
        <w:t xml:space="preserve"> on data in </w:t>
      </w:r>
      <w:r w:rsidR="0018040E" w:rsidRPr="00DE4406">
        <w:t xml:space="preserve">the </w:t>
      </w:r>
      <w:r w:rsidR="0018040E">
        <w:t>National Prescription Registry.</w:t>
      </w:r>
    </w:p>
    <w:p w14:paraId="16E71578" w14:textId="032E2808" w:rsidR="002039C6" w:rsidRDefault="00C46E02" w:rsidP="00411D9F">
      <w:r>
        <w:t xml:space="preserve">Abbreviation: </w:t>
      </w:r>
      <w:r w:rsidR="00006EB1">
        <w:t xml:space="preserve">ATC: </w:t>
      </w:r>
      <w:r w:rsidR="00006EB1" w:rsidRPr="00006EB1">
        <w:t>Anatomical Therapeutic Chemical</w:t>
      </w:r>
    </w:p>
    <w:sectPr w:rsidR="002039C6" w:rsidSect="00411D9F">
      <w:pgSz w:w="12240" w:h="15840"/>
      <w:pgMar w:top="1800" w:right="1440" w:bottom="1800" w:left="144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E713D" w14:textId="77777777" w:rsidR="00306CA6" w:rsidRPr="00B915E4" w:rsidRDefault="00306CA6">
      <w:r w:rsidRPr="00B915E4">
        <w:separator/>
      </w:r>
    </w:p>
  </w:endnote>
  <w:endnote w:type="continuationSeparator" w:id="0">
    <w:p w14:paraId="6046E272" w14:textId="77777777" w:rsidR="00306CA6" w:rsidRPr="00B915E4" w:rsidRDefault="00306CA6">
      <w:r w:rsidRPr="00B915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89816" w14:textId="77777777" w:rsidR="006C5368" w:rsidRPr="00B915E4" w:rsidRDefault="006C5368" w:rsidP="00FF2660">
    <w:pPr>
      <w:pStyle w:val="Footer"/>
      <w:framePr w:wrap="around" w:vAnchor="text" w:hAnchor="margin" w:xAlign="center" w:y="1"/>
      <w:rPr>
        <w:rStyle w:val="PageNumber"/>
      </w:rPr>
    </w:pPr>
    <w:r w:rsidRPr="00B915E4">
      <w:rPr>
        <w:rStyle w:val="PageNumber"/>
      </w:rPr>
      <w:fldChar w:fldCharType="begin"/>
    </w:r>
    <w:r w:rsidRPr="00B915E4">
      <w:rPr>
        <w:rStyle w:val="PageNumber"/>
      </w:rPr>
      <w:instrText xml:space="preserve">PAGE  </w:instrText>
    </w:r>
    <w:r w:rsidRPr="00B915E4">
      <w:rPr>
        <w:rStyle w:val="PageNumber"/>
      </w:rPr>
      <w:fldChar w:fldCharType="end"/>
    </w:r>
  </w:p>
  <w:p w14:paraId="2CAF2E2E" w14:textId="77777777" w:rsidR="006C5368" w:rsidRPr="00B915E4" w:rsidRDefault="006C53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767A7" w14:textId="6FB5C562" w:rsidR="006C5368" w:rsidRPr="00B915E4" w:rsidRDefault="00D82CEA" w:rsidP="00FF2660">
    <w:pPr>
      <w:pStyle w:val="Footer"/>
      <w:framePr w:wrap="around" w:vAnchor="text" w:hAnchor="margin" w:xAlign="center" w:y="1"/>
      <w:rPr>
        <w:rStyle w:val="PageNumber"/>
      </w:rPr>
    </w:pPr>
    <w:r w:rsidRPr="00B915E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AB8E50F" wp14:editId="33DE3C22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622757308" name="MSIPCM8ef54de2a7a4d03c423a990a" descr="{&quot;HashCode&quot;:-1348403003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BE7705" w14:textId="11E8F27B" w:rsidR="00740F67" w:rsidRPr="00B915E4" w:rsidRDefault="00740F67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B915E4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B8E50F" id="_x0000_t202" coordsize="21600,21600" o:spt="202" path="m,l,21600r21600,l21600,xe">
              <v:stroke joinstyle="miter"/>
              <v:path gradientshapeok="t" o:connecttype="rect"/>
            </v:shapetype>
            <v:shape id="MSIPCM8ef54de2a7a4d03c423a990a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" o:allowincell="f" filled="f" stroked="f">
              <v:textbox inset="20pt,0,,0">
                <w:txbxContent>
                  <w:p w14:paraId="5CBE7705" w14:textId="11E8F27B" w:rsidR="00740F67" w:rsidRPr="00B915E4" w:rsidRDefault="00740F67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B915E4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C5368" w:rsidRPr="00B915E4">
      <w:rPr>
        <w:rStyle w:val="PageNumber"/>
      </w:rPr>
      <w:fldChar w:fldCharType="begin"/>
    </w:r>
    <w:r w:rsidR="006C5368" w:rsidRPr="00B915E4">
      <w:rPr>
        <w:rStyle w:val="PageNumber"/>
      </w:rPr>
      <w:instrText xml:space="preserve">PAGE  </w:instrText>
    </w:r>
    <w:r w:rsidR="006C5368" w:rsidRPr="00B915E4">
      <w:rPr>
        <w:rStyle w:val="PageNumber"/>
      </w:rPr>
      <w:fldChar w:fldCharType="separate"/>
    </w:r>
    <w:r w:rsidR="00C94612" w:rsidRPr="00B915E4">
      <w:rPr>
        <w:rStyle w:val="PageNumber"/>
      </w:rPr>
      <w:t>5</w:t>
    </w:r>
    <w:r w:rsidR="006C5368" w:rsidRPr="00B915E4">
      <w:rPr>
        <w:rStyle w:val="PageNumber"/>
      </w:rPr>
      <w:fldChar w:fldCharType="end"/>
    </w:r>
  </w:p>
  <w:p w14:paraId="57E037CD" w14:textId="77777777" w:rsidR="006C5368" w:rsidRPr="00B915E4" w:rsidRDefault="006C5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F4B05" w14:textId="77777777" w:rsidR="00306CA6" w:rsidRPr="00B915E4" w:rsidRDefault="00306CA6">
      <w:r w:rsidRPr="00B915E4">
        <w:separator/>
      </w:r>
    </w:p>
  </w:footnote>
  <w:footnote w:type="continuationSeparator" w:id="0">
    <w:p w14:paraId="169325E5" w14:textId="77777777" w:rsidR="00306CA6" w:rsidRPr="00B915E4" w:rsidRDefault="00306CA6">
      <w:r w:rsidRPr="00B915E4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8A0A3F"/>
    <w:multiLevelType w:val="multilevel"/>
    <w:tmpl w:val="7A048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5868F6"/>
    <w:multiLevelType w:val="hybridMultilevel"/>
    <w:tmpl w:val="FED285FA"/>
    <w:lvl w:ilvl="0" w:tplc="040E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7144C0"/>
    <w:multiLevelType w:val="hybridMultilevel"/>
    <w:tmpl w:val="FE7C9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811063">
    <w:abstractNumId w:val="2"/>
  </w:num>
  <w:num w:numId="2" w16cid:durableId="270280036">
    <w:abstractNumId w:val="3"/>
  </w:num>
  <w:num w:numId="3" w16cid:durableId="709231974">
    <w:abstractNumId w:val="7"/>
  </w:num>
  <w:num w:numId="4" w16cid:durableId="1854609451">
    <w:abstractNumId w:val="5"/>
  </w:num>
  <w:num w:numId="5" w16cid:durableId="693575561">
    <w:abstractNumId w:val="0"/>
  </w:num>
  <w:num w:numId="6" w16cid:durableId="1041907369">
    <w:abstractNumId w:val="6"/>
  </w:num>
  <w:num w:numId="7" w16cid:durableId="1512990623">
    <w:abstractNumId w:val="4"/>
  </w:num>
  <w:num w:numId="8" w16cid:durableId="1658269972">
    <w:abstractNumId w:val="8"/>
  </w:num>
  <w:num w:numId="9" w16cid:durableId="1862084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Contraceptives Implantable-Converted.enl&lt;/item&gt;&lt;/Libraries&gt;&lt;/ENLibraries&gt;"/>
  </w:docVars>
  <w:rsids>
    <w:rsidRoot w:val="00B30BC3"/>
    <w:rsid w:val="00006E2A"/>
    <w:rsid w:val="00006EB1"/>
    <w:rsid w:val="00033695"/>
    <w:rsid w:val="000342A0"/>
    <w:rsid w:val="00035CCC"/>
    <w:rsid w:val="000414AF"/>
    <w:rsid w:val="00043C1E"/>
    <w:rsid w:val="0005257A"/>
    <w:rsid w:val="00054361"/>
    <w:rsid w:val="00062025"/>
    <w:rsid w:val="00065960"/>
    <w:rsid w:val="000666AF"/>
    <w:rsid w:val="0007252D"/>
    <w:rsid w:val="000774B1"/>
    <w:rsid w:val="0008401B"/>
    <w:rsid w:val="00084DDD"/>
    <w:rsid w:val="00087F9B"/>
    <w:rsid w:val="00092F68"/>
    <w:rsid w:val="000A4388"/>
    <w:rsid w:val="000B2BC9"/>
    <w:rsid w:val="000C349A"/>
    <w:rsid w:val="000C59ED"/>
    <w:rsid w:val="000C799D"/>
    <w:rsid w:val="000D1D09"/>
    <w:rsid w:val="000D3E37"/>
    <w:rsid w:val="000D5360"/>
    <w:rsid w:val="000E6B48"/>
    <w:rsid w:val="000E7758"/>
    <w:rsid w:val="000F3098"/>
    <w:rsid w:val="000F54C5"/>
    <w:rsid w:val="0010350C"/>
    <w:rsid w:val="00117777"/>
    <w:rsid w:val="0011791D"/>
    <w:rsid w:val="00127CD5"/>
    <w:rsid w:val="00131878"/>
    <w:rsid w:val="00132FA5"/>
    <w:rsid w:val="001337FB"/>
    <w:rsid w:val="00135582"/>
    <w:rsid w:val="001506E9"/>
    <w:rsid w:val="0017004E"/>
    <w:rsid w:val="00170F20"/>
    <w:rsid w:val="00173279"/>
    <w:rsid w:val="0018040E"/>
    <w:rsid w:val="00191F49"/>
    <w:rsid w:val="001929AE"/>
    <w:rsid w:val="001B4BA8"/>
    <w:rsid w:val="001B7FDD"/>
    <w:rsid w:val="001C0767"/>
    <w:rsid w:val="001D0416"/>
    <w:rsid w:val="001E7479"/>
    <w:rsid w:val="00203209"/>
    <w:rsid w:val="002039C6"/>
    <w:rsid w:val="002040C7"/>
    <w:rsid w:val="00207EE9"/>
    <w:rsid w:val="002110D0"/>
    <w:rsid w:val="00212E22"/>
    <w:rsid w:val="00217D65"/>
    <w:rsid w:val="0022632E"/>
    <w:rsid w:val="00237EB8"/>
    <w:rsid w:val="00240E76"/>
    <w:rsid w:val="00242D2D"/>
    <w:rsid w:val="00246A32"/>
    <w:rsid w:val="00270A96"/>
    <w:rsid w:val="00272487"/>
    <w:rsid w:val="00275899"/>
    <w:rsid w:val="002805C3"/>
    <w:rsid w:val="00285503"/>
    <w:rsid w:val="00286E82"/>
    <w:rsid w:val="00286EF9"/>
    <w:rsid w:val="00294CB0"/>
    <w:rsid w:val="00297C35"/>
    <w:rsid w:val="002A2D9E"/>
    <w:rsid w:val="002B0BBB"/>
    <w:rsid w:val="002B4944"/>
    <w:rsid w:val="002D1A3E"/>
    <w:rsid w:val="002E42FA"/>
    <w:rsid w:val="002F3D27"/>
    <w:rsid w:val="002F4012"/>
    <w:rsid w:val="002F757B"/>
    <w:rsid w:val="00302402"/>
    <w:rsid w:val="0030495B"/>
    <w:rsid w:val="00306CA6"/>
    <w:rsid w:val="0031048A"/>
    <w:rsid w:val="003155A1"/>
    <w:rsid w:val="00320521"/>
    <w:rsid w:val="00324666"/>
    <w:rsid w:val="00327F24"/>
    <w:rsid w:val="00330853"/>
    <w:rsid w:val="00342717"/>
    <w:rsid w:val="003575BA"/>
    <w:rsid w:val="0037212B"/>
    <w:rsid w:val="0038573C"/>
    <w:rsid w:val="0038598C"/>
    <w:rsid w:val="0039041E"/>
    <w:rsid w:val="003948EC"/>
    <w:rsid w:val="00397584"/>
    <w:rsid w:val="003A6F39"/>
    <w:rsid w:val="003A7524"/>
    <w:rsid w:val="003B3AB6"/>
    <w:rsid w:val="003B4083"/>
    <w:rsid w:val="003D69BD"/>
    <w:rsid w:val="003E7865"/>
    <w:rsid w:val="00404DC2"/>
    <w:rsid w:val="00410570"/>
    <w:rsid w:val="00411796"/>
    <w:rsid w:val="00411D9F"/>
    <w:rsid w:val="00416C1A"/>
    <w:rsid w:val="0042633D"/>
    <w:rsid w:val="00431388"/>
    <w:rsid w:val="00433CCA"/>
    <w:rsid w:val="00441D51"/>
    <w:rsid w:val="00446D08"/>
    <w:rsid w:val="00456ACE"/>
    <w:rsid w:val="0046530C"/>
    <w:rsid w:val="00473BF1"/>
    <w:rsid w:val="004754C9"/>
    <w:rsid w:val="0048491C"/>
    <w:rsid w:val="00486A35"/>
    <w:rsid w:val="004B52C5"/>
    <w:rsid w:val="004C1F59"/>
    <w:rsid w:val="004C5313"/>
    <w:rsid w:val="004C5DB2"/>
    <w:rsid w:val="004D0A8D"/>
    <w:rsid w:val="004D2A5D"/>
    <w:rsid w:val="004E0368"/>
    <w:rsid w:val="004E2F6D"/>
    <w:rsid w:val="004E782D"/>
    <w:rsid w:val="004F2D09"/>
    <w:rsid w:val="004F52EC"/>
    <w:rsid w:val="00504BD9"/>
    <w:rsid w:val="00511DB2"/>
    <w:rsid w:val="00526FB5"/>
    <w:rsid w:val="00530446"/>
    <w:rsid w:val="00553800"/>
    <w:rsid w:val="00556F09"/>
    <w:rsid w:val="005570C0"/>
    <w:rsid w:val="00562D3B"/>
    <w:rsid w:val="00565970"/>
    <w:rsid w:val="00567058"/>
    <w:rsid w:val="00582DAD"/>
    <w:rsid w:val="00596A03"/>
    <w:rsid w:val="005A6431"/>
    <w:rsid w:val="005B2FAF"/>
    <w:rsid w:val="005B5C27"/>
    <w:rsid w:val="005C40AD"/>
    <w:rsid w:val="005E1ECB"/>
    <w:rsid w:val="005F04BB"/>
    <w:rsid w:val="00600B5C"/>
    <w:rsid w:val="0060400B"/>
    <w:rsid w:val="00611C5F"/>
    <w:rsid w:val="00616A5D"/>
    <w:rsid w:val="0062140C"/>
    <w:rsid w:val="00645236"/>
    <w:rsid w:val="00645E17"/>
    <w:rsid w:val="00646CF0"/>
    <w:rsid w:val="00653314"/>
    <w:rsid w:val="00661C2D"/>
    <w:rsid w:val="00662E52"/>
    <w:rsid w:val="00664525"/>
    <w:rsid w:val="00666F5A"/>
    <w:rsid w:val="00667BDF"/>
    <w:rsid w:val="00673855"/>
    <w:rsid w:val="00680193"/>
    <w:rsid w:val="006C5368"/>
    <w:rsid w:val="006C58F2"/>
    <w:rsid w:val="006C6E88"/>
    <w:rsid w:val="006D0474"/>
    <w:rsid w:val="006D142F"/>
    <w:rsid w:val="006D4AC5"/>
    <w:rsid w:val="006D5800"/>
    <w:rsid w:val="006E2F21"/>
    <w:rsid w:val="006E7713"/>
    <w:rsid w:val="006F45B4"/>
    <w:rsid w:val="00711171"/>
    <w:rsid w:val="00711F36"/>
    <w:rsid w:val="00723455"/>
    <w:rsid w:val="007265D3"/>
    <w:rsid w:val="00734483"/>
    <w:rsid w:val="00740F67"/>
    <w:rsid w:val="00745C2A"/>
    <w:rsid w:val="00753E6B"/>
    <w:rsid w:val="00754159"/>
    <w:rsid w:val="00754205"/>
    <w:rsid w:val="00766CD4"/>
    <w:rsid w:val="00776A7C"/>
    <w:rsid w:val="00780A29"/>
    <w:rsid w:val="007900DA"/>
    <w:rsid w:val="00791FDE"/>
    <w:rsid w:val="00792631"/>
    <w:rsid w:val="00792FF9"/>
    <w:rsid w:val="00793EEB"/>
    <w:rsid w:val="007977C5"/>
    <w:rsid w:val="007A1BDB"/>
    <w:rsid w:val="007A2AB8"/>
    <w:rsid w:val="007A3BEE"/>
    <w:rsid w:val="007A71C6"/>
    <w:rsid w:val="007B01C0"/>
    <w:rsid w:val="007B156B"/>
    <w:rsid w:val="007B4656"/>
    <w:rsid w:val="007C217F"/>
    <w:rsid w:val="007C30BC"/>
    <w:rsid w:val="007D0036"/>
    <w:rsid w:val="007D5A89"/>
    <w:rsid w:val="007D6A32"/>
    <w:rsid w:val="007E39E1"/>
    <w:rsid w:val="007E5AD2"/>
    <w:rsid w:val="007E5D6F"/>
    <w:rsid w:val="007F32DA"/>
    <w:rsid w:val="007F343C"/>
    <w:rsid w:val="007F3E8B"/>
    <w:rsid w:val="0081249A"/>
    <w:rsid w:val="008242BC"/>
    <w:rsid w:val="00827FC5"/>
    <w:rsid w:val="00836ECE"/>
    <w:rsid w:val="00842821"/>
    <w:rsid w:val="0084708F"/>
    <w:rsid w:val="00852799"/>
    <w:rsid w:val="008662B6"/>
    <w:rsid w:val="00872BF6"/>
    <w:rsid w:val="00874821"/>
    <w:rsid w:val="0088598F"/>
    <w:rsid w:val="00887016"/>
    <w:rsid w:val="00887696"/>
    <w:rsid w:val="00897E41"/>
    <w:rsid w:val="008A08C0"/>
    <w:rsid w:val="008A4036"/>
    <w:rsid w:val="008A52A5"/>
    <w:rsid w:val="008B697C"/>
    <w:rsid w:val="008B7AD5"/>
    <w:rsid w:val="008C252B"/>
    <w:rsid w:val="008C361E"/>
    <w:rsid w:val="008D3D42"/>
    <w:rsid w:val="008E3EA8"/>
    <w:rsid w:val="008E73AE"/>
    <w:rsid w:val="008F1949"/>
    <w:rsid w:val="008F2C9F"/>
    <w:rsid w:val="00900663"/>
    <w:rsid w:val="00901244"/>
    <w:rsid w:val="00906EAC"/>
    <w:rsid w:val="00907495"/>
    <w:rsid w:val="0091401F"/>
    <w:rsid w:val="009147B3"/>
    <w:rsid w:val="00927DE6"/>
    <w:rsid w:val="009314CC"/>
    <w:rsid w:val="009345FC"/>
    <w:rsid w:val="00937F3D"/>
    <w:rsid w:val="00946800"/>
    <w:rsid w:val="0095112F"/>
    <w:rsid w:val="009563F4"/>
    <w:rsid w:val="00956C4D"/>
    <w:rsid w:val="0096242E"/>
    <w:rsid w:val="009828D3"/>
    <w:rsid w:val="00992CB9"/>
    <w:rsid w:val="00997F14"/>
    <w:rsid w:val="009A1F5A"/>
    <w:rsid w:val="009A3534"/>
    <w:rsid w:val="009A4057"/>
    <w:rsid w:val="009B1D49"/>
    <w:rsid w:val="009C235D"/>
    <w:rsid w:val="009D3AD0"/>
    <w:rsid w:val="009D7DB4"/>
    <w:rsid w:val="009E194C"/>
    <w:rsid w:val="009E7586"/>
    <w:rsid w:val="00A06800"/>
    <w:rsid w:val="00A10913"/>
    <w:rsid w:val="00A1162E"/>
    <w:rsid w:val="00A14274"/>
    <w:rsid w:val="00A20FFB"/>
    <w:rsid w:val="00A34D45"/>
    <w:rsid w:val="00A362FF"/>
    <w:rsid w:val="00A3756A"/>
    <w:rsid w:val="00A444FE"/>
    <w:rsid w:val="00A445D7"/>
    <w:rsid w:val="00A526C7"/>
    <w:rsid w:val="00A6170F"/>
    <w:rsid w:val="00A63AD6"/>
    <w:rsid w:val="00A63CD7"/>
    <w:rsid w:val="00A70251"/>
    <w:rsid w:val="00A86451"/>
    <w:rsid w:val="00A955BC"/>
    <w:rsid w:val="00A96502"/>
    <w:rsid w:val="00A97C67"/>
    <w:rsid w:val="00AB389E"/>
    <w:rsid w:val="00AB47E4"/>
    <w:rsid w:val="00AC1F93"/>
    <w:rsid w:val="00AC40EE"/>
    <w:rsid w:val="00AC5480"/>
    <w:rsid w:val="00AD04D3"/>
    <w:rsid w:val="00AD209C"/>
    <w:rsid w:val="00AD76B0"/>
    <w:rsid w:val="00AE1083"/>
    <w:rsid w:val="00AE5062"/>
    <w:rsid w:val="00AE638E"/>
    <w:rsid w:val="00B1523C"/>
    <w:rsid w:val="00B158BB"/>
    <w:rsid w:val="00B162B5"/>
    <w:rsid w:val="00B16774"/>
    <w:rsid w:val="00B20292"/>
    <w:rsid w:val="00B26A6E"/>
    <w:rsid w:val="00B30BC3"/>
    <w:rsid w:val="00B36B95"/>
    <w:rsid w:val="00B36C04"/>
    <w:rsid w:val="00B40F59"/>
    <w:rsid w:val="00B42C45"/>
    <w:rsid w:val="00B55149"/>
    <w:rsid w:val="00B60831"/>
    <w:rsid w:val="00B67000"/>
    <w:rsid w:val="00B70E2F"/>
    <w:rsid w:val="00B7570E"/>
    <w:rsid w:val="00B82724"/>
    <w:rsid w:val="00B84177"/>
    <w:rsid w:val="00B86FEB"/>
    <w:rsid w:val="00B915E4"/>
    <w:rsid w:val="00B947E6"/>
    <w:rsid w:val="00B96017"/>
    <w:rsid w:val="00BA5DDC"/>
    <w:rsid w:val="00BB027B"/>
    <w:rsid w:val="00BB0823"/>
    <w:rsid w:val="00BC704E"/>
    <w:rsid w:val="00BD6666"/>
    <w:rsid w:val="00BE4816"/>
    <w:rsid w:val="00C1142F"/>
    <w:rsid w:val="00C22086"/>
    <w:rsid w:val="00C25B1A"/>
    <w:rsid w:val="00C27B5D"/>
    <w:rsid w:val="00C326BC"/>
    <w:rsid w:val="00C36E13"/>
    <w:rsid w:val="00C4103C"/>
    <w:rsid w:val="00C43B3D"/>
    <w:rsid w:val="00C46E02"/>
    <w:rsid w:val="00C548FC"/>
    <w:rsid w:val="00C627DF"/>
    <w:rsid w:val="00C62990"/>
    <w:rsid w:val="00C677B7"/>
    <w:rsid w:val="00C701F9"/>
    <w:rsid w:val="00C7787E"/>
    <w:rsid w:val="00C800DE"/>
    <w:rsid w:val="00C824BF"/>
    <w:rsid w:val="00C843A6"/>
    <w:rsid w:val="00C94612"/>
    <w:rsid w:val="00C9516E"/>
    <w:rsid w:val="00CA6DFC"/>
    <w:rsid w:val="00CB0023"/>
    <w:rsid w:val="00CC100B"/>
    <w:rsid w:val="00CC1ADF"/>
    <w:rsid w:val="00CD758F"/>
    <w:rsid w:val="00CE79D7"/>
    <w:rsid w:val="00CE7DDC"/>
    <w:rsid w:val="00CF2769"/>
    <w:rsid w:val="00D00B4B"/>
    <w:rsid w:val="00D00D4C"/>
    <w:rsid w:val="00D00F53"/>
    <w:rsid w:val="00D10823"/>
    <w:rsid w:val="00D20F53"/>
    <w:rsid w:val="00D50641"/>
    <w:rsid w:val="00D51863"/>
    <w:rsid w:val="00D53AFB"/>
    <w:rsid w:val="00D578A6"/>
    <w:rsid w:val="00D700C3"/>
    <w:rsid w:val="00D7204D"/>
    <w:rsid w:val="00D81B3E"/>
    <w:rsid w:val="00D82CEA"/>
    <w:rsid w:val="00D93279"/>
    <w:rsid w:val="00D94F22"/>
    <w:rsid w:val="00DB0A0D"/>
    <w:rsid w:val="00DB1154"/>
    <w:rsid w:val="00DB423B"/>
    <w:rsid w:val="00DC0A75"/>
    <w:rsid w:val="00DD2CD6"/>
    <w:rsid w:val="00DD51EA"/>
    <w:rsid w:val="00DE1607"/>
    <w:rsid w:val="00DE5F42"/>
    <w:rsid w:val="00DF0AAA"/>
    <w:rsid w:val="00DF4C7F"/>
    <w:rsid w:val="00DF6A1F"/>
    <w:rsid w:val="00E008F1"/>
    <w:rsid w:val="00E021BA"/>
    <w:rsid w:val="00E031E1"/>
    <w:rsid w:val="00E07606"/>
    <w:rsid w:val="00E1216B"/>
    <w:rsid w:val="00E1328D"/>
    <w:rsid w:val="00E225F8"/>
    <w:rsid w:val="00E27314"/>
    <w:rsid w:val="00E45ED2"/>
    <w:rsid w:val="00E52C52"/>
    <w:rsid w:val="00E83F8E"/>
    <w:rsid w:val="00E84669"/>
    <w:rsid w:val="00E945DE"/>
    <w:rsid w:val="00E96D45"/>
    <w:rsid w:val="00EC0D75"/>
    <w:rsid w:val="00EC2E11"/>
    <w:rsid w:val="00ED4D96"/>
    <w:rsid w:val="00EE0017"/>
    <w:rsid w:val="00EE2FBA"/>
    <w:rsid w:val="00EE7C03"/>
    <w:rsid w:val="00EF23EC"/>
    <w:rsid w:val="00F03012"/>
    <w:rsid w:val="00F05A9C"/>
    <w:rsid w:val="00F05E46"/>
    <w:rsid w:val="00F16121"/>
    <w:rsid w:val="00F210A1"/>
    <w:rsid w:val="00F24210"/>
    <w:rsid w:val="00F37707"/>
    <w:rsid w:val="00F41860"/>
    <w:rsid w:val="00F424C5"/>
    <w:rsid w:val="00F5350B"/>
    <w:rsid w:val="00F5563A"/>
    <w:rsid w:val="00F56A5E"/>
    <w:rsid w:val="00F57C03"/>
    <w:rsid w:val="00F67733"/>
    <w:rsid w:val="00F82795"/>
    <w:rsid w:val="00F87155"/>
    <w:rsid w:val="00F91124"/>
    <w:rsid w:val="00F938E9"/>
    <w:rsid w:val="00F9503E"/>
    <w:rsid w:val="00FA2EA1"/>
    <w:rsid w:val="00FB5A89"/>
    <w:rsid w:val="00FB7629"/>
    <w:rsid w:val="00FB7E7D"/>
    <w:rsid w:val="00FC05F2"/>
    <w:rsid w:val="00FC12D8"/>
    <w:rsid w:val="00FD102E"/>
    <w:rsid w:val="00FD4807"/>
    <w:rsid w:val="00FE2F80"/>
    <w:rsid w:val="00FF0C06"/>
    <w:rsid w:val="00FF2660"/>
    <w:rsid w:val="00FF6EA8"/>
    <w:rsid w:val="00FF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D5FFCA"/>
  <w15:chartTrackingRefBased/>
  <w15:docId w15:val="{9CEDA437-AE40-4573-B884-AF953DA6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400B"/>
    <w:pPr>
      <w:spacing w:line="480" w:lineRule="auto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60400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0400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0400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827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2795"/>
  </w:style>
  <w:style w:type="character" w:styleId="Emphasis">
    <w:name w:val="Emphasis"/>
    <w:qFormat/>
    <w:rsid w:val="00FF6EA8"/>
    <w:rPr>
      <w:b/>
      <w:bCs/>
      <w:i w:val="0"/>
      <w:iCs w:val="0"/>
    </w:rPr>
  </w:style>
  <w:style w:type="character" w:styleId="Hyperlink">
    <w:name w:val="Hyperlink"/>
    <w:rsid w:val="00887016"/>
    <w:rPr>
      <w:color w:val="0000FF"/>
      <w:u w:val="single"/>
    </w:rPr>
  </w:style>
  <w:style w:type="character" w:styleId="CommentReference">
    <w:name w:val="annotation reference"/>
    <w:semiHidden/>
    <w:rsid w:val="00D00B4B"/>
    <w:rPr>
      <w:sz w:val="16"/>
      <w:szCs w:val="16"/>
    </w:rPr>
  </w:style>
  <w:style w:type="paragraph" w:styleId="CommentText">
    <w:name w:val="annotation text"/>
    <w:basedOn w:val="Normal"/>
    <w:semiHidden/>
    <w:rsid w:val="00D00B4B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00B4B"/>
    <w:rPr>
      <w:b/>
      <w:bCs/>
    </w:rPr>
  </w:style>
  <w:style w:type="paragraph" w:styleId="BalloonText">
    <w:name w:val="Balloon Text"/>
    <w:basedOn w:val="Normal"/>
    <w:semiHidden/>
    <w:rsid w:val="00D00B4B"/>
    <w:rPr>
      <w:rFonts w:ascii="Tahoma" w:hAnsi="Tahoma" w:cs="Tahoma"/>
      <w:sz w:val="16"/>
      <w:szCs w:val="16"/>
    </w:rPr>
  </w:style>
  <w:style w:type="character" w:styleId="LineNumber">
    <w:name w:val="line number"/>
    <w:rsid w:val="00C94612"/>
  </w:style>
  <w:style w:type="paragraph" w:styleId="Header">
    <w:name w:val="header"/>
    <w:basedOn w:val="Normal"/>
    <w:link w:val="HeaderChar"/>
    <w:rsid w:val="00740F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40F67"/>
    <w:rPr>
      <w:rFonts w:ascii="Arial" w:hAnsi="Arial"/>
      <w:szCs w:val="24"/>
      <w:lang w:val="en-US" w:eastAsia="en-US"/>
    </w:rPr>
  </w:style>
  <w:style w:type="paragraph" w:styleId="Revision">
    <w:name w:val="Revision"/>
    <w:hidden/>
    <w:uiPriority w:val="99"/>
    <w:semiHidden/>
    <w:rsid w:val="00A526C7"/>
    <w:rPr>
      <w:rFonts w:ascii="Arial" w:hAnsi="Arial"/>
      <w:szCs w:val="24"/>
    </w:rPr>
  </w:style>
  <w:style w:type="character" w:styleId="FollowedHyperlink">
    <w:name w:val="FollowedHyperlink"/>
    <w:basedOn w:val="DefaultParagraphFont"/>
    <w:rsid w:val="00441D5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1D51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872BF6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30495B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6F45B4"/>
    <w:pPr>
      <w:spacing w:after="200" w:line="240" w:lineRule="auto"/>
    </w:pPr>
    <w:rPr>
      <w:rFonts w:asciiTheme="minorHAnsi" w:hAnsiTheme="minorHAnsi"/>
      <w:iCs/>
      <w:sz w:val="22"/>
      <w:szCs w:val="18"/>
    </w:rPr>
  </w:style>
  <w:style w:type="table" w:styleId="ListTable6Colorful">
    <w:name w:val="List Table 6 Colorful"/>
    <w:basedOn w:val="TableNormal"/>
    <w:uiPriority w:val="51"/>
    <w:rsid w:val="0018040E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1929AE"/>
  </w:style>
  <w:style w:type="table" w:styleId="ListTable2">
    <w:name w:val="List Table 2"/>
    <w:basedOn w:val="TableNormal"/>
    <w:uiPriority w:val="47"/>
    <w:rsid w:val="008D3D4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3">
    <w:name w:val="List Table 2 Accent 3"/>
    <w:basedOn w:val="TableNormal"/>
    <w:uiPriority w:val="47"/>
    <w:rsid w:val="008D3D4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739C8-6C9C-4052-A0EF-D9FA15D82DD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1161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Manuscript template</vt:lpstr>
    </vt:vector>
  </TitlesOfParts>
  <Company>Dove Medical Press</Company>
  <LinksUpToDate>false</LinksUpToDate>
  <CharactersWithSpaces>9160</CharactersWithSpaces>
  <SharedDoc>false</SharedDoc>
  <HLinks>
    <vt:vector size="36" baseType="variant">
      <vt:variant>
        <vt:i4>1048578</vt:i4>
      </vt:variant>
      <vt:variant>
        <vt:i4>15</vt:i4>
      </vt:variant>
      <vt:variant>
        <vt:i4>0</vt:i4>
      </vt:variant>
      <vt:variant>
        <vt:i4>5</vt:i4>
      </vt:variant>
      <vt:variant>
        <vt:lpwstr>https://www.dovepress.com/author_guidelines.php?content_id=3511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sites/entrez?Db=pubmed&amp;Cmd=Search&amp;Term=%22Efficacy%20of%20Vasopressin%20Antagonism%20in%20Heart%20Failure%20Outcome%20Study%20With%20Tolvaptan%20(EVEREST)%20Investigators%22%5BCorporate%20Author%5D&amp;itool=EntrezSystem2.PEntrez.Pubmed.Pubmed_ResultsPanel.Pubmed_DiscoveryPanel.Pubmed_RVAbstractPlus</vt:lpwstr>
      </vt:variant>
      <vt:variant>
        <vt:lpwstr/>
      </vt:variant>
      <vt:variant>
        <vt:i4>5177376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http://www.ncbi.nlm.nih.gov/sites/entrez?Db=pubmed&amp;Cmd=Search&amp;Term=%22Burnett%20JC%20Jr%22%5BAuthor%5D&amp;itool=EntrezSystem2.PEntrez.Pubmed.Pubmed_ResultsPanel.Pubmed_DiscoveryPanel.Pubmed_RVAbstractPlus</vt:lpwstr>
      </vt:variant>
      <vt:variant>
        <vt:lpwstr/>
      </vt:variant>
      <vt:variant>
        <vt:i4>6488138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http://www.ncbi.nlm.nih.gov/sites/entrez?Db=pubmed&amp;Cmd=Search&amp;Term=%22Konstam%20MA%22%5BAuthor%5D&amp;itool=EntrezSystem2.PEntrez.Pubmed.Pubmed_ResultsPanel.Pubmed_DiscoveryPanel.Pubmed_RVAbstractPlus</vt:lpwstr>
      </vt:variant>
      <vt:variant>
        <vt:lpwstr/>
      </vt:variant>
      <vt:variant>
        <vt:i4>7733341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http://www.ncbi.nlm.nih.gov/sites/entrez?Db=pubmed&amp;Cmd=Search&amp;Term=%22Gheorghiade%20M%22%5BAuthor%5D&amp;itool=EntrezSystem2.PEntrez.Pubmed.Pubmed_ResultsPanel.Pubmed_DiscoveryPanel.Pubmed_RVAbstractPlus</vt:lpwstr>
      </vt:variant>
      <vt:variant>
        <vt:lpwstr/>
      </vt:variant>
      <vt:variant>
        <vt:i4>4849753</vt:i4>
      </vt:variant>
      <vt:variant>
        <vt:i4>0</vt:i4>
      </vt:variant>
      <vt:variant>
        <vt:i4>0</vt:i4>
      </vt:variant>
      <vt:variant>
        <vt:i4>5</vt:i4>
      </vt:variant>
      <vt:variant>
        <vt:lpwstr>http://www.dovepress.com/author_guidelines.php?folder_id=208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template</dc:title>
  <dc:subject/>
  <dc:creator>Angela Jones</dc:creator>
  <cp:keywords/>
  <cp:lastModifiedBy>Emese Katalin Vágó</cp:lastModifiedBy>
  <cp:revision>2</cp:revision>
  <cp:lastPrinted>2009-01-07T21:57:00Z</cp:lastPrinted>
  <dcterms:created xsi:type="dcterms:W3CDTF">2026-05-11T13:53:00Z</dcterms:created>
  <dcterms:modified xsi:type="dcterms:W3CDTF">2026-05-11T13:53:00Z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2022-06-22T01:38:32Z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0936c748-9820-4e4e-a7fa-9383c967e889</vt:lpwstr>
  </property>
  <property fmtid="{D5CDD505-2E9C-101B-9397-08002B2CF9AE}" pid="8" name="MSIP_Label_2bbab825-a111-45e4-86a1-18cee0005896_ContentBits">
    <vt:lpwstr>2</vt:lpwstr>
  </property>
  <property fmtid="{D5CDD505-2E9C-101B-9397-08002B2CF9AE}" pid="9" name="ZOTERO_PREF_1">
    <vt:lpwstr>&lt;data data-version="3" zotero-version="7.0.5"&gt;&lt;session id="LW5EVmcY"/&gt;&lt;style id="http://www.zotero.org/styles/american-sociological-association" locale="en-US" hasBibliography="1" bibliographyStyleHasBeenSet="0"/&gt;&lt;prefs&gt;&lt;pref name="fieldType" value="Field</vt:lpwstr>
  </property>
  <property fmtid="{D5CDD505-2E9C-101B-9397-08002B2CF9AE}" pid="10" name="ZOTERO_PREF_2">
    <vt:lpwstr>"/&gt;&lt;/prefs&gt;&lt;/data&gt;</vt:lpwstr>
  </property>
</Properties>
</file>