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D22DF" w14:textId="77777777" w:rsidR="00512B6B" w:rsidRPr="00913B64" w:rsidRDefault="00C7249C">
      <w:pPr>
        <w:tabs>
          <w:tab w:val="left" w:pos="720"/>
        </w:tabs>
        <w:rPr>
          <w:rFonts w:ascii="Arial" w:hAnsi="Arial" w:cs="Arial"/>
          <w:color w:val="000000"/>
        </w:rPr>
      </w:pPr>
      <w:r w:rsidRPr="00913B64">
        <w:rPr>
          <w:rFonts w:ascii="Arial" w:hAnsi="Arial" w:cs="Arial"/>
          <w:b/>
          <w:bCs/>
          <w:color w:val="000000"/>
          <w:sz w:val="20"/>
          <w:szCs w:val="20"/>
        </w:rPr>
        <w:t>Supplementary Table S1</w:t>
      </w:r>
      <w:r w:rsidRPr="00913B64">
        <w:rPr>
          <w:rFonts w:ascii="Arial" w:hAnsi="Arial" w:cs="Arial"/>
          <w:color w:val="000000"/>
        </w:rPr>
        <w:t xml:space="preserve"> </w:t>
      </w:r>
      <w:r w:rsidRPr="00913B64">
        <w:rPr>
          <w:rFonts w:ascii="Arial" w:hAnsi="Arial" w:cs="Arial"/>
          <w:color w:val="000000"/>
          <w:sz w:val="20"/>
          <w:szCs w:val="20"/>
        </w:rPr>
        <w:t>Baseline Clinical and Demographic Characteristics of the GSE76925</w:t>
      </w:r>
    </w:p>
    <w:tbl>
      <w:tblPr>
        <w:tblW w:w="9756" w:type="dxa"/>
        <w:jc w:val="center"/>
        <w:tblLayout w:type="fixed"/>
        <w:tblLook w:val="04A0" w:firstRow="1" w:lastRow="0" w:firstColumn="1" w:lastColumn="0" w:noHBand="0" w:noVBand="1"/>
      </w:tblPr>
      <w:tblGrid>
        <w:gridCol w:w="3709"/>
        <w:gridCol w:w="1504"/>
        <w:gridCol w:w="1662"/>
        <w:gridCol w:w="1532"/>
        <w:gridCol w:w="1349"/>
      </w:tblGrid>
      <w:tr w:rsidR="00512B6B" w:rsidRPr="00913B64" w14:paraId="68285934" w14:textId="77777777">
        <w:trPr>
          <w:trHeight w:val="397"/>
          <w:jc w:val="center"/>
        </w:trPr>
        <w:tc>
          <w:tcPr>
            <w:tcW w:w="3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498CD4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538FAC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Total</w:t>
            </w:r>
          </w:p>
          <w:p w14:paraId="49AC632D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(n = 151)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C15223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Control</w:t>
            </w:r>
          </w:p>
          <w:p w14:paraId="75659E18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(n = 40)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C5676F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COPD</w:t>
            </w:r>
          </w:p>
          <w:p w14:paraId="566EFC5F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(n = 111)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DEBBFC2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i/>
                <w:iCs/>
                <w:color w:val="000000"/>
                <w:sz w:val="18"/>
                <w:szCs w:val="18"/>
              </w:rPr>
              <w:t>P-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value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12B6B" w:rsidRPr="00913B64" w14:paraId="353AFF79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31706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Age(year, median [IQR])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73A09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63(60,67)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A6B06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66(60,72)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8937A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63(60,67)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F65A3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0.061</w:t>
            </w:r>
          </w:p>
        </w:tc>
      </w:tr>
      <w:tr w:rsidR="00512B6B" w:rsidRPr="00913B64" w14:paraId="3662B7F1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6795F5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Gender, n(%)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0990B" w14:textId="77777777" w:rsidR="00512B6B" w:rsidRPr="00913B64" w:rsidRDefault="00512B6B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C07F2" w14:textId="77777777" w:rsidR="00512B6B" w:rsidRPr="00913B64" w:rsidRDefault="00512B6B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9BDA9" w14:textId="77777777" w:rsidR="00512B6B" w:rsidRPr="00913B64" w:rsidRDefault="00512B6B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6CF0E7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0.737</w:t>
            </w:r>
          </w:p>
        </w:tc>
      </w:tr>
      <w:tr w:rsidR="00512B6B" w:rsidRPr="00913B64" w14:paraId="0A06B5B7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377338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Female(%)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BD693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84(56)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3BE30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25(63)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409C8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59(53)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F2B8E" w14:textId="77777777" w:rsidR="00512B6B" w:rsidRPr="00913B64" w:rsidRDefault="00512B6B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</w:tr>
      <w:tr w:rsidR="00512B6B" w:rsidRPr="00913B64" w14:paraId="7F9E0157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5D9C3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Male(%)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FF517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67(44)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A58BC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15(37)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8AF4EB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52(47)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DE0CCE" w14:textId="77777777" w:rsidR="00512B6B" w:rsidRPr="00913B64" w:rsidRDefault="00512B6B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</w:tr>
      <w:tr w:rsidR="00512B6B" w:rsidRPr="00913B64" w14:paraId="069DD3CF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663E2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BMI (kg/m²), Median [IQR]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52C9EA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26(23, 30)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8F6BE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28(25, 31)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E9D9B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25(22, 29)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3457F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0.014</w:t>
            </w:r>
          </w:p>
        </w:tc>
      </w:tr>
      <w:tr w:rsidR="00512B6B" w:rsidRPr="00913B64" w14:paraId="37081946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3684A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Smoking (pack-years), Median [IQR]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4D2A6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47(36, 70)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1F634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31(19, 45)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F292C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55(42, 78)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0F29C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&lt; 0.001</w:t>
            </w:r>
          </w:p>
        </w:tc>
      </w:tr>
      <w:tr w:rsidR="00512B6B" w:rsidRPr="00913B64" w14:paraId="223046C3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BE5AA9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%predicted FEV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  <w:vertAlign w:val="subscript"/>
              </w:rPr>
              <w:t>1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, Median [IQR]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8E321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30(21, 82)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E4BBF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98(87, 106)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CA14D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25(19, 32)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F71DE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&lt; 0.001</w:t>
            </w:r>
          </w:p>
        </w:tc>
      </w:tr>
      <w:tr w:rsidR="00512B6B" w:rsidRPr="00913B64" w14:paraId="08608305" w14:textId="77777777">
        <w:trPr>
          <w:trHeight w:val="397"/>
          <w:jc w:val="center"/>
        </w:trPr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89501F3" w14:textId="77777777" w:rsidR="00512B6B" w:rsidRPr="00913B64" w:rsidRDefault="00C7249C">
            <w:pPr>
              <w:spacing w:line="360" w:lineRule="auto"/>
              <w:ind w:firstLine="440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%PredictedFEV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  <w:vertAlign w:val="subscript"/>
              </w:rPr>
              <w:t>1</w:t>
            </w: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/FVC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789CEB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34(27,72)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28D4D1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78(74,81)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E79098D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30(25,37)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233CD87" w14:textId="77777777" w:rsidR="00512B6B" w:rsidRPr="00913B64" w:rsidRDefault="00C7249C">
            <w:pPr>
              <w:spacing w:line="360" w:lineRule="auto"/>
              <w:ind w:firstLine="440"/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 w:rsidRPr="00913B64">
              <w:rPr>
                <w:rFonts w:ascii="Arial" w:eastAsia="SimSun" w:hAnsi="Arial" w:cs="Arial"/>
                <w:color w:val="000000"/>
                <w:sz w:val="18"/>
                <w:szCs w:val="18"/>
              </w:rPr>
              <w:t>&lt; 0.001</w:t>
            </w:r>
          </w:p>
        </w:tc>
      </w:tr>
    </w:tbl>
    <w:p w14:paraId="5D991F85" w14:textId="77777777" w:rsidR="00512B6B" w:rsidRPr="00913B64" w:rsidRDefault="00C7249C">
      <w:pPr>
        <w:ind w:leftChars="503" w:left="1056"/>
        <w:rPr>
          <w:rFonts w:ascii="Arial" w:eastAsia="Times New Roman" w:hAnsi="Arial" w:cs="Arial"/>
          <w:color w:val="000000"/>
          <w:kern w:val="0"/>
          <w:sz w:val="20"/>
          <w:szCs w:val="20"/>
        </w:rPr>
      </w:pPr>
      <w:r w:rsidRPr="00913B64">
        <w:rPr>
          <w:rFonts w:ascii="Arial" w:hAnsi="Arial" w:cs="Arial"/>
          <w:b/>
          <w:color w:val="000000"/>
          <w:szCs w:val="20"/>
        </w:rPr>
        <w:t>Notes:</w:t>
      </w:r>
      <w:r w:rsidRPr="00913B64">
        <w:rPr>
          <w:rFonts w:ascii="Arial" w:hAnsi="Arial" w:cs="Arial"/>
          <w:color w:val="000000"/>
          <w:szCs w:val="20"/>
        </w:rPr>
        <w:t xml:space="preserve"> </w:t>
      </w:r>
      <w:r w:rsidRPr="00913B64">
        <w:rPr>
          <w:rFonts w:ascii="Arial" w:hAnsi="Arial" w:cs="Arial"/>
          <w:color w:val="000000"/>
          <w:sz w:val="20"/>
          <w:szCs w:val="20"/>
          <w:vertAlign w:val="superscript"/>
        </w:rPr>
        <w:t>a</w:t>
      </w:r>
      <w:r w:rsidRPr="00913B64">
        <w:rPr>
          <w:rFonts w:ascii="Arial" w:hAnsi="Arial" w:cs="Arial"/>
          <w:color w:val="000000"/>
          <w:sz w:val="20"/>
          <w:szCs w:val="20"/>
        </w:rPr>
        <w:t xml:space="preserve"> 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  <w:lang w:eastAsia="en-US"/>
        </w:rPr>
        <w:t>Comparison between C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</w:rPr>
        <w:t>ontrol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  <w:lang w:eastAsia="en-US"/>
        </w:rPr>
        <w:t xml:space="preserve"> and C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</w:rPr>
        <w:t>OPD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  <w:lang w:eastAsia="en-US"/>
        </w:rPr>
        <w:t>. BMI, body mass index; FEV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  <w:vertAlign w:val="subscript"/>
        </w:rPr>
        <w:t>1</w:t>
      </w:r>
      <w:r w:rsidRPr="00913B64">
        <w:rPr>
          <w:rFonts w:ascii="Arial" w:eastAsia="Times New Roman" w:hAnsi="Arial" w:cs="Arial"/>
          <w:color w:val="000000"/>
          <w:kern w:val="0"/>
          <w:sz w:val="20"/>
          <w:szCs w:val="20"/>
          <w:lang w:eastAsia="en-US"/>
        </w:rPr>
        <w:t xml:space="preserve">, forced expiratory volume in 1 second; FVC, forced vital capacity; IQR, interquartile range. </w:t>
      </w:r>
    </w:p>
    <w:p w14:paraId="4E2354F1" w14:textId="77777777" w:rsidR="00512B6B" w:rsidRPr="00913B64" w:rsidRDefault="00C7249C">
      <w:pPr>
        <w:widowControl/>
        <w:jc w:val="left"/>
        <w:rPr>
          <w:rFonts w:ascii="Arial" w:hAnsi="Arial" w:cs="Arial"/>
          <w:color w:val="000000"/>
        </w:rPr>
      </w:pPr>
      <w:r w:rsidRPr="00913B64">
        <w:rPr>
          <w:rFonts w:ascii="Arial" w:hAnsi="Arial" w:cs="Arial"/>
          <w:color w:val="000000"/>
        </w:rPr>
        <w:br w:type="page"/>
      </w:r>
    </w:p>
    <w:p w14:paraId="2355C52D" w14:textId="77777777" w:rsidR="00512B6B" w:rsidRPr="00913B64" w:rsidRDefault="00C7249C">
      <w:pPr>
        <w:rPr>
          <w:rFonts w:ascii="Arial" w:hAnsi="Arial" w:cs="Arial"/>
          <w:color w:val="000000"/>
          <w:sz w:val="20"/>
          <w:szCs w:val="20"/>
        </w:rPr>
      </w:pPr>
      <w:r w:rsidRPr="00913B64">
        <w:rPr>
          <w:rFonts w:ascii="Arial" w:hAnsi="Arial" w:cs="Arial"/>
          <w:color w:val="000000"/>
        </w:rPr>
        <w:lastRenderedPageBreak/>
        <w:drawing>
          <wp:inline distT="0" distB="0" distL="0" distR="0">
            <wp:extent cx="5267325" cy="4181475"/>
            <wp:effectExtent l="0" t="0" r="9525" b="9525"/>
            <wp:docPr id="1215519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929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Supplementary Fig S</w:t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1</w:t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.</w:t>
      </w:r>
      <w:r w:rsidRPr="00913B64">
        <w:rPr>
          <w:rFonts w:ascii="Arial" w:hAnsi="Arial" w:cs="Arial" w:hint="eastAsia"/>
          <w:color w:val="000000"/>
          <w:sz w:val="20"/>
          <w:szCs w:val="20"/>
        </w:rPr>
        <w:t xml:space="preserve"> Sample hierarchical clustering dendrogram of the GSE47460 discovery cohort for quality control and outlier detection.</w:t>
      </w:r>
    </w:p>
    <w:p w14:paraId="5394C72E" w14:textId="77777777" w:rsidR="00512B6B" w:rsidRPr="00913B64" w:rsidRDefault="00C7249C">
      <w:pPr>
        <w:widowControl/>
        <w:jc w:val="left"/>
        <w:rPr>
          <w:rFonts w:ascii="Arial" w:hAnsi="Arial" w:cs="Arial"/>
          <w:color w:val="000000"/>
        </w:rPr>
      </w:pPr>
      <w:r w:rsidRPr="00913B64">
        <w:rPr>
          <w:rFonts w:ascii="Arial" w:hAnsi="Arial" w:cs="Arial"/>
          <w:color w:val="000000"/>
        </w:rPr>
        <w:br w:type="page"/>
      </w:r>
    </w:p>
    <w:p w14:paraId="33520273" w14:textId="77777777" w:rsidR="00512B6B" w:rsidRPr="00913B64" w:rsidRDefault="00C7249C">
      <w:pPr>
        <w:rPr>
          <w:rFonts w:ascii="Arial" w:hAnsi="Arial" w:cs="Arial"/>
          <w:color w:val="000000"/>
        </w:rPr>
      </w:pPr>
      <w:r w:rsidRPr="00913B64">
        <w:rPr>
          <w:rFonts w:ascii="Arial" w:hAnsi="Arial" w:cs="Arial"/>
          <w:color w:val="000000"/>
        </w:rPr>
        <w:lastRenderedPageBreak/>
        <w:drawing>
          <wp:inline distT="0" distB="0" distL="0" distR="0">
            <wp:extent cx="4724400" cy="3924300"/>
            <wp:effectExtent l="0" t="0" r="0" b="0"/>
            <wp:docPr id="625808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0892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60FE" w14:textId="77777777" w:rsidR="00512B6B" w:rsidRPr="00913B64" w:rsidRDefault="00C7249C">
      <w:pPr>
        <w:rPr>
          <w:rFonts w:ascii="Arial" w:hAnsi="Arial" w:cs="Arial"/>
          <w:color w:val="000000"/>
        </w:rPr>
      </w:pP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Supplementary Fig S</w:t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2</w:t>
      </w:r>
      <w:r w:rsidRPr="00913B64">
        <w:rPr>
          <w:rFonts w:ascii="Arial" w:hAnsi="Arial" w:cs="Arial" w:hint="eastAsia"/>
          <w:color w:val="000000"/>
          <w:sz w:val="20"/>
          <w:szCs w:val="20"/>
        </w:rPr>
        <w:t>. Pairwise Pearson correlation matrix between the identified 7 ORDEGs and 4 canonical oxeiptosis seed markers.</w:t>
      </w:r>
    </w:p>
    <w:p w14:paraId="05BA7936" w14:textId="77777777" w:rsidR="00512B6B" w:rsidRPr="00913B64" w:rsidRDefault="00C7249C">
      <w:pPr>
        <w:widowControl/>
        <w:jc w:val="left"/>
        <w:rPr>
          <w:rFonts w:ascii="Arial" w:hAnsi="Arial" w:cs="Arial"/>
          <w:color w:val="000000"/>
        </w:rPr>
      </w:pPr>
      <w:r w:rsidRPr="00913B64">
        <w:rPr>
          <w:rFonts w:ascii="Arial" w:hAnsi="Arial" w:cs="Arial"/>
          <w:color w:val="000000"/>
        </w:rPr>
        <w:br w:type="page"/>
      </w:r>
    </w:p>
    <w:p w14:paraId="6E9035AB" w14:textId="77777777" w:rsidR="00512B6B" w:rsidRPr="00913B64" w:rsidRDefault="00C7249C">
      <w:pPr>
        <w:rPr>
          <w:rFonts w:ascii="Arial" w:hAnsi="Arial" w:cs="Arial"/>
          <w:color w:val="000000"/>
          <w:sz w:val="20"/>
          <w:szCs w:val="20"/>
        </w:rPr>
      </w:pPr>
      <w:r w:rsidRPr="00913B64">
        <w:rPr>
          <w:rFonts w:ascii="Arial" w:hAnsi="Arial" w:cs="Arial"/>
          <w:color w:val="000000"/>
        </w:rPr>
        <w:lastRenderedPageBreak/>
        <w:drawing>
          <wp:inline distT="0" distB="0" distL="0" distR="0">
            <wp:extent cx="5267325" cy="8153400"/>
            <wp:effectExtent l="0" t="0" r="9525" b="0"/>
            <wp:docPr id="1694122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2280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Supplementary Fig S</w:t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3</w:t>
      </w:r>
      <w:r w:rsidRPr="00913B64">
        <w:rPr>
          <w:rFonts w:ascii="Arial" w:hAnsi="Arial" w:cs="Arial" w:hint="eastAsia"/>
          <w:b/>
          <w:bCs/>
          <w:color w:val="000000"/>
          <w:sz w:val="20"/>
          <w:szCs w:val="20"/>
        </w:rPr>
        <w:t>.</w:t>
      </w:r>
      <w:r w:rsidRPr="00913B64">
        <w:rPr>
          <w:rFonts w:ascii="Arial" w:hAnsi="Arial" w:cs="Arial" w:hint="eastAsia"/>
          <w:color w:val="000000"/>
        </w:rPr>
        <w:t xml:space="preserve"> </w:t>
      </w:r>
      <w:r w:rsidRPr="00913B64">
        <w:rPr>
          <w:rFonts w:ascii="Arial" w:hAnsi="Arial" w:cs="Arial" w:hint="eastAsia"/>
          <w:color w:val="000000"/>
          <w:sz w:val="20"/>
          <w:szCs w:val="20"/>
        </w:rPr>
        <w:t xml:space="preserve">Quantitative assessment of consensus clustering stability. (A) Consensus Cumulative Distribution Function (CDF) plot for </w:t>
      </w:r>
      <w:r w:rsidRPr="00913B64">
        <w:rPr>
          <w:rFonts w:ascii="Arial" w:hAnsi="Arial" w:cs="Arial" w:hint="eastAsia"/>
          <w:i/>
          <w:iCs/>
          <w:color w:val="000000"/>
          <w:sz w:val="20"/>
          <w:szCs w:val="20"/>
        </w:rPr>
        <w:t>k</w:t>
      </w:r>
      <w:r w:rsidRPr="00913B64">
        <w:rPr>
          <w:rFonts w:ascii="Arial" w:hAnsi="Arial" w:cs="Arial" w:hint="eastAsia"/>
          <w:color w:val="000000"/>
          <w:sz w:val="20"/>
          <w:szCs w:val="20"/>
        </w:rPr>
        <w:t xml:space="preserve">=2 to </w:t>
      </w:r>
      <w:r w:rsidRPr="00913B64">
        <w:rPr>
          <w:rFonts w:ascii="Arial" w:hAnsi="Arial" w:cs="Arial" w:hint="eastAsia"/>
          <w:i/>
          <w:iCs/>
          <w:color w:val="000000"/>
          <w:sz w:val="20"/>
          <w:szCs w:val="20"/>
        </w:rPr>
        <w:t>k</w:t>
      </w:r>
      <w:r w:rsidRPr="00913B64">
        <w:rPr>
          <w:rFonts w:ascii="Arial" w:hAnsi="Arial" w:cs="Arial" w:hint="eastAsia"/>
          <w:color w:val="000000"/>
          <w:sz w:val="20"/>
          <w:szCs w:val="20"/>
        </w:rPr>
        <w:t xml:space="preserve">=10; (B) Average </w:t>
      </w:r>
      <w:r w:rsidRPr="00913B64">
        <w:rPr>
          <w:rFonts w:ascii="Arial" w:hAnsi="Arial" w:cs="Arial" w:hint="eastAsia"/>
          <w:color w:val="000000"/>
          <w:sz w:val="20"/>
          <w:szCs w:val="20"/>
        </w:rPr>
        <w:lastRenderedPageBreak/>
        <w:t xml:space="preserve">cluster-consensus scores across different </w:t>
      </w:r>
      <w:r w:rsidRPr="00913B64">
        <w:rPr>
          <w:rFonts w:ascii="Arial" w:hAnsi="Arial" w:cs="Arial" w:hint="eastAsia"/>
          <w:i/>
          <w:iCs/>
          <w:color w:val="000000"/>
          <w:sz w:val="20"/>
          <w:szCs w:val="20"/>
        </w:rPr>
        <w:t>k</w:t>
      </w:r>
      <w:r w:rsidRPr="00913B64">
        <w:rPr>
          <w:rFonts w:ascii="Arial" w:hAnsi="Arial" w:cs="Arial" w:hint="eastAsia"/>
          <w:color w:val="000000"/>
          <w:sz w:val="20"/>
          <w:szCs w:val="20"/>
        </w:rPr>
        <w:t xml:space="preserve"> values.</w:t>
      </w:r>
    </w:p>
    <w:sectPr w:rsidR="00512B6B" w:rsidRPr="00913B64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4DB56" w14:textId="77777777" w:rsidR="00C7249C" w:rsidRDefault="00C7249C">
      <w:r>
        <w:separator/>
      </w:r>
    </w:p>
  </w:endnote>
  <w:endnote w:type="continuationSeparator" w:id="0">
    <w:p w14:paraId="6A3C11D0" w14:textId="77777777" w:rsidR="00C7249C" w:rsidRDefault="00C7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Rockwell Nova Regular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A4DB3" w14:textId="77777777" w:rsidR="00512B6B" w:rsidRDefault="00C7249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39376643" name="Text Box 5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2111F" w14:textId="77777777" w:rsidR="00512B6B" w:rsidRDefault="00C7249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4502111F" w14:textId="77777777" w:rsidR="00512B6B" w:rsidRDefault="00C7249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AA603" w14:textId="77777777" w:rsidR="00512B6B" w:rsidRDefault="00C7249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40152047" name="Text Box 6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98928" w14:textId="77777777" w:rsidR="00512B6B" w:rsidRDefault="00C7249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4E998928" w14:textId="77777777" w:rsidR="00512B6B" w:rsidRDefault="00C7249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76B9F" w14:textId="77777777" w:rsidR="00512B6B" w:rsidRDefault="00C7249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26054452" name="Text Box 4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D8B4F1" w14:textId="77777777" w:rsidR="00512B6B" w:rsidRDefault="00C7249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0D8B4F1" w14:textId="77777777" w:rsidR="00512B6B" w:rsidRDefault="00C7249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8132F" w14:textId="77777777" w:rsidR="00C7249C" w:rsidRDefault="00C7249C">
      <w:r>
        <w:separator/>
      </w:r>
    </w:p>
  </w:footnote>
  <w:footnote w:type="continuationSeparator" w:id="0">
    <w:p w14:paraId="012C920D" w14:textId="77777777" w:rsidR="00C7249C" w:rsidRDefault="00C72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D0F6261"/>
    <w:rsid w:val="003F598F"/>
    <w:rsid w:val="005048D1"/>
    <w:rsid w:val="00512B6B"/>
    <w:rsid w:val="006618C1"/>
    <w:rsid w:val="00913B64"/>
    <w:rsid w:val="00C107D1"/>
    <w:rsid w:val="00C7249C"/>
    <w:rsid w:val="00F03B42"/>
    <w:rsid w:val="079839BF"/>
    <w:rsid w:val="10093FAD"/>
    <w:rsid w:val="7D0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2A07E42-1D1A-4367-AF37-1F29042E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kern w:val="2"/>
      <w:lang w:val="en-US" w:eastAsia="zh-CN"/>
    </w:rPr>
  </w:style>
  <w:style w:type="character" w:customStyle="1" w:styleId="FooterChar">
    <w:name w:val="Footer Char"/>
    <w:basedOn w:val="DefaultParagraphFont"/>
    <w:link w:val="Footer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麻烦</dc:creator>
  <cp:lastModifiedBy>Buchanan, Grace</cp:lastModifiedBy>
  <cp:revision>2</cp:revision>
  <dcterms:created xsi:type="dcterms:W3CDTF">2026-05-21T20:43:00Z</dcterms:created>
  <dcterms:modified xsi:type="dcterms:W3CDTF">2026-05-21T20:43:00Z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6EB812237FA0478A8F086E194D0ADD51_11</vt:lpwstr>
  </property>
  <property fmtid="{D5CDD505-2E9C-101B-9397-08002B2CF9AE}" pid="4" name="KSOTemplateDocerSaveRecord">
    <vt:lpwstr>eyJoZGlkIjoiOThmOTc5Zjg1YmFlNWRmNDNkMTc0ZGU4NWMxY2U5NmEiLCJ1c2VySWQiOiI2MzIzNjg1NTIifQ==</vt:lpwstr>
  </property>
  <property fmtid="{D5CDD505-2E9C-101B-9397-08002B2CF9AE}" pid="5" name="ClassificationContentMarkingFooterShapeIds">
    <vt:lpwstr>d795134,e449903,799a3fef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2026-05-20T21:27:49Z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5bbe4a52-3d00-450e-96a7-d181dc27f6dc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