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536D" w14:textId="77777777" w:rsidR="00971317" w:rsidRDefault="00000000">
      <w:pPr>
        <w:pStyle w:val="Heading1"/>
      </w:pPr>
      <w:bookmarkStart w:id="0" w:name="_Toc150421808"/>
      <w:r>
        <w:rPr>
          <w:rFonts w:hint="eastAsia"/>
        </w:rPr>
        <w:t>Supplementary</w:t>
      </w:r>
      <w:r>
        <w:t xml:space="preserve"> F</w:t>
      </w:r>
      <w:r>
        <w:rPr>
          <w:rFonts w:hint="eastAsia"/>
        </w:rPr>
        <w:t>igures</w:t>
      </w:r>
      <w:bookmarkEnd w:id="0"/>
    </w:p>
    <w:p w14:paraId="46904E0B" w14:textId="27D1644A" w:rsidR="00971317" w:rsidRDefault="00000000">
      <w:pPr>
        <w:pStyle w:val="Heading2"/>
        <w:rPr>
          <w:rFonts w:ascii="Times New Roman Regular" w:hAnsi="Times New Roman Regular" w:cs="Times New Roman Regular"/>
          <w:b w:val="0"/>
          <w:bCs w:val="0"/>
        </w:rPr>
      </w:pPr>
      <w:bookmarkStart w:id="1" w:name="_Toc150421809"/>
      <w:r>
        <w:t>Supplementary Figure 1</w:t>
      </w:r>
      <w:r>
        <w:rPr>
          <w:rFonts w:ascii="Times New Roman Regular" w:hAnsi="Times New Roman Regular" w:cs="Times New Roman Regular"/>
        </w:rPr>
        <w:t>：</w:t>
      </w:r>
      <w:r>
        <w:rPr>
          <w:rFonts w:ascii="Times New Roman Regular" w:hAnsi="Times New Roman Regular" w:cs="Times New Roman Regular"/>
          <w:b w:val="0"/>
          <w:bCs w:val="0"/>
        </w:rPr>
        <w:t>Panel-specific confusion matrices for MET amplification detection by tissue NGS in the training cohort. Panels A–E correspond to the five participating NGS panels evaluated in this study.</w:t>
      </w:r>
      <w:r w:rsidR="00D81127">
        <w:rPr>
          <w:rFonts w:ascii="Times New Roman Regular" w:hAnsi="Times New Roman Regular" w:cs="Times New Roman Regular"/>
          <w:b w:val="0"/>
          <w:bCs w:val="0"/>
        </w:rPr>
        <w:t xml:space="preserve"> </w:t>
      </w:r>
      <w:r>
        <w:rPr>
          <w:rFonts w:ascii="Times New Roman Regular" w:hAnsi="Times New Roman Regular" w:cs="Times New Roman Regular"/>
          <w:b w:val="0"/>
          <w:bCs w:val="0"/>
        </w:rPr>
        <w:t>For each of the five tissue NGS panels, MET amplification status was classified using MET GCN cut-off values of 6.55 and compared with FISH-defined MET amplification. This figure provides panel-level detail underlying the integrated performance results shown in the main text.</w:t>
      </w:r>
    </w:p>
    <w:p w14:paraId="290EE6D8" w14:textId="77777777" w:rsidR="00971317" w:rsidRDefault="00000000">
      <w:pPr>
        <w:pStyle w:val="Heading2"/>
      </w:pPr>
      <w:r>
        <w:t>.</w:t>
      </w:r>
      <w:bookmarkEnd w:id="1"/>
    </w:p>
    <w:p w14:paraId="3BBAC70F" w14:textId="77777777" w:rsidR="00971317" w:rsidRDefault="00971317">
      <w:pPr>
        <w:jc w:val="left"/>
        <w:rPr>
          <w:rFonts w:ascii="Times New Roman" w:eastAsia="DengXian" w:hAnsi="Times New Roman" w:cs="Times New Roman"/>
          <w:b/>
          <w:sz w:val="24"/>
          <w:szCs w:val="24"/>
        </w:rPr>
      </w:pPr>
    </w:p>
    <w:p w14:paraId="07735515" w14:textId="77777777" w:rsidR="00971317" w:rsidRDefault="00000000">
      <w:pPr>
        <w:jc w:val="left"/>
        <w:rPr>
          <w:rFonts w:ascii="Times New Roman" w:eastAsia="DengXi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noProof/>
          <w:sz w:val="24"/>
          <w:szCs w:val="24"/>
        </w:rPr>
        <w:drawing>
          <wp:inline distT="0" distB="0" distL="0" distR="0" wp14:anchorId="69451210" wp14:editId="19D2E5AD">
            <wp:extent cx="5939155" cy="3648710"/>
            <wp:effectExtent l="0" t="0" r="4445" b="8890"/>
            <wp:docPr id="4" name="图片 4" descr="C:\Users\12441\Documents\WeChat Files\wxid_fjhkijfvctkj72\FileStorage\Temp\16976988111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12441\Documents\WeChat Files\wxid_fjhkijfvctkj72\FileStorage\Temp\169769881114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2207" cy="365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3B6CE" w14:textId="77777777" w:rsidR="00971317" w:rsidRDefault="00971317">
      <w:pPr>
        <w:rPr>
          <w:rFonts w:ascii="Times New Roman" w:eastAsia="DengXian" w:hAnsi="Times New Roman" w:cs="Times New Roman"/>
          <w:b/>
          <w:sz w:val="24"/>
          <w:szCs w:val="24"/>
        </w:rPr>
      </w:pPr>
    </w:p>
    <w:p w14:paraId="33D8F52C" w14:textId="77777777" w:rsidR="00971317" w:rsidRDefault="00000000">
      <w:pPr>
        <w:rPr>
          <w:rFonts w:ascii="Times New Roman" w:eastAsia="DengXian" w:hAnsi="Times New Roman" w:cs="Times New Roman"/>
          <w:b/>
          <w:sz w:val="24"/>
          <w:szCs w:val="24"/>
        </w:rPr>
      </w:pPr>
      <w:r>
        <w:rPr>
          <w:rFonts w:ascii="Times New Roman" w:eastAsia="DengXian" w:hAnsi="Times New Roman" w:cs="Times New Roman"/>
          <w:b/>
          <w:sz w:val="24"/>
          <w:szCs w:val="24"/>
        </w:rPr>
        <w:br w:type="page"/>
      </w:r>
    </w:p>
    <w:p w14:paraId="254267E3" w14:textId="77777777" w:rsidR="00971317" w:rsidRDefault="00000000">
      <w:pPr>
        <w:pStyle w:val="Heading2"/>
      </w:pPr>
      <w:bookmarkStart w:id="2" w:name="_Toc150421810"/>
      <w:r>
        <w:rPr>
          <w:rFonts w:hint="eastAsia"/>
        </w:rPr>
        <w:lastRenderedPageBreak/>
        <w:t>Supplementary</w:t>
      </w:r>
      <w:r>
        <w:t xml:space="preserve"> Figure 2</w:t>
      </w:r>
      <w:r>
        <w:rPr>
          <w:rFonts w:hint="eastAsia"/>
        </w:rPr>
        <w:t>：</w:t>
      </w:r>
      <w:bookmarkStart w:id="3" w:name="OLE_LINK3"/>
      <w:r>
        <w:t xml:space="preserve">The identification and performance of optimal cut-off value of </w:t>
      </w:r>
      <w:r>
        <w:rPr>
          <w:i/>
          <w:iCs/>
        </w:rPr>
        <w:t>MET</w:t>
      </w:r>
      <w:r>
        <w:t xml:space="preserve"> GCN by tissue NGS (FISH-MET GCN of 10 as reference)</w:t>
      </w:r>
      <w:bookmarkEnd w:id="2"/>
    </w:p>
    <w:p w14:paraId="7F982D34" w14:textId="77777777" w:rsidR="00971317" w:rsidRDefault="00971317"/>
    <w:p w14:paraId="0C0B1782" w14:textId="77777777" w:rsidR="00971317" w:rsidRDefault="00971317"/>
    <w:bookmarkEnd w:id="3"/>
    <w:p w14:paraId="20919432" w14:textId="77777777" w:rsidR="00971317" w:rsidRDefault="00000000">
      <w:pPr>
        <w:jc w:val="center"/>
        <w:rPr>
          <w:rFonts w:ascii="Times New Roman" w:eastAsia="DengXian" w:hAnsi="Times New Roman" w:cs="Times New Roman"/>
          <w:sz w:val="24"/>
          <w:szCs w:val="24"/>
        </w:rPr>
      </w:pPr>
      <w:r>
        <w:rPr>
          <w:noProof/>
          <w:sz w:val="20"/>
          <w:szCs w:val="21"/>
        </w:rPr>
        <w:drawing>
          <wp:inline distT="0" distB="0" distL="0" distR="0" wp14:anchorId="4AC1ECF9" wp14:editId="0CACDF1B">
            <wp:extent cx="3180080" cy="2986405"/>
            <wp:effectExtent l="0" t="0" r="1270" b="4445"/>
            <wp:docPr id="103425964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259646" name="图片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6359" cy="300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EFDF6" w14:textId="77777777" w:rsidR="00971317" w:rsidRDefault="00000000">
      <w:r>
        <w:br w:type="page"/>
      </w:r>
    </w:p>
    <w:p w14:paraId="6A9177E4" w14:textId="77777777" w:rsidR="00971317" w:rsidRDefault="00000000">
      <w:pPr>
        <w:pStyle w:val="Heading2"/>
        <w:rPr>
          <w:rFonts w:cs="Times New Roman"/>
        </w:rPr>
      </w:pPr>
      <w:bookmarkStart w:id="4" w:name="_Hlk169627366"/>
      <w:r>
        <w:rPr>
          <w:rFonts w:cs="Times New Roman"/>
        </w:rPr>
        <w:lastRenderedPageBreak/>
        <w:t>Supplementary Figure 3</w:t>
      </w:r>
      <w:r>
        <w:rPr>
          <w:rFonts w:cs="Times New Roman" w:hint="eastAsia"/>
        </w:rPr>
        <w:t xml:space="preserve">: </w:t>
      </w:r>
      <w:r>
        <w:rPr>
          <w:rFonts w:cs="Times New Roman"/>
        </w:rPr>
        <w:t xml:space="preserve">The survival benefit analysis of MET-directed therapy under FISH testing (A), with cut-off value of 5 in </w:t>
      </w:r>
      <w:r>
        <w:rPr>
          <w:rFonts w:cs="Times New Roman"/>
          <w:i/>
          <w:iCs/>
        </w:rPr>
        <w:t>MET</w:t>
      </w:r>
      <w:r>
        <w:rPr>
          <w:rFonts w:cs="Times New Roman"/>
        </w:rPr>
        <w:t xml:space="preserve"> GCN under NGS (B) and with cut-off value of 10 under NGS (C). </w:t>
      </w:r>
    </w:p>
    <w:bookmarkEnd w:id="4"/>
    <w:p w14:paraId="69B16880" w14:textId="77777777" w:rsidR="00971317" w:rsidRDefault="00000000">
      <w:r>
        <w:rPr>
          <w:noProof/>
        </w:rPr>
        <w:drawing>
          <wp:inline distT="0" distB="0" distL="114300" distR="114300" wp14:anchorId="5EF7CFB2" wp14:editId="129332F7">
            <wp:extent cx="5422392" cy="5337555"/>
            <wp:effectExtent l="0" t="0" r="63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24872" cy="5339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2EE4F" w14:textId="77777777" w:rsidR="00971317" w:rsidRDefault="00971317"/>
    <w:p w14:paraId="497D378C" w14:textId="77777777" w:rsidR="00971317" w:rsidRDefault="00971317"/>
    <w:p w14:paraId="63C8D072" w14:textId="77777777" w:rsidR="00971317" w:rsidRDefault="00971317"/>
    <w:p w14:paraId="29F19668" w14:textId="77777777" w:rsidR="00971317" w:rsidRDefault="00000000">
      <w:r>
        <w:br w:type="page"/>
      </w:r>
    </w:p>
    <w:p w14:paraId="3423EA53" w14:textId="77777777" w:rsidR="00971317" w:rsidRDefault="00971317">
      <w:pPr>
        <w:sectPr w:rsidR="00971317">
          <w:footerReference w:type="even" r:id="rId10"/>
          <w:footerReference w:type="default" r:id="rId11"/>
          <w:footerReference w:type="first" r:id="rId12"/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14:paraId="60E1441F" w14:textId="77777777" w:rsidR="00971317" w:rsidRDefault="00000000" w:rsidP="0065468F">
      <w:pPr>
        <w:pStyle w:val="Heading1"/>
        <w:spacing w:line="240" w:lineRule="auto"/>
      </w:pPr>
      <w:bookmarkStart w:id="5" w:name="_Toc150421811"/>
      <w:r>
        <w:rPr>
          <w:rFonts w:hint="eastAsia"/>
        </w:rPr>
        <w:lastRenderedPageBreak/>
        <w:t>Supplementary</w:t>
      </w:r>
      <w:r>
        <w:t xml:space="preserve"> T</w:t>
      </w:r>
      <w:r>
        <w:rPr>
          <w:rFonts w:hint="eastAsia"/>
        </w:rPr>
        <w:t>able</w:t>
      </w:r>
      <w:r>
        <w:t>s</w:t>
      </w:r>
      <w:bookmarkEnd w:id="5"/>
    </w:p>
    <w:p w14:paraId="4A8CAE44" w14:textId="1206359B" w:rsidR="0065468F" w:rsidRPr="0065468F" w:rsidRDefault="00000000" w:rsidP="0065468F">
      <w:pPr>
        <w:pStyle w:val="Heading2"/>
        <w:spacing w:line="240" w:lineRule="auto"/>
        <w:jc w:val="left"/>
        <w:rPr>
          <w:rFonts w:cs="Times New Roman"/>
        </w:rPr>
      </w:pPr>
      <w:bookmarkStart w:id="6" w:name="_Toc150421812"/>
      <w:r w:rsidRPr="0065468F">
        <w:rPr>
          <w:rFonts w:cs="Times New Roman"/>
        </w:rPr>
        <w:t>Supplementary Table 1</w:t>
      </w:r>
      <w:r w:rsidRPr="0065468F">
        <w:rPr>
          <w:rFonts w:cs="Times New Roman"/>
        </w:rPr>
        <w:t>：</w:t>
      </w:r>
      <w:r w:rsidRPr="0065468F">
        <w:rPr>
          <w:rFonts w:cs="Times New Roman"/>
        </w:rPr>
        <w:t xml:space="preserve">Performance with different cut-off value of </w:t>
      </w:r>
      <w:r w:rsidRPr="0065468F">
        <w:rPr>
          <w:rFonts w:cs="Times New Roman"/>
          <w:i/>
          <w:iCs/>
        </w:rPr>
        <w:t>MET</w:t>
      </w:r>
      <w:r w:rsidRPr="0065468F">
        <w:rPr>
          <w:rFonts w:cs="Times New Roman"/>
        </w:rPr>
        <w:t xml:space="preserve"> GCN for</w:t>
      </w:r>
      <w:r w:rsidRPr="0065468F">
        <w:rPr>
          <w:rFonts w:cs="Times New Roman"/>
          <w:i/>
          <w:iCs/>
        </w:rPr>
        <w:t xml:space="preserve"> MET</w:t>
      </w:r>
      <w:r w:rsidRPr="0065468F">
        <w:rPr>
          <w:rFonts w:cs="Times New Roman"/>
        </w:rPr>
        <w:t xml:space="preserve"> amplification detection by integrating with five tissue NGS panels in the training cohort.</w:t>
      </w:r>
      <w:bookmarkEnd w:id="6"/>
    </w:p>
    <w:tbl>
      <w:tblPr>
        <w:tblW w:w="533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1246"/>
        <w:gridCol w:w="1245"/>
        <w:gridCol w:w="1137"/>
        <w:gridCol w:w="802"/>
        <w:gridCol w:w="804"/>
        <w:gridCol w:w="1103"/>
        <w:gridCol w:w="806"/>
        <w:gridCol w:w="908"/>
      </w:tblGrid>
      <w:tr w:rsidR="00971317" w14:paraId="66B14906" w14:textId="77777777" w:rsidTr="00816FB2">
        <w:trPr>
          <w:trHeight w:val="293"/>
          <w:jc w:val="center"/>
        </w:trPr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9744EC9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  <w:t>Cut off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DFF4245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  <w:t>Specificity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49E3551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  <w:t>Sensitivity</w:t>
            </w:r>
          </w:p>
        </w:tc>
        <w:tc>
          <w:tcPr>
            <w:tcW w:w="64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47065F9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  <w:t>Accuracy</w:t>
            </w:r>
          </w:p>
        </w:tc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70503E9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  <w:t>Npv</w:t>
            </w:r>
            <w:proofErr w:type="spellEnd"/>
          </w:p>
        </w:tc>
        <w:tc>
          <w:tcPr>
            <w:tcW w:w="4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673BE43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  <w:t>Ppv</w:t>
            </w:r>
            <w:proofErr w:type="spellEnd"/>
          </w:p>
        </w:tc>
        <w:tc>
          <w:tcPr>
            <w:tcW w:w="6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156E829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  <w:t>Precision</w:t>
            </w:r>
          </w:p>
        </w:tc>
        <w:tc>
          <w:tcPr>
            <w:tcW w:w="45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E151BE0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  <w:t>Recall</w:t>
            </w:r>
          </w:p>
        </w:tc>
        <w:tc>
          <w:tcPr>
            <w:tcW w:w="5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ADB35F2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  <w:t>Youden</w:t>
            </w:r>
          </w:p>
        </w:tc>
      </w:tr>
      <w:tr w:rsidR="00971317" w14:paraId="29C18738" w14:textId="77777777" w:rsidTr="00816FB2">
        <w:trPr>
          <w:trHeight w:val="293"/>
          <w:jc w:val="center"/>
        </w:trPr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A4B494A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5477B1D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24B0291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64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2AE5842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57C9ED1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8E56C4C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6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4789E8A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45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66E26E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5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0098F0C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0.00</w:t>
            </w:r>
          </w:p>
        </w:tc>
      </w:tr>
      <w:tr w:rsidR="00971317" w14:paraId="461DCA58" w14:textId="77777777" w:rsidTr="00816FB2">
        <w:trPr>
          <w:trHeight w:val="293"/>
          <w:jc w:val="center"/>
        </w:trPr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06D2A3E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2.08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6FA3728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822E0EE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64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D1C0950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0.48</w:t>
            </w:r>
          </w:p>
        </w:tc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79E2FD5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A9DDC44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6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517E708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45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106FEF1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5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46F1FA4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0.08</w:t>
            </w:r>
          </w:p>
        </w:tc>
      </w:tr>
      <w:tr w:rsidR="00971317" w14:paraId="3E8A9AAA" w14:textId="77777777" w:rsidTr="00816FB2">
        <w:trPr>
          <w:trHeight w:val="293"/>
          <w:jc w:val="center"/>
        </w:trPr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FE85DCB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0632E0F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EAABEC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64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0D2589A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09DB394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CFF3856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0.47</w:t>
            </w:r>
          </w:p>
        </w:tc>
        <w:tc>
          <w:tcPr>
            <w:tcW w:w="6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62139F3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0.47</w:t>
            </w:r>
          </w:p>
        </w:tc>
        <w:tc>
          <w:tcPr>
            <w:tcW w:w="45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3B8D8C0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5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55FFD71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0.17</w:t>
            </w:r>
          </w:p>
        </w:tc>
      </w:tr>
      <w:tr w:rsidR="00971317" w14:paraId="4D93E573" w14:textId="77777777" w:rsidTr="00816FB2">
        <w:trPr>
          <w:trHeight w:val="293"/>
          <w:jc w:val="center"/>
        </w:trPr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65C3197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2.40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9E752C8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A5FB632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64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4DD7974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F891016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83AF7A2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6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3ABAF2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45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D22BF7D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5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918F5A0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0.25</w:t>
            </w:r>
          </w:p>
        </w:tc>
      </w:tr>
      <w:tr w:rsidR="00971317" w14:paraId="591062F8" w14:textId="77777777" w:rsidTr="00816FB2">
        <w:trPr>
          <w:trHeight w:val="293"/>
          <w:jc w:val="center"/>
        </w:trPr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DD63D07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2.54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EEFFD9F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7E1B2ED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64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899F2BB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0.62</w:t>
            </w:r>
          </w:p>
        </w:tc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501D875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D9E940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6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CD639E7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45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1784436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5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DDD97AC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0.33</w:t>
            </w:r>
          </w:p>
        </w:tc>
      </w:tr>
      <w:tr w:rsidR="00971317" w14:paraId="538DA9E2" w14:textId="77777777" w:rsidTr="00816FB2">
        <w:trPr>
          <w:trHeight w:val="293"/>
          <w:jc w:val="center"/>
        </w:trPr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4B1BADA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2.71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15A3994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5FAA52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64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A15F789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7C62440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7699127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0.56</w:t>
            </w:r>
          </w:p>
        </w:tc>
        <w:tc>
          <w:tcPr>
            <w:tcW w:w="6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7F26034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0.56</w:t>
            </w:r>
          </w:p>
        </w:tc>
        <w:tc>
          <w:tcPr>
            <w:tcW w:w="45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8619F54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5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42A3DB2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0.47</w:t>
            </w:r>
          </w:p>
        </w:tc>
      </w:tr>
      <w:tr w:rsidR="00971317" w14:paraId="0EE4A64A" w14:textId="77777777" w:rsidTr="00816FB2">
        <w:trPr>
          <w:trHeight w:val="293"/>
          <w:jc w:val="center"/>
        </w:trPr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CBB233B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2.95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243905C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505F1E9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64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01E6557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0.71</w:t>
            </w:r>
          </w:p>
        </w:tc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9229173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E32B042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6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A0B8C1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45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5DCA9B8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5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D67B701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0.50</w:t>
            </w:r>
          </w:p>
        </w:tc>
      </w:tr>
      <w:tr w:rsidR="00971317" w14:paraId="73F15C12" w14:textId="77777777" w:rsidTr="00816FB2">
        <w:trPr>
          <w:trHeight w:val="293"/>
          <w:jc w:val="center"/>
        </w:trPr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4CC2132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3.08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62283D5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0.58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5286836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64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A328D52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0.76</w:t>
            </w:r>
          </w:p>
        </w:tc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0647B5A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9DCE937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6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AEB9B55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45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BB2BE28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5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335D9CC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0.58</w:t>
            </w:r>
          </w:p>
        </w:tc>
      </w:tr>
      <w:tr w:rsidR="00971317" w14:paraId="5B5A2600" w14:textId="77777777" w:rsidTr="00816FB2">
        <w:trPr>
          <w:trHeight w:val="293"/>
          <w:jc w:val="center"/>
        </w:trPr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D660D36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3.82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F158F09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91D0B83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64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4F5FC2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2194DAD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FC5A22A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0.69</w:t>
            </w:r>
          </w:p>
        </w:tc>
        <w:tc>
          <w:tcPr>
            <w:tcW w:w="6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BEB0791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0.69</w:t>
            </w:r>
          </w:p>
        </w:tc>
        <w:tc>
          <w:tcPr>
            <w:tcW w:w="45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28E0524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5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D680A26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0.67</w:t>
            </w:r>
          </w:p>
        </w:tc>
      </w:tr>
      <w:tr w:rsidR="00971317" w14:paraId="5C762BE2" w14:textId="77777777" w:rsidTr="00816FB2">
        <w:trPr>
          <w:trHeight w:val="293"/>
          <w:jc w:val="center"/>
        </w:trPr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C70B1CE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4.94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A620393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D301325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64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85B25C4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BC4BA4D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52BFD9C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6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3ACF0CA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45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C9E21D1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5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9841DBF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0.75</w:t>
            </w:r>
          </w:p>
        </w:tc>
      </w:tr>
      <w:tr w:rsidR="00971317" w14:paraId="5CF85E84" w14:textId="77777777" w:rsidTr="00816FB2">
        <w:trPr>
          <w:trHeight w:val="293"/>
          <w:jc w:val="center"/>
        </w:trPr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C7E74EA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5.47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A57F97E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C0B315C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64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471876A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264C40D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0.90</w:t>
            </w:r>
          </w:p>
        </w:tc>
        <w:tc>
          <w:tcPr>
            <w:tcW w:w="4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EC1F8B3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0.73</w:t>
            </w:r>
          </w:p>
        </w:tc>
        <w:tc>
          <w:tcPr>
            <w:tcW w:w="6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26E9390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0.73</w:t>
            </w:r>
          </w:p>
        </w:tc>
        <w:tc>
          <w:tcPr>
            <w:tcW w:w="45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71FDF6B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5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CAD920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0.64</w:t>
            </w:r>
          </w:p>
        </w:tc>
      </w:tr>
      <w:tr w:rsidR="00971317" w14:paraId="04A3CB5C" w14:textId="77777777" w:rsidTr="00816FB2">
        <w:trPr>
          <w:trHeight w:val="293"/>
          <w:jc w:val="center"/>
        </w:trPr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F4EC924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5.73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C874617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C98BC4A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64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7C5E38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0373D12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4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22EB441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6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C5FDDA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45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A85EAD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5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844DB73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0.72</w:t>
            </w:r>
          </w:p>
        </w:tc>
      </w:tr>
      <w:tr w:rsidR="00971317" w14:paraId="738689E3" w14:textId="77777777" w:rsidTr="00816FB2">
        <w:trPr>
          <w:trHeight w:val="293"/>
          <w:jc w:val="center"/>
        </w:trPr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ABD3036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5.87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6EF4C66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552DB85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64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6BC3776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DA881E9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4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8C8B88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6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ED1A99C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45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C64B144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5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DF1779D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0.61</w:t>
            </w:r>
          </w:p>
        </w:tc>
      </w:tr>
      <w:tr w:rsidR="00971317" w14:paraId="71AB683C" w14:textId="77777777" w:rsidTr="00816FB2">
        <w:trPr>
          <w:trHeight w:val="293"/>
          <w:jc w:val="center"/>
        </w:trPr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B64D117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5.92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5B609FE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3AA1650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64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F26C803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0.77</w:t>
            </w:r>
          </w:p>
        </w:tc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DD409D6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0.77</w:t>
            </w:r>
          </w:p>
        </w:tc>
        <w:tc>
          <w:tcPr>
            <w:tcW w:w="4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A8A1C0C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6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F62F93C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45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3005CD3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5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FF5BEF3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0.50</w:t>
            </w:r>
          </w:p>
        </w:tc>
      </w:tr>
      <w:tr w:rsidR="00971317" w14:paraId="15B0EF9D" w14:textId="77777777" w:rsidTr="00816FB2">
        <w:trPr>
          <w:trHeight w:val="293"/>
          <w:jc w:val="center"/>
        </w:trPr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7CABE95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7FE2C7A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0.92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FD0FB4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64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3501586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256AB2C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4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1F16345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6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47A0EF4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45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99C8C05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5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5B46C71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0.58</w:t>
            </w:r>
          </w:p>
        </w:tc>
      </w:tr>
      <w:tr w:rsidR="00971317" w14:paraId="304EDA7B" w14:textId="77777777" w:rsidTr="00816FB2">
        <w:trPr>
          <w:trHeight w:val="293"/>
          <w:jc w:val="center"/>
        </w:trPr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FE5153B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6.55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26C3EF1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DB77A78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64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2E21C0C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75AB2A7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4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8496A5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6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29419F2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5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6B4493C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5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D6A4110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0.67</w:t>
            </w:r>
          </w:p>
        </w:tc>
      </w:tr>
      <w:tr w:rsidR="00971317" w14:paraId="7BC53B27" w14:textId="77777777" w:rsidTr="00816FB2">
        <w:trPr>
          <w:trHeight w:val="293"/>
          <w:jc w:val="center"/>
        </w:trPr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C206817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7.38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46182A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619ECFC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0.56</w:t>
            </w:r>
          </w:p>
        </w:tc>
        <w:tc>
          <w:tcPr>
            <w:tcW w:w="64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BA53E57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D554B53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4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C378013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6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8393956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5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6596952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0.56</w:t>
            </w:r>
          </w:p>
        </w:tc>
        <w:tc>
          <w:tcPr>
            <w:tcW w:w="5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F2A106F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0.56</w:t>
            </w:r>
          </w:p>
        </w:tc>
      </w:tr>
      <w:tr w:rsidR="00971317" w14:paraId="7CA33F56" w14:textId="77777777" w:rsidTr="00816FB2">
        <w:trPr>
          <w:trHeight w:val="293"/>
          <w:jc w:val="center"/>
        </w:trPr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87B3649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7.97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DE76C0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67E4A44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64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5F3D41E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0.77</w:t>
            </w:r>
          </w:p>
        </w:tc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61D4C55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0.71</w:t>
            </w:r>
          </w:p>
        </w:tc>
        <w:tc>
          <w:tcPr>
            <w:tcW w:w="4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D060CA7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6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C205036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5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EB216E3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5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124D245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0.44</w:t>
            </w:r>
          </w:p>
        </w:tc>
      </w:tr>
      <w:tr w:rsidR="00971317" w14:paraId="16911E2A" w14:textId="77777777" w:rsidTr="00816FB2">
        <w:trPr>
          <w:trHeight w:val="293"/>
          <w:jc w:val="center"/>
        </w:trPr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DC1AEC5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8.63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A5A896B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E569D25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64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BD77507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0.71</w:t>
            </w:r>
          </w:p>
        </w:tc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3B14643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4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2E16570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6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BFD3F26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5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D6C56E3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5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04E4A9C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0.33</w:t>
            </w:r>
          </w:p>
        </w:tc>
      </w:tr>
      <w:tr w:rsidR="00971317" w14:paraId="4D69FBB4" w14:textId="77777777" w:rsidTr="00816FB2">
        <w:trPr>
          <w:trHeight w:val="293"/>
          <w:jc w:val="center"/>
        </w:trPr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83EDC6A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12.59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9AC052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1D1069F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64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AF7CCC4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F774E3A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4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F00C471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6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B7CCD76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5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DE2FA5C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5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7AB9B1A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0.22</w:t>
            </w:r>
          </w:p>
        </w:tc>
      </w:tr>
      <w:tr w:rsidR="00971317" w14:paraId="445BE52E" w14:textId="77777777" w:rsidTr="00816FB2">
        <w:trPr>
          <w:trHeight w:val="293"/>
          <w:jc w:val="center"/>
        </w:trPr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5E9F843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19.86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BE6144F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4A5D8D1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64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7B93A7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0.62</w:t>
            </w:r>
          </w:p>
        </w:tc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4DC63AD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4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5E8E746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6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2FD32D6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5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693FD62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5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66C5093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0.11</w:t>
            </w:r>
          </w:p>
        </w:tc>
      </w:tr>
      <w:tr w:rsidR="00971317" w14:paraId="13DC1D48" w14:textId="77777777" w:rsidTr="00816FB2">
        <w:trPr>
          <w:trHeight w:val="293"/>
          <w:jc w:val="center"/>
        </w:trPr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73DE05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C192428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B8CF12B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4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0CC1E8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4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77BF77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4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1F91E6E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6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D1158E0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5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D8B46F8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5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32E5769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0.00</w:t>
            </w:r>
          </w:p>
        </w:tc>
      </w:tr>
    </w:tbl>
    <w:p w14:paraId="7E5C073A" w14:textId="77777777" w:rsidR="00971317" w:rsidRDefault="00000000">
      <w:pPr>
        <w:jc w:val="left"/>
        <w:rPr>
          <w:rFonts w:ascii="Times New Roman" w:eastAsia="DengXi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DengXian" w:hAnsi="Times New Roman" w:cs="Times New Roman"/>
          <w:bCs/>
          <w:sz w:val="24"/>
          <w:szCs w:val="24"/>
        </w:rPr>
        <w:t>Npv</w:t>
      </w:r>
      <w:proofErr w:type="spellEnd"/>
      <w:r>
        <w:rPr>
          <w:rFonts w:ascii="Times New Roman" w:eastAsia="DengXi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eastAsia="DengXian" w:hAnsi="Times New Roman" w:cs="Times New Roman" w:hint="eastAsia"/>
          <w:bCs/>
          <w:sz w:val="24"/>
          <w:szCs w:val="24"/>
        </w:rPr>
        <w:t>n</w:t>
      </w:r>
      <w:r>
        <w:rPr>
          <w:rFonts w:ascii="Times New Roman" w:eastAsia="DengXian" w:hAnsi="Times New Roman" w:cs="Times New Roman"/>
          <w:bCs/>
          <w:sz w:val="24"/>
          <w:szCs w:val="24"/>
        </w:rPr>
        <w:t>egative predictive value</w:t>
      </w:r>
      <w:r>
        <w:rPr>
          <w:rFonts w:ascii="Times New Roman" w:eastAsia="DengXian" w:hAnsi="Times New Roman" w:cs="Times New Roman" w:hint="eastAsia"/>
          <w:bCs/>
          <w:sz w:val="24"/>
          <w:szCs w:val="24"/>
        </w:rPr>
        <w:t>;</w:t>
      </w:r>
      <w:r>
        <w:rPr>
          <w:rFonts w:ascii="Times New Roman" w:eastAsia="DengXi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DengXian" w:hAnsi="Times New Roman" w:cs="Times New Roman"/>
          <w:bCs/>
          <w:sz w:val="24"/>
          <w:szCs w:val="24"/>
        </w:rPr>
        <w:t>ppv</w:t>
      </w:r>
      <w:proofErr w:type="spellEnd"/>
      <w:r>
        <w:rPr>
          <w:rFonts w:ascii="Times New Roman" w:eastAsia="DengXian" w:hAnsi="Times New Roman" w:cs="Times New Roman"/>
          <w:bCs/>
          <w:sz w:val="24"/>
          <w:szCs w:val="24"/>
        </w:rPr>
        <w:t xml:space="preserve">: positive predictive value. </w:t>
      </w:r>
    </w:p>
    <w:p w14:paraId="6B224301" w14:textId="488EF990" w:rsidR="0065468F" w:rsidRDefault="0065468F">
      <w:pPr>
        <w:jc w:val="left"/>
        <w:rPr>
          <w:rFonts w:ascii="Times New Roman" w:eastAsia="DengXian" w:hAnsi="Times New Roman" w:cs="Times New Roman"/>
          <w:bCs/>
          <w:sz w:val="24"/>
          <w:szCs w:val="24"/>
        </w:rPr>
      </w:pPr>
      <w:r>
        <w:rPr>
          <w:rFonts w:ascii="Times New Roman" w:eastAsia="DengXian" w:hAnsi="Times New Roman" w:cs="Times New Roman"/>
          <w:bCs/>
          <w:sz w:val="24"/>
          <w:szCs w:val="24"/>
        </w:rPr>
        <w:br w:type="page"/>
      </w:r>
    </w:p>
    <w:p w14:paraId="5DBD5AD5" w14:textId="77777777" w:rsidR="0065468F" w:rsidRDefault="0065468F" w:rsidP="0065468F">
      <w:pPr>
        <w:pStyle w:val="Heading2"/>
      </w:pPr>
      <w:bookmarkStart w:id="7" w:name="_Toc150421814"/>
      <w:r>
        <w:rPr>
          <w:rFonts w:hint="eastAsia"/>
        </w:rPr>
        <w:lastRenderedPageBreak/>
        <w:t>Supplementary</w:t>
      </w:r>
      <w:r>
        <w:t xml:space="preserve"> Table </w:t>
      </w:r>
      <w:r>
        <w:rPr>
          <w:rFonts w:hint="eastAsia"/>
        </w:rPr>
        <w:t>2</w:t>
      </w:r>
      <w:r>
        <w:t xml:space="preserve">. The performance of MET amplification detection </w:t>
      </w:r>
      <w:r>
        <w:rPr>
          <w:rFonts w:hint="eastAsia"/>
        </w:rPr>
        <w:t>by</w:t>
      </w:r>
      <w:r>
        <w:t xml:space="preserve"> five tissue NGS panels between MET GCN of 5 </w:t>
      </w:r>
      <w:r>
        <w:rPr>
          <w:rFonts w:hint="eastAsia"/>
        </w:rPr>
        <w:t>and</w:t>
      </w:r>
      <w:r>
        <w:t xml:space="preserve"> 6.55 by NGS</w:t>
      </w:r>
      <w:bookmarkEnd w:id="7"/>
      <w:r>
        <w:t xml:space="preserve"> </w:t>
      </w:r>
    </w:p>
    <w:tbl>
      <w:tblPr>
        <w:tblW w:w="8356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1243"/>
        <w:gridCol w:w="1256"/>
        <w:gridCol w:w="1458"/>
        <w:gridCol w:w="1243"/>
        <w:gridCol w:w="1256"/>
        <w:gridCol w:w="1136"/>
      </w:tblGrid>
      <w:tr w:rsidR="0065468F" w14:paraId="4F9E5BEA" w14:textId="77777777" w:rsidTr="00A93605">
        <w:trPr>
          <w:trHeight w:val="681"/>
          <w:jc w:val="center"/>
        </w:trPr>
        <w:tc>
          <w:tcPr>
            <w:tcW w:w="925" w:type="dxa"/>
            <w:tcBorders>
              <w:top w:val="single" w:sz="4" w:space="0" w:color="auto"/>
              <w:right w:val="nil"/>
            </w:tcBorders>
            <w:noWrap/>
            <w:vAlign w:val="center"/>
          </w:tcPr>
          <w:p w14:paraId="44528D79" w14:textId="77777777" w:rsidR="0065468F" w:rsidRDefault="0065468F" w:rsidP="0022739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0A2A9B" w14:textId="77777777" w:rsidR="0065468F" w:rsidRDefault="0065468F" w:rsidP="0022739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4"/>
                <w:szCs w:val="24"/>
              </w:rPr>
              <w:t>Cut-off = 5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5711595E" w14:textId="77777777" w:rsidR="0065468F" w:rsidRDefault="0065468F" w:rsidP="0022739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4"/>
                <w:szCs w:val="24"/>
              </w:rPr>
              <w:t>Cut-off = 6.55</w:t>
            </w:r>
          </w:p>
        </w:tc>
      </w:tr>
      <w:tr w:rsidR="0065468F" w14:paraId="48CC2D8B" w14:textId="77777777" w:rsidTr="00A93605">
        <w:trPr>
          <w:trHeight w:val="681"/>
          <w:jc w:val="center"/>
        </w:trPr>
        <w:tc>
          <w:tcPr>
            <w:tcW w:w="925" w:type="dxa"/>
            <w:tcBorders>
              <w:bottom w:val="single" w:sz="4" w:space="0" w:color="auto"/>
              <w:right w:val="nil"/>
            </w:tcBorders>
            <w:vAlign w:val="center"/>
          </w:tcPr>
          <w:p w14:paraId="09390803" w14:textId="77777777" w:rsidR="0065468F" w:rsidRDefault="0065468F" w:rsidP="0022739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4"/>
                <w:szCs w:val="24"/>
              </w:rPr>
              <w:t>Panels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6BF5130F" w14:textId="77777777" w:rsidR="0065468F" w:rsidRDefault="0065468F" w:rsidP="0022739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Sensitivity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3E91A97" w14:textId="77777777" w:rsidR="0065468F" w:rsidRDefault="0065468F" w:rsidP="0022739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Specificity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ADDB2A" w14:textId="77777777" w:rsidR="0065468F" w:rsidRDefault="0065468F" w:rsidP="0022739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Accuracy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78BD9898" w14:textId="77777777" w:rsidR="0065468F" w:rsidRDefault="0065468F" w:rsidP="0022739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Sensitivity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C940438" w14:textId="77777777" w:rsidR="0065468F" w:rsidRDefault="0065468F" w:rsidP="0022739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Specificity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noWrap/>
            <w:vAlign w:val="center"/>
          </w:tcPr>
          <w:p w14:paraId="75729BB4" w14:textId="77777777" w:rsidR="0065468F" w:rsidRDefault="0065468F" w:rsidP="0022739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Accuracy</w:t>
            </w:r>
          </w:p>
        </w:tc>
      </w:tr>
      <w:tr w:rsidR="0065468F" w14:paraId="643D765E" w14:textId="77777777" w:rsidTr="00A93605">
        <w:trPr>
          <w:trHeight w:val="681"/>
          <w:jc w:val="center"/>
        </w:trPr>
        <w:tc>
          <w:tcPr>
            <w:tcW w:w="925" w:type="dxa"/>
            <w:tcBorders>
              <w:top w:val="single" w:sz="4" w:space="0" w:color="auto"/>
              <w:right w:val="nil"/>
            </w:tcBorders>
            <w:noWrap/>
            <w:vAlign w:val="center"/>
          </w:tcPr>
          <w:p w14:paraId="5BFC0F93" w14:textId="77777777" w:rsidR="0065468F" w:rsidRDefault="0065468F" w:rsidP="0022739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</w:tcBorders>
            <w:noWrap/>
            <w:vAlign w:val="center"/>
          </w:tcPr>
          <w:p w14:paraId="6FEE71B0" w14:textId="77777777" w:rsidR="0065468F" w:rsidRDefault="0065468F" w:rsidP="0022739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100.0%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noWrap/>
            <w:vAlign w:val="center"/>
          </w:tcPr>
          <w:p w14:paraId="298C4D5F" w14:textId="77777777" w:rsidR="0065468F" w:rsidRDefault="0065468F" w:rsidP="0022739F">
            <w:pPr>
              <w:widowControl/>
              <w:jc w:val="righ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  <w:t>63.3%</w:t>
            </w:r>
          </w:p>
        </w:tc>
        <w:tc>
          <w:tcPr>
            <w:tcW w:w="1458" w:type="dxa"/>
            <w:tcBorders>
              <w:top w:val="single" w:sz="4" w:space="0" w:color="auto"/>
              <w:right w:val="nil"/>
            </w:tcBorders>
            <w:noWrap/>
            <w:vAlign w:val="center"/>
          </w:tcPr>
          <w:p w14:paraId="068106AA" w14:textId="77777777" w:rsidR="0065468F" w:rsidRDefault="0065468F" w:rsidP="0022739F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  <w:t>80.0%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</w:tcBorders>
            <w:noWrap/>
            <w:vAlign w:val="center"/>
          </w:tcPr>
          <w:p w14:paraId="1EE9505F" w14:textId="77777777" w:rsidR="0065468F" w:rsidRDefault="0065468F" w:rsidP="0022739F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  <w:t>66.7%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noWrap/>
            <w:vAlign w:val="center"/>
          </w:tcPr>
          <w:p w14:paraId="77BD1138" w14:textId="77777777" w:rsidR="0065468F" w:rsidRDefault="0065468F" w:rsidP="0022739F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  <w:t>81.8%</w:t>
            </w:r>
          </w:p>
        </w:tc>
        <w:tc>
          <w:tcPr>
            <w:tcW w:w="1111" w:type="dxa"/>
            <w:tcBorders>
              <w:top w:val="single" w:sz="4" w:space="0" w:color="auto"/>
            </w:tcBorders>
            <w:noWrap/>
            <w:vAlign w:val="center"/>
          </w:tcPr>
          <w:p w14:paraId="2B4A80D7" w14:textId="77777777" w:rsidR="0065468F" w:rsidRDefault="0065468F" w:rsidP="0022739F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  <w:t>75.0%</w:t>
            </w:r>
          </w:p>
        </w:tc>
      </w:tr>
      <w:tr w:rsidR="0065468F" w14:paraId="718247E3" w14:textId="77777777" w:rsidTr="00A93605">
        <w:trPr>
          <w:trHeight w:val="681"/>
          <w:jc w:val="center"/>
        </w:trPr>
        <w:tc>
          <w:tcPr>
            <w:tcW w:w="925" w:type="dxa"/>
            <w:tcBorders>
              <w:right w:val="nil"/>
            </w:tcBorders>
            <w:noWrap/>
            <w:vAlign w:val="center"/>
          </w:tcPr>
          <w:p w14:paraId="24F2F22E" w14:textId="77777777" w:rsidR="0065468F" w:rsidRDefault="0065468F" w:rsidP="0022739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09" w:type="dxa"/>
            <w:tcBorders>
              <w:left w:val="nil"/>
            </w:tcBorders>
            <w:noWrap/>
            <w:vAlign w:val="center"/>
          </w:tcPr>
          <w:p w14:paraId="1741961F" w14:textId="77777777" w:rsidR="0065468F" w:rsidRDefault="0065468F" w:rsidP="0022739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100.0%</w:t>
            </w:r>
          </w:p>
        </w:tc>
        <w:tc>
          <w:tcPr>
            <w:tcW w:w="1221" w:type="dxa"/>
            <w:noWrap/>
            <w:vAlign w:val="center"/>
          </w:tcPr>
          <w:p w14:paraId="4A28DAB5" w14:textId="77777777" w:rsidR="0065468F" w:rsidRDefault="0065468F" w:rsidP="0022739F">
            <w:pPr>
              <w:widowControl/>
              <w:jc w:val="righ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  <w:t>75.0%</w:t>
            </w:r>
          </w:p>
        </w:tc>
        <w:tc>
          <w:tcPr>
            <w:tcW w:w="1458" w:type="dxa"/>
            <w:tcBorders>
              <w:right w:val="nil"/>
            </w:tcBorders>
            <w:noWrap/>
            <w:vAlign w:val="center"/>
          </w:tcPr>
          <w:p w14:paraId="1C5B3B7B" w14:textId="77777777" w:rsidR="0065468F" w:rsidRDefault="0065468F" w:rsidP="0022739F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  <w:t>85.7%</w:t>
            </w:r>
          </w:p>
        </w:tc>
        <w:tc>
          <w:tcPr>
            <w:tcW w:w="1209" w:type="dxa"/>
            <w:tcBorders>
              <w:left w:val="nil"/>
            </w:tcBorders>
            <w:noWrap/>
            <w:vAlign w:val="center"/>
          </w:tcPr>
          <w:p w14:paraId="73059C79" w14:textId="77777777" w:rsidR="0065468F" w:rsidRDefault="0065468F" w:rsidP="0022739F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  <w:t>88.9%</w:t>
            </w:r>
          </w:p>
        </w:tc>
        <w:tc>
          <w:tcPr>
            <w:tcW w:w="1221" w:type="dxa"/>
            <w:noWrap/>
            <w:vAlign w:val="center"/>
          </w:tcPr>
          <w:p w14:paraId="3950B00A" w14:textId="77777777" w:rsidR="0065468F" w:rsidRDefault="0065468F" w:rsidP="0022739F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  <w:t>83.3%</w:t>
            </w:r>
          </w:p>
        </w:tc>
        <w:tc>
          <w:tcPr>
            <w:tcW w:w="1111" w:type="dxa"/>
            <w:noWrap/>
            <w:vAlign w:val="center"/>
          </w:tcPr>
          <w:p w14:paraId="677E40A1" w14:textId="77777777" w:rsidR="0065468F" w:rsidRDefault="0065468F" w:rsidP="0022739F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  <w:t>85.7%</w:t>
            </w:r>
          </w:p>
        </w:tc>
      </w:tr>
      <w:tr w:rsidR="0065468F" w14:paraId="5A1F8CD0" w14:textId="77777777" w:rsidTr="00A93605">
        <w:trPr>
          <w:trHeight w:val="681"/>
          <w:jc w:val="center"/>
        </w:trPr>
        <w:tc>
          <w:tcPr>
            <w:tcW w:w="925" w:type="dxa"/>
            <w:tcBorders>
              <w:right w:val="nil"/>
            </w:tcBorders>
            <w:noWrap/>
            <w:vAlign w:val="center"/>
          </w:tcPr>
          <w:p w14:paraId="2E0CC2C8" w14:textId="77777777" w:rsidR="0065468F" w:rsidRDefault="0065468F" w:rsidP="0022739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209" w:type="dxa"/>
            <w:tcBorders>
              <w:left w:val="nil"/>
            </w:tcBorders>
            <w:noWrap/>
            <w:vAlign w:val="center"/>
          </w:tcPr>
          <w:p w14:paraId="3A993B1D" w14:textId="77777777" w:rsidR="0065468F" w:rsidRDefault="0065468F" w:rsidP="0022739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55.6%</w:t>
            </w:r>
          </w:p>
        </w:tc>
        <w:tc>
          <w:tcPr>
            <w:tcW w:w="1221" w:type="dxa"/>
            <w:noWrap/>
            <w:vAlign w:val="center"/>
          </w:tcPr>
          <w:p w14:paraId="237D93D0" w14:textId="77777777" w:rsidR="0065468F" w:rsidRDefault="0065468F" w:rsidP="0022739F">
            <w:pPr>
              <w:widowControl/>
              <w:jc w:val="righ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  <w:t>83.3%</w:t>
            </w:r>
          </w:p>
        </w:tc>
        <w:tc>
          <w:tcPr>
            <w:tcW w:w="1458" w:type="dxa"/>
            <w:tcBorders>
              <w:right w:val="nil"/>
            </w:tcBorders>
            <w:noWrap/>
            <w:vAlign w:val="center"/>
          </w:tcPr>
          <w:p w14:paraId="239C68F5" w14:textId="77777777" w:rsidR="0065468F" w:rsidRDefault="0065468F" w:rsidP="0022739F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  <w:t>71.4%</w:t>
            </w:r>
          </w:p>
        </w:tc>
        <w:tc>
          <w:tcPr>
            <w:tcW w:w="1209" w:type="dxa"/>
            <w:tcBorders>
              <w:left w:val="nil"/>
            </w:tcBorders>
            <w:noWrap/>
            <w:vAlign w:val="center"/>
          </w:tcPr>
          <w:p w14:paraId="4273430A" w14:textId="77777777" w:rsidR="0065468F" w:rsidRDefault="0065468F" w:rsidP="0022739F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  <w:t>33.3%</w:t>
            </w:r>
          </w:p>
        </w:tc>
        <w:tc>
          <w:tcPr>
            <w:tcW w:w="1221" w:type="dxa"/>
            <w:noWrap/>
            <w:vAlign w:val="center"/>
          </w:tcPr>
          <w:p w14:paraId="5ADFADC6" w14:textId="77777777" w:rsidR="0065468F" w:rsidRDefault="0065468F" w:rsidP="0022739F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  <w:t>100.0%</w:t>
            </w:r>
          </w:p>
        </w:tc>
        <w:tc>
          <w:tcPr>
            <w:tcW w:w="1111" w:type="dxa"/>
            <w:noWrap/>
            <w:vAlign w:val="center"/>
          </w:tcPr>
          <w:p w14:paraId="521A6849" w14:textId="77777777" w:rsidR="0065468F" w:rsidRDefault="0065468F" w:rsidP="0022739F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  <w:t>71.4%</w:t>
            </w:r>
          </w:p>
        </w:tc>
      </w:tr>
      <w:tr w:rsidR="0065468F" w14:paraId="3A85033F" w14:textId="77777777" w:rsidTr="00A93605">
        <w:trPr>
          <w:trHeight w:val="681"/>
          <w:jc w:val="center"/>
        </w:trPr>
        <w:tc>
          <w:tcPr>
            <w:tcW w:w="925" w:type="dxa"/>
            <w:tcBorders>
              <w:right w:val="nil"/>
            </w:tcBorders>
            <w:noWrap/>
            <w:vAlign w:val="center"/>
          </w:tcPr>
          <w:p w14:paraId="0769EEAB" w14:textId="77777777" w:rsidR="0065468F" w:rsidRDefault="0065468F" w:rsidP="0022739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209" w:type="dxa"/>
            <w:tcBorders>
              <w:left w:val="nil"/>
            </w:tcBorders>
            <w:noWrap/>
            <w:vAlign w:val="center"/>
          </w:tcPr>
          <w:p w14:paraId="05F5C734" w14:textId="77777777" w:rsidR="0065468F" w:rsidRDefault="0065468F" w:rsidP="0022739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88.9%</w:t>
            </w:r>
          </w:p>
        </w:tc>
        <w:tc>
          <w:tcPr>
            <w:tcW w:w="1221" w:type="dxa"/>
            <w:noWrap/>
            <w:vAlign w:val="center"/>
          </w:tcPr>
          <w:p w14:paraId="40E7C864" w14:textId="77777777" w:rsidR="0065468F" w:rsidRDefault="0065468F" w:rsidP="0022739F">
            <w:pPr>
              <w:widowControl/>
              <w:jc w:val="righ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  <w:t>75.0%</w:t>
            </w:r>
          </w:p>
        </w:tc>
        <w:tc>
          <w:tcPr>
            <w:tcW w:w="1458" w:type="dxa"/>
            <w:tcBorders>
              <w:right w:val="nil"/>
            </w:tcBorders>
            <w:noWrap/>
            <w:vAlign w:val="center"/>
          </w:tcPr>
          <w:p w14:paraId="16FF8E81" w14:textId="77777777" w:rsidR="0065468F" w:rsidRDefault="0065468F" w:rsidP="0022739F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  <w:t>81.0%</w:t>
            </w:r>
          </w:p>
        </w:tc>
        <w:tc>
          <w:tcPr>
            <w:tcW w:w="1209" w:type="dxa"/>
            <w:tcBorders>
              <w:left w:val="nil"/>
            </w:tcBorders>
            <w:noWrap/>
            <w:vAlign w:val="center"/>
          </w:tcPr>
          <w:p w14:paraId="650AAD19" w14:textId="77777777" w:rsidR="0065468F" w:rsidRDefault="0065468F" w:rsidP="0022739F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  <w:t>77.8%</w:t>
            </w:r>
          </w:p>
        </w:tc>
        <w:tc>
          <w:tcPr>
            <w:tcW w:w="1221" w:type="dxa"/>
            <w:noWrap/>
            <w:vAlign w:val="center"/>
          </w:tcPr>
          <w:p w14:paraId="659F87CC" w14:textId="77777777" w:rsidR="0065468F" w:rsidRDefault="0065468F" w:rsidP="0022739F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  <w:t>83.3%</w:t>
            </w:r>
          </w:p>
        </w:tc>
        <w:tc>
          <w:tcPr>
            <w:tcW w:w="1111" w:type="dxa"/>
            <w:noWrap/>
            <w:vAlign w:val="center"/>
          </w:tcPr>
          <w:p w14:paraId="342996A5" w14:textId="77777777" w:rsidR="0065468F" w:rsidRDefault="0065468F" w:rsidP="0022739F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  <w:t>81.0%</w:t>
            </w:r>
          </w:p>
        </w:tc>
      </w:tr>
      <w:tr w:rsidR="0065468F" w14:paraId="7629DEA0" w14:textId="77777777" w:rsidTr="00A93605">
        <w:trPr>
          <w:trHeight w:val="681"/>
          <w:jc w:val="center"/>
        </w:trPr>
        <w:tc>
          <w:tcPr>
            <w:tcW w:w="925" w:type="dxa"/>
            <w:tcBorders>
              <w:bottom w:val="single" w:sz="4" w:space="0" w:color="auto"/>
              <w:right w:val="nil"/>
            </w:tcBorders>
            <w:noWrap/>
            <w:vAlign w:val="center"/>
          </w:tcPr>
          <w:p w14:paraId="1BDA506B" w14:textId="77777777" w:rsidR="0065468F" w:rsidRDefault="0065468F" w:rsidP="0022739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</w:p>
        </w:tc>
        <w:tc>
          <w:tcPr>
            <w:tcW w:w="1209" w:type="dxa"/>
            <w:tcBorders>
              <w:left w:val="nil"/>
              <w:bottom w:val="single" w:sz="4" w:space="0" w:color="auto"/>
            </w:tcBorders>
            <w:noWrap/>
            <w:vAlign w:val="center"/>
          </w:tcPr>
          <w:p w14:paraId="214BEC1E" w14:textId="77777777" w:rsidR="0065468F" w:rsidRDefault="0065468F" w:rsidP="0022739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100.0%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noWrap/>
            <w:vAlign w:val="center"/>
          </w:tcPr>
          <w:p w14:paraId="78AE0D2B" w14:textId="77777777" w:rsidR="0065468F" w:rsidRDefault="0065468F" w:rsidP="0022739F">
            <w:pPr>
              <w:widowControl/>
              <w:jc w:val="righ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  <w:t>75.0%</w:t>
            </w:r>
          </w:p>
        </w:tc>
        <w:tc>
          <w:tcPr>
            <w:tcW w:w="1458" w:type="dxa"/>
            <w:tcBorders>
              <w:bottom w:val="single" w:sz="4" w:space="0" w:color="auto"/>
              <w:right w:val="nil"/>
            </w:tcBorders>
            <w:noWrap/>
            <w:vAlign w:val="center"/>
          </w:tcPr>
          <w:p w14:paraId="483C1565" w14:textId="77777777" w:rsidR="0065468F" w:rsidRDefault="0065468F" w:rsidP="0022739F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  <w:t>85.7%</w:t>
            </w:r>
          </w:p>
        </w:tc>
        <w:tc>
          <w:tcPr>
            <w:tcW w:w="1209" w:type="dxa"/>
            <w:tcBorders>
              <w:left w:val="nil"/>
              <w:bottom w:val="single" w:sz="4" w:space="0" w:color="auto"/>
            </w:tcBorders>
            <w:noWrap/>
            <w:vAlign w:val="center"/>
          </w:tcPr>
          <w:p w14:paraId="440D9763" w14:textId="77777777" w:rsidR="0065468F" w:rsidRDefault="0065468F" w:rsidP="0022739F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  <w:t>55.6%</w:t>
            </w:r>
          </w:p>
        </w:tc>
        <w:tc>
          <w:tcPr>
            <w:tcW w:w="1221" w:type="dxa"/>
            <w:noWrap/>
            <w:vAlign w:val="center"/>
          </w:tcPr>
          <w:p w14:paraId="587586AF" w14:textId="77777777" w:rsidR="0065468F" w:rsidRDefault="0065468F" w:rsidP="0022739F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  <w:t>100.0%</w:t>
            </w:r>
          </w:p>
        </w:tc>
        <w:tc>
          <w:tcPr>
            <w:tcW w:w="1111" w:type="dxa"/>
            <w:noWrap/>
            <w:vAlign w:val="center"/>
          </w:tcPr>
          <w:p w14:paraId="2FBCB99F" w14:textId="77777777" w:rsidR="0065468F" w:rsidRDefault="0065468F" w:rsidP="0022739F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</w:rPr>
              <w:t>81.0%</w:t>
            </w:r>
          </w:p>
        </w:tc>
      </w:tr>
    </w:tbl>
    <w:p w14:paraId="3F4EA679" w14:textId="77777777" w:rsidR="0065468F" w:rsidRDefault="0065468F" w:rsidP="0065468F">
      <w:pPr>
        <w:jc w:val="left"/>
        <w:rPr>
          <w:rFonts w:ascii="Times New Roman" w:eastAsia="DengXian" w:hAnsi="Times New Roman" w:cs="Times New Roman"/>
          <w:b/>
          <w:sz w:val="24"/>
          <w:szCs w:val="24"/>
        </w:rPr>
      </w:pPr>
    </w:p>
    <w:p w14:paraId="47553DA8" w14:textId="77777777" w:rsidR="0065468F" w:rsidRDefault="0065468F" w:rsidP="0065468F">
      <w:pPr>
        <w:widowControl/>
        <w:jc w:val="left"/>
        <w:rPr>
          <w:rFonts w:ascii="Times New Roman" w:eastAsia="DengXian" w:hAnsi="Times New Roman" w:cs="Times New Roman"/>
          <w:b/>
          <w:sz w:val="24"/>
          <w:szCs w:val="24"/>
        </w:rPr>
      </w:pPr>
    </w:p>
    <w:p w14:paraId="2C2B3DBC" w14:textId="77777777" w:rsidR="0065468F" w:rsidRDefault="0065468F" w:rsidP="0065468F">
      <w:pPr>
        <w:jc w:val="left"/>
        <w:rPr>
          <w:rFonts w:ascii="Times New Roman" w:eastAsia="DengXian" w:hAnsi="Times New Roman" w:cs="Times New Roman"/>
          <w:b/>
          <w:sz w:val="24"/>
          <w:szCs w:val="24"/>
        </w:rPr>
      </w:pPr>
    </w:p>
    <w:p w14:paraId="3008D418" w14:textId="77777777" w:rsidR="0065468F" w:rsidRDefault="0065468F">
      <w:pPr>
        <w:jc w:val="left"/>
        <w:rPr>
          <w:rFonts w:ascii="Times New Roman" w:eastAsia="DengXian" w:hAnsi="Times New Roman" w:cs="Times New Roman"/>
          <w:bCs/>
          <w:sz w:val="24"/>
          <w:szCs w:val="24"/>
        </w:rPr>
      </w:pPr>
    </w:p>
    <w:p w14:paraId="2B8E457E" w14:textId="77777777" w:rsidR="00971317" w:rsidRDefault="00000000">
      <w:r>
        <w:br w:type="page"/>
      </w:r>
    </w:p>
    <w:p w14:paraId="0C0CAB33" w14:textId="4F207165" w:rsidR="00971317" w:rsidRDefault="00000000">
      <w:pPr>
        <w:pStyle w:val="Heading2"/>
        <w:spacing w:line="240" w:lineRule="auto"/>
        <w:jc w:val="left"/>
      </w:pPr>
      <w:bookmarkStart w:id="8" w:name="_Toc150421813"/>
      <w:r>
        <w:rPr>
          <w:rFonts w:hint="eastAsia"/>
        </w:rPr>
        <w:lastRenderedPageBreak/>
        <w:t>Supplementary</w:t>
      </w:r>
      <w:r>
        <w:t xml:space="preserve"> T</w:t>
      </w:r>
      <w:r>
        <w:rPr>
          <w:rFonts w:hint="eastAsia"/>
        </w:rPr>
        <w:t>able</w:t>
      </w:r>
      <w:r>
        <w:t xml:space="preserve"> </w:t>
      </w:r>
      <w:r w:rsidR="0065468F">
        <w:rPr>
          <w:rFonts w:hint="eastAsia"/>
        </w:rPr>
        <w:t>3</w:t>
      </w:r>
      <w:r>
        <w:rPr>
          <w:rFonts w:hint="eastAsia"/>
        </w:rPr>
        <w:t>：</w:t>
      </w:r>
      <w:r>
        <w:t xml:space="preserve">Performance </w:t>
      </w:r>
      <w:r>
        <w:rPr>
          <w:rFonts w:hint="eastAsia"/>
        </w:rPr>
        <w:t>with</w:t>
      </w:r>
      <w:r>
        <w:t xml:space="preserve"> </w:t>
      </w:r>
      <w:r>
        <w:rPr>
          <w:rFonts w:hint="eastAsia"/>
        </w:rPr>
        <w:t>different</w:t>
      </w:r>
      <w:r>
        <w:t xml:space="preserve"> </w:t>
      </w:r>
      <w:r>
        <w:rPr>
          <w:rFonts w:hint="eastAsia"/>
        </w:rPr>
        <w:t>cut</w:t>
      </w:r>
      <w:r>
        <w:t>-</w:t>
      </w:r>
      <w:r>
        <w:rPr>
          <w:rFonts w:hint="eastAsia"/>
        </w:rPr>
        <w:t>off</w:t>
      </w:r>
      <w:r>
        <w:t xml:space="preserve"> </w:t>
      </w:r>
      <w:r>
        <w:rPr>
          <w:rFonts w:hint="eastAsia"/>
        </w:rPr>
        <w:t>value</w:t>
      </w:r>
      <w:r>
        <w:t xml:space="preserve"> of </w:t>
      </w:r>
      <w:r>
        <w:rPr>
          <w:i/>
          <w:iCs/>
        </w:rPr>
        <w:t>MET</w:t>
      </w:r>
      <w:r>
        <w:t xml:space="preserve"> GCN for FISH-MET of 10 by integrating with five tissue NGS panels in the training cohort</w:t>
      </w:r>
      <w:r>
        <w:rPr>
          <w:rFonts w:hint="eastAsia"/>
        </w:rPr>
        <w:t>.</w:t>
      </w:r>
      <w:bookmarkEnd w:id="8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1154"/>
        <w:gridCol w:w="1154"/>
        <w:gridCol w:w="1055"/>
        <w:gridCol w:w="766"/>
        <w:gridCol w:w="766"/>
        <w:gridCol w:w="1023"/>
        <w:gridCol w:w="700"/>
        <w:gridCol w:w="842"/>
      </w:tblGrid>
      <w:tr w:rsidR="00971317" w14:paraId="60E20D5D" w14:textId="77777777" w:rsidTr="00A93605">
        <w:trPr>
          <w:trHeight w:val="272"/>
        </w:trPr>
        <w:tc>
          <w:tcPr>
            <w:tcW w:w="50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D106E63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  <w:t>Cut off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A67A1E8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  <w:t>Specificity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4BB283B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  <w:t>Sensitivity</w:t>
            </w:r>
          </w:p>
        </w:tc>
        <w:tc>
          <w:tcPr>
            <w:tcW w:w="63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B034F4E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  <w:t>Accuracy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9061E15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  <w:t>Npv</w:t>
            </w:r>
            <w:proofErr w:type="spellEnd"/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ABCCEB1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  <w:t>Ppv</w:t>
            </w:r>
            <w:proofErr w:type="spellEnd"/>
          </w:p>
        </w:tc>
        <w:tc>
          <w:tcPr>
            <w:tcW w:w="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8522594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  <w:t>Precision</w:t>
            </w:r>
          </w:p>
        </w:tc>
        <w:tc>
          <w:tcPr>
            <w:tcW w:w="42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2789156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  <w:t>Recall</w:t>
            </w:r>
          </w:p>
        </w:tc>
        <w:tc>
          <w:tcPr>
            <w:tcW w:w="5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66C3960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  <w:t>Youden</w:t>
            </w:r>
          </w:p>
        </w:tc>
      </w:tr>
      <w:tr w:rsidR="00971317" w14:paraId="690484FB" w14:textId="77777777" w:rsidTr="00A93605">
        <w:trPr>
          <w:trHeight w:val="145"/>
        </w:trPr>
        <w:tc>
          <w:tcPr>
            <w:tcW w:w="50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B27926F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8298A83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CB3836F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63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DC5E382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BB5D62F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9E68863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C0B2A75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42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368CB4E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5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64C5277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0.00</w:t>
            </w:r>
          </w:p>
        </w:tc>
      </w:tr>
      <w:tr w:rsidR="00971317" w14:paraId="47F95132" w14:textId="77777777" w:rsidTr="00A93605">
        <w:trPr>
          <w:trHeight w:val="145"/>
        </w:trPr>
        <w:tc>
          <w:tcPr>
            <w:tcW w:w="50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D6E84A5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2.08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3E3AA9F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0157932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63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2D72811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328D0CB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FDED390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26710A7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42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6F6D29A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5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5FA220E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0.06</w:t>
            </w:r>
          </w:p>
        </w:tc>
      </w:tr>
      <w:tr w:rsidR="00971317" w14:paraId="5324608C" w14:textId="77777777" w:rsidTr="00A93605">
        <w:trPr>
          <w:trHeight w:val="145"/>
        </w:trPr>
        <w:tc>
          <w:tcPr>
            <w:tcW w:w="50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2ACCA66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2.208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9DD7FB8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179BFC9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63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6BF6B4A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883FDF4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AB24E15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56A70AA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42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F711F51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5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1CB6667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0.12</w:t>
            </w:r>
          </w:p>
        </w:tc>
      </w:tr>
      <w:tr w:rsidR="00971317" w14:paraId="37D41A93" w14:textId="77777777" w:rsidTr="00A93605">
        <w:trPr>
          <w:trHeight w:val="145"/>
        </w:trPr>
        <w:tc>
          <w:tcPr>
            <w:tcW w:w="50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598C09D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2.40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0221423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66B5907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63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F436B57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8799D95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C9F20B6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FB6E02C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42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5C2F412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5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31A0239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0.19</w:t>
            </w:r>
          </w:p>
        </w:tc>
      </w:tr>
      <w:tr w:rsidR="00971317" w14:paraId="30360917" w14:textId="77777777" w:rsidTr="00A93605">
        <w:trPr>
          <w:trHeight w:val="145"/>
        </w:trPr>
        <w:tc>
          <w:tcPr>
            <w:tcW w:w="50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F0C5962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2.54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7CDF896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3C69997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63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4FEFC83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52A1272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A12659F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ED1662C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42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2495E8F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5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3BD4CBF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0.25</w:t>
            </w:r>
          </w:p>
        </w:tc>
      </w:tr>
      <w:tr w:rsidR="00971317" w14:paraId="3AE9BAA2" w14:textId="77777777" w:rsidTr="00A93605">
        <w:trPr>
          <w:trHeight w:val="145"/>
        </w:trPr>
        <w:tc>
          <w:tcPr>
            <w:tcW w:w="50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40778B2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2.71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DAE0720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85434E3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63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17DAF46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0.48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DB9DCDC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E5AA1E4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601639E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42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E57A2A7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5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307BCFA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0.31</w:t>
            </w:r>
          </w:p>
        </w:tc>
      </w:tr>
      <w:tr w:rsidR="00971317" w14:paraId="5D0859D0" w14:textId="77777777" w:rsidTr="00A93605">
        <w:trPr>
          <w:trHeight w:val="145"/>
        </w:trPr>
        <w:tc>
          <w:tcPr>
            <w:tcW w:w="50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3A99D56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2.95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D05C6D5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1A9A402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63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405B745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A54A409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C25E289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4705F95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42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60FD1B7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5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7ED133F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0.38</w:t>
            </w:r>
          </w:p>
        </w:tc>
      </w:tr>
      <w:tr w:rsidR="00971317" w14:paraId="34F2406A" w14:textId="77777777" w:rsidTr="00A93605">
        <w:trPr>
          <w:trHeight w:val="145"/>
        </w:trPr>
        <w:tc>
          <w:tcPr>
            <w:tcW w:w="50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46A590E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3.08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EE7356C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6F920B7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63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E68D3F6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6986925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006960C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7B70987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42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3F5383E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5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17B5ED7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0.44</w:t>
            </w:r>
          </w:p>
        </w:tc>
      </w:tr>
      <w:tr w:rsidR="00971317" w14:paraId="02713CCB" w14:textId="77777777" w:rsidTr="00A93605">
        <w:trPr>
          <w:trHeight w:val="145"/>
        </w:trPr>
        <w:tc>
          <w:tcPr>
            <w:tcW w:w="50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C9DE1F9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3.82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FF2E186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3C2CA3E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63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2D569F6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0.62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04F0079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1D1F055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DFDC691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42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BB792C7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5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C86978F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0.50</w:t>
            </w:r>
          </w:p>
        </w:tc>
      </w:tr>
      <w:tr w:rsidR="00971317" w14:paraId="75665236" w14:textId="77777777" w:rsidTr="00A93605">
        <w:trPr>
          <w:trHeight w:val="145"/>
        </w:trPr>
        <w:tc>
          <w:tcPr>
            <w:tcW w:w="50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D35E42E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4.94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77F878A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0.56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27F86E8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63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16760F3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5FF2EFC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9BA31D2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7160893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42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353CD96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5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102D9B2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0.56</w:t>
            </w:r>
          </w:p>
        </w:tc>
      </w:tr>
      <w:tr w:rsidR="00971317" w14:paraId="380442DC" w14:textId="77777777" w:rsidTr="00A93605">
        <w:trPr>
          <w:trHeight w:val="145"/>
        </w:trPr>
        <w:tc>
          <w:tcPr>
            <w:tcW w:w="50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16CC592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5.47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4E457B7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0.56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705F40C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63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A707834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0.62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7C048DF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0.90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6B84EA7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7AE4CFD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42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4CC442E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5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B604A03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0.36</w:t>
            </w:r>
          </w:p>
        </w:tc>
      </w:tr>
      <w:tr w:rsidR="00971317" w14:paraId="2D6CBCA4" w14:textId="77777777" w:rsidTr="00A93605">
        <w:trPr>
          <w:trHeight w:val="145"/>
        </w:trPr>
        <w:tc>
          <w:tcPr>
            <w:tcW w:w="50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685CFCF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5.73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6820288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0.63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4A7D613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63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5CC795C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0588BD2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FF8E97B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B21E6A1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42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E998B3F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5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37FEB26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0.43</w:t>
            </w:r>
          </w:p>
        </w:tc>
      </w:tr>
      <w:tr w:rsidR="00971317" w14:paraId="20DAADBE" w14:textId="77777777" w:rsidTr="00A93605">
        <w:trPr>
          <w:trHeight w:val="145"/>
        </w:trPr>
        <w:tc>
          <w:tcPr>
            <w:tcW w:w="50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F8D9D05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5.87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6CDA08F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0.69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9955C54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63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203B5D7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0.71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363E335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0.92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A102386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82F9927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42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5136655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5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4497357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0.49</w:t>
            </w:r>
          </w:p>
        </w:tc>
      </w:tr>
      <w:tr w:rsidR="00971317" w14:paraId="2430D386" w14:textId="77777777" w:rsidTr="00A93605">
        <w:trPr>
          <w:trHeight w:val="145"/>
        </w:trPr>
        <w:tc>
          <w:tcPr>
            <w:tcW w:w="50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0482366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5.92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A82BD92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4AF68C0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63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8526664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0.76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C2EDF99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0.92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D44BF2E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167364E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42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F9B2C12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5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EF6914C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0.55</w:t>
            </w:r>
          </w:p>
        </w:tc>
      </w:tr>
      <w:tr w:rsidR="00971317" w14:paraId="37630394" w14:textId="77777777" w:rsidTr="00A93605">
        <w:trPr>
          <w:trHeight w:val="145"/>
        </w:trPr>
        <w:tc>
          <w:tcPr>
            <w:tcW w:w="50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02F7707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7F5F5A0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1DCC9CC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63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E369B0F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FE76358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ADAF916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D92C431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42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27D67BD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5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00192A1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0.61</w:t>
            </w:r>
          </w:p>
        </w:tc>
      </w:tr>
      <w:tr w:rsidR="00971317" w14:paraId="65FAAF54" w14:textId="77777777" w:rsidTr="00A93605">
        <w:trPr>
          <w:trHeight w:val="145"/>
        </w:trPr>
        <w:tc>
          <w:tcPr>
            <w:tcW w:w="50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C8D1D7A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6.55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CB0D3EB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6BECF4A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63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1231989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A975378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A69ECFF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CB5E61A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42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94949C3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5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B9FA144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0.68</w:t>
            </w:r>
          </w:p>
        </w:tc>
      </w:tr>
      <w:tr w:rsidR="00971317" w14:paraId="212C3244" w14:textId="77777777" w:rsidTr="00A93605">
        <w:trPr>
          <w:trHeight w:val="145"/>
        </w:trPr>
        <w:tc>
          <w:tcPr>
            <w:tcW w:w="50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D250C7F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7.38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15D3BF3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0D1D4FC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63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CE49D31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96F2BE1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8F330BB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4A12F2E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42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69BC8DB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5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1756EE5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0.48</w:t>
            </w:r>
          </w:p>
        </w:tc>
      </w:tr>
      <w:tr w:rsidR="00971317" w14:paraId="266A62F7" w14:textId="77777777" w:rsidTr="00A93605">
        <w:trPr>
          <w:trHeight w:val="145"/>
        </w:trPr>
        <w:tc>
          <w:tcPr>
            <w:tcW w:w="50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79123D5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7.97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6188702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6002F66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63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026FD19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2C885E5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1C5658D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CD5B760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42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DE8D6F5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5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88B6339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0.54</w:t>
            </w:r>
          </w:p>
        </w:tc>
      </w:tr>
      <w:tr w:rsidR="00971317" w14:paraId="2B2426DE" w14:textId="77777777" w:rsidTr="00A93605">
        <w:trPr>
          <w:trHeight w:val="145"/>
        </w:trPr>
        <w:tc>
          <w:tcPr>
            <w:tcW w:w="50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A636EBA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8.63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39BBCF9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8AD6968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63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FB1A987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DC1655A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F5A0836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BF9C348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2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7C55576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5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86C3B1A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0.60</w:t>
            </w:r>
          </w:p>
        </w:tc>
      </w:tr>
      <w:tr w:rsidR="00971317" w14:paraId="67E6262B" w14:textId="77777777" w:rsidTr="00A93605">
        <w:trPr>
          <w:trHeight w:val="145"/>
        </w:trPr>
        <w:tc>
          <w:tcPr>
            <w:tcW w:w="50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4F3E4FF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12.59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BA4D604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DB326F4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63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CEA2DC4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EEA8AD9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6DD8E15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CA0A101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2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94D9A5A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5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1273341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0.40</w:t>
            </w:r>
          </w:p>
        </w:tc>
      </w:tr>
      <w:tr w:rsidR="00971317" w14:paraId="3C3B69BF" w14:textId="77777777" w:rsidTr="00A93605">
        <w:trPr>
          <w:trHeight w:val="145"/>
        </w:trPr>
        <w:tc>
          <w:tcPr>
            <w:tcW w:w="50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3532C7F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19.86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8DEB4B1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2C6B8C2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63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CAA956A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732BA0F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018A4EB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C7BB28C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2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07D8346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5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A21C2D0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0.20</w:t>
            </w:r>
          </w:p>
        </w:tc>
      </w:tr>
      <w:tr w:rsidR="00971317" w14:paraId="1029D650" w14:textId="77777777" w:rsidTr="00A93605">
        <w:trPr>
          <w:trHeight w:val="145"/>
        </w:trPr>
        <w:tc>
          <w:tcPr>
            <w:tcW w:w="50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E54A977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0F61558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B9DA604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63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9F6A127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0.77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5910366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0.76</w:t>
            </w: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73C3CAB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CF03315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2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5E460A1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5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55BDC93" w14:textId="77777777" w:rsidR="00971317" w:rsidRDefault="00000000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0.00</w:t>
            </w:r>
          </w:p>
        </w:tc>
      </w:tr>
      <w:tr w:rsidR="00971317" w14:paraId="4FF5CEE6" w14:textId="77777777" w:rsidTr="00A93605">
        <w:trPr>
          <w:trHeight w:val="145"/>
        </w:trPr>
        <w:tc>
          <w:tcPr>
            <w:tcW w:w="50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00F658C" w14:textId="77777777" w:rsidR="00971317" w:rsidRDefault="00971317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9B78553" w14:textId="77777777" w:rsidR="00971317" w:rsidRDefault="00971317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0829658" w14:textId="77777777" w:rsidR="00971317" w:rsidRDefault="00971317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CCE9BF6" w14:textId="77777777" w:rsidR="00971317" w:rsidRDefault="00971317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D421F14" w14:textId="77777777" w:rsidR="00971317" w:rsidRDefault="00971317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CAF45FD" w14:textId="77777777" w:rsidR="00971317" w:rsidRDefault="00971317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B1CE131" w14:textId="77777777" w:rsidR="00971317" w:rsidRDefault="00971317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DF7C607" w14:textId="77777777" w:rsidR="00971317" w:rsidRDefault="00971317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574E158" w14:textId="77777777" w:rsidR="00971317" w:rsidRDefault="00971317">
            <w:pPr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</w:tr>
    </w:tbl>
    <w:p w14:paraId="240F36E8" w14:textId="77777777" w:rsidR="00971317" w:rsidRDefault="00000000">
      <w:pPr>
        <w:jc w:val="left"/>
        <w:rPr>
          <w:rFonts w:ascii="Times New Roman" w:eastAsia="DengXi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DengXian" w:hAnsi="Times New Roman" w:cs="Times New Roman"/>
          <w:bCs/>
          <w:sz w:val="24"/>
          <w:szCs w:val="24"/>
        </w:rPr>
        <w:t>Npv</w:t>
      </w:r>
      <w:proofErr w:type="spellEnd"/>
      <w:r>
        <w:rPr>
          <w:rFonts w:ascii="Times New Roman" w:eastAsia="DengXi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eastAsia="DengXian" w:hAnsi="Times New Roman" w:cs="Times New Roman" w:hint="eastAsia"/>
          <w:bCs/>
          <w:sz w:val="24"/>
          <w:szCs w:val="24"/>
        </w:rPr>
        <w:t>n</w:t>
      </w:r>
      <w:r>
        <w:rPr>
          <w:rFonts w:ascii="Times New Roman" w:eastAsia="DengXian" w:hAnsi="Times New Roman" w:cs="Times New Roman"/>
          <w:bCs/>
          <w:sz w:val="24"/>
          <w:szCs w:val="24"/>
        </w:rPr>
        <w:t>egative predictive value</w:t>
      </w:r>
      <w:r>
        <w:rPr>
          <w:rFonts w:ascii="Times New Roman" w:eastAsia="DengXian" w:hAnsi="Times New Roman" w:cs="Times New Roman" w:hint="eastAsia"/>
          <w:bCs/>
          <w:sz w:val="24"/>
          <w:szCs w:val="24"/>
        </w:rPr>
        <w:t>;</w:t>
      </w:r>
      <w:r>
        <w:rPr>
          <w:rFonts w:ascii="Times New Roman" w:eastAsia="DengXi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DengXian" w:hAnsi="Times New Roman" w:cs="Times New Roman"/>
          <w:bCs/>
          <w:sz w:val="24"/>
          <w:szCs w:val="24"/>
        </w:rPr>
        <w:t>ppv</w:t>
      </w:r>
      <w:proofErr w:type="spellEnd"/>
      <w:r>
        <w:rPr>
          <w:rFonts w:ascii="Times New Roman" w:eastAsia="DengXian" w:hAnsi="Times New Roman" w:cs="Times New Roman"/>
          <w:bCs/>
          <w:sz w:val="24"/>
          <w:szCs w:val="24"/>
        </w:rPr>
        <w:t xml:space="preserve">: positive predictive value. </w:t>
      </w:r>
    </w:p>
    <w:p w14:paraId="76BA2497" w14:textId="4287D86B" w:rsidR="00971317" w:rsidRDefault="00971317">
      <w:pPr>
        <w:jc w:val="left"/>
        <w:rPr>
          <w:rFonts w:ascii="Times New Roman" w:eastAsia="DengXian" w:hAnsi="Times New Roman" w:cs="Times New Roman"/>
          <w:b/>
          <w:sz w:val="24"/>
          <w:szCs w:val="24"/>
        </w:rPr>
      </w:pPr>
    </w:p>
    <w:sectPr w:rsidR="00971317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05FA5" w14:textId="77777777" w:rsidR="002670E5" w:rsidRDefault="002670E5" w:rsidP="00C6784C">
      <w:r>
        <w:separator/>
      </w:r>
    </w:p>
  </w:endnote>
  <w:endnote w:type="continuationSeparator" w:id="0">
    <w:p w14:paraId="56B66D1D" w14:textId="77777777" w:rsidR="002670E5" w:rsidRDefault="002670E5" w:rsidP="00C6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03F54" w14:textId="5F833AD6" w:rsidR="00C6784C" w:rsidRDefault="00C678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75023A" wp14:editId="7BA18D3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2602599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DD0414" w14:textId="69F27138" w:rsidR="00C6784C" w:rsidRPr="00C6784C" w:rsidRDefault="00C6784C" w:rsidP="00C6784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6784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502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0DD0414" w14:textId="69F27138" w:rsidR="00C6784C" w:rsidRPr="00C6784C" w:rsidRDefault="00C6784C" w:rsidP="00C6784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6784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EDE1D" w14:textId="3DD761F5" w:rsidR="00C6784C" w:rsidRDefault="00C678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D5C5C1" wp14:editId="1FB576AD">
              <wp:simplePos x="1143000" y="99345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8392497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12AEB" w14:textId="19D86831" w:rsidR="00C6784C" w:rsidRPr="00C6784C" w:rsidRDefault="00C6784C" w:rsidP="00C6784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6784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D5C5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A012AEB" w14:textId="19D86831" w:rsidR="00C6784C" w:rsidRPr="00C6784C" w:rsidRDefault="00C6784C" w:rsidP="00C6784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6784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67A2F" w14:textId="1F0CA07E" w:rsidR="00C6784C" w:rsidRDefault="00C678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75CDD3" wp14:editId="71C06C1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36928250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9A885C" w14:textId="046DF8FB" w:rsidR="00C6784C" w:rsidRPr="00C6784C" w:rsidRDefault="00C6784C" w:rsidP="00C6784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6784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5CD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59A885C" w14:textId="046DF8FB" w:rsidR="00C6784C" w:rsidRPr="00C6784C" w:rsidRDefault="00C6784C" w:rsidP="00C6784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6784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F4807" w14:textId="77777777" w:rsidR="002670E5" w:rsidRDefault="002670E5" w:rsidP="00C6784C">
      <w:r>
        <w:separator/>
      </w:r>
    </w:p>
  </w:footnote>
  <w:footnote w:type="continuationSeparator" w:id="0">
    <w:p w14:paraId="0179E3F4" w14:textId="77777777" w:rsidR="002670E5" w:rsidRDefault="002670E5" w:rsidP="00C67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JmMzc2NTEzZjE2OTJlZGZiYWM3MmNjNWVjY2VmNzkifQ=="/>
  </w:docVars>
  <w:rsids>
    <w:rsidRoot w:val="0060072E"/>
    <w:rsid w:val="000826DD"/>
    <w:rsid w:val="000A47A9"/>
    <w:rsid w:val="000B0B1A"/>
    <w:rsid w:val="00117409"/>
    <w:rsid w:val="001A5289"/>
    <w:rsid w:val="001C1F83"/>
    <w:rsid w:val="001E64A7"/>
    <w:rsid w:val="002147EF"/>
    <w:rsid w:val="0021560D"/>
    <w:rsid w:val="002670E5"/>
    <w:rsid w:val="0029285B"/>
    <w:rsid w:val="00297D86"/>
    <w:rsid w:val="00337782"/>
    <w:rsid w:val="003800F0"/>
    <w:rsid w:val="003D6ADC"/>
    <w:rsid w:val="00443F2F"/>
    <w:rsid w:val="004513F8"/>
    <w:rsid w:val="00473C35"/>
    <w:rsid w:val="00501FE7"/>
    <w:rsid w:val="00522AC1"/>
    <w:rsid w:val="005B3322"/>
    <w:rsid w:val="005D1472"/>
    <w:rsid w:val="0060072E"/>
    <w:rsid w:val="00602C66"/>
    <w:rsid w:val="0065468F"/>
    <w:rsid w:val="0075216A"/>
    <w:rsid w:val="00816FB2"/>
    <w:rsid w:val="00830D93"/>
    <w:rsid w:val="008C5994"/>
    <w:rsid w:val="0091786D"/>
    <w:rsid w:val="00920725"/>
    <w:rsid w:val="00920F71"/>
    <w:rsid w:val="00964A26"/>
    <w:rsid w:val="00966205"/>
    <w:rsid w:val="00971317"/>
    <w:rsid w:val="009E72BE"/>
    <w:rsid w:val="00A542D4"/>
    <w:rsid w:val="00A93605"/>
    <w:rsid w:val="00BF0D07"/>
    <w:rsid w:val="00C15693"/>
    <w:rsid w:val="00C53EAA"/>
    <w:rsid w:val="00C6784C"/>
    <w:rsid w:val="00C953B6"/>
    <w:rsid w:val="00CA284E"/>
    <w:rsid w:val="00CB247C"/>
    <w:rsid w:val="00CD3BEE"/>
    <w:rsid w:val="00D37F61"/>
    <w:rsid w:val="00D41410"/>
    <w:rsid w:val="00D65EFD"/>
    <w:rsid w:val="00D75FA3"/>
    <w:rsid w:val="00D81127"/>
    <w:rsid w:val="00DA7866"/>
    <w:rsid w:val="00DB363C"/>
    <w:rsid w:val="00E24B11"/>
    <w:rsid w:val="00EE712A"/>
    <w:rsid w:val="00EF015C"/>
    <w:rsid w:val="00F216B7"/>
    <w:rsid w:val="00F238ED"/>
    <w:rsid w:val="00F8132B"/>
    <w:rsid w:val="00F85D36"/>
    <w:rsid w:val="00F9655F"/>
    <w:rsid w:val="00FC3F96"/>
    <w:rsid w:val="01E01C03"/>
    <w:rsid w:val="06996F25"/>
    <w:rsid w:val="096B1B0E"/>
    <w:rsid w:val="11CE23C8"/>
    <w:rsid w:val="1848439A"/>
    <w:rsid w:val="1FB07463"/>
    <w:rsid w:val="23E74081"/>
    <w:rsid w:val="2AB949A8"/>
    <w:rsid w:val="2AFF3A4C"/>
    <w:rsid w:val="2F3A598B"/>
    <w:rsid w:val="33D50282"/>
    <w:rsid w:val="5D24554B"/>
    <w:rsid w:val="64A86918"/>
    <w:rsid w:val="67D8435E"/>
    <w:rsid w:val="69452BD2"/>
    <w:rsid w:val="76397D18"/>
    <w:rsid w:val="A67D57FD"/>
    <w:rsid w:val="BD4B4A92"/>
    <w:rsid w:val="DCBC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F3A39"/>
  <w15:docId w15:val="{6D38F4BA-D49A-0547-B9B6-ECA15076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20" w:after="120" w:line="360" w:lineRule="auto"/>
      <w:outlineLvl w:val="0"/>
    </w:pPr>
    <w:rPr>
      <w:rFonts w:ascii="Times New Roman" w:hAnsi="Times New Roman"/>
      <w:b/>
      <w:bCs/>
      <w:kern w:val="44"/>
      <w:sz w:val="2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120" w:line="360" w:lineRule="auto"/>
      <w:outlineLvl w:val="1"/>
    </w:pPr>
    <w:rPr>
      <w:rFonts w:ascii="Times New Roman" w:eastAsiaTheme="majorEastAsia" w:hAnsi="Times New Roman" w:cstheme="majorBidi"/>
      <w:b/>
      <w:b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SimSu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="Times New Roman" w:eastAsia="SimSun" w:hAnsi="Times New Roman" w:cs="Times New Roman"/>
      <w:sz w:val="18"/>
      <w:szCs w:val="18"/>
    </w:rPr>
  </w:style>
  <w:style w:type="paragraph" w:styleId="TOC1">
    <w:name w:val="toc 1"/>
    <w:basedOn w:val="Normal"/>
    <w:next w:val="Normal"/>
    <w:uiPriority w:val="39"/>
    <w:unhideWhenUsed/>
    <w:qFormat/>
  </w:style>
  <w:style w:type="paragraph" w:styleId="TOC2">
    <w:name w:val="toc 2"/>
    <w:basedOn w:val="Normal"/>
    <w:next w:val="Normal"/>
    <w:uiPriority w:val="39"/>
    <w:unhideWhenUsed/>
    <w:qFormat/>
    <w:pPr>
      <w:ind w:leftChars="200" w:left="420"/>
    </w:pPr>
  </w:style>
  <w:style w:type="paragraph" w:styleId="NormalWeb">
    <w:name w:val="Normal (Web)"/>
    <w:basedOn w:val="Normal"/>
    <w:uiPriority w:val="99"/>
    <w:semiHidden/>
    <w:unhideWhenUsed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EndNoteBibliography">
    <w:name w:val="EndNote Bibliography"/>
    <w:basedOn w:val="Normal"/>
    <w:link w:val="EndNoteBibliography0"/>
    <w:qFormat/>
    <w:rPr>
      <w:rFonts w:ascii="DengXian" w:eastAsia="DengXian" w:hAnsi="DengXian"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qFormat/>
    <w:rPr>
      <w:rFonts w:ascii="DengXian" w:eastAsia="DengXian" w:hAnsi="DengXian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Theme="minorHAnsi" w:eastAsiaTheme="minorEastAsia" w:hAnsiTheme="minorHAnsi" w:cstheme="minorBid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Theme="minorHAnsi" w:eastAsiaTheme="minorEastAsia" w:hAnsiTheme="minorHAnsi" w:cstheme="minorBidi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eastAsiaTheme="minorEastAsia" w:cstheme="minorBidi"/>
      <w:b/>
      <w:bCs/>
      <w:kern w:val="44"/>
      <w:sz w:val="2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eastAsiaTheme="majorEastAsia" w:cstheme="majorBidi"/>
      <w:b/>
      <w:bCs/>
      <w:sz w:val="24"/>
      <w:szCs w:val="32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Revision">
    <w:name w:val="Revision"/>
    <w:hidden/>
    <w:uiPriority w:val="99"/>
    <w:unhideWhenUsed/>
    <w:rsid w:val="00D8112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AA122324-F1DD-44A4-887F-59838ABB0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siyang</dc:creator>
  <cp:lastModifiedBy>Shaw, Grace</cp:lastModifiedBy>
  <cp:revision>4</cp:revision>
  <cp:lastPrinted>2023-10-24T17:47:00Z</cp:lastPrinted>
  <dcterms:created xsi:type="dcterms:W3CDTF">2026-04-22T23:51:00Z</dcterms:created>
  <dcterms:modified xsi:type="dcterms:W3CDTF">2026-04-22T23:53:00Z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2BD50315E5FA27056459E369F3C9E938_43</vt:lpwstr>
  </property>
  <property fmtid="{D5CDD505-2E9C-101B-9397-08002B2CF9AE}" pid="4" name="KSOTemplateDocerSaveRecord">
    <vt:lpwstr>eyJoZGlkIjoiODhkNGRhZWU5YmQ3NWQ4ZmRmZTc4OTk3MzUwZGU4Y2UiLCJ1c2VySWQiOiI0NTA3NDgwMzQifQ==</vt:lpwstr>
  </property>
  <property fmtid="{D5CDD505-2E9C-101B-9397-08002B2CF9AE}" pid="5" name="ClassificationContentMarkingFooterShapeIds">
    <vt:lpwstr>1602cdc6,5af54f0d,22cdfcee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2026-04-22T23:51:44Z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7a036480-d165-46fb-b987-fd9dc57916be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