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23C4" w14:textId="77777777" w:rsidR="004F7422" w:rsidRPr="00874224" w:rsidRDefault="004F7422" w:rsidP="004F7422">
      <w:pPr>
        <w:widowControl w:val="0"/>
        <w:rPr>
          <w:rFonts w:asciiTheme="minorBidi" w:hAnsiTheme="minorBidi" w:cstheme="minorBidi"/>
          <w:b/>
          <w:bCs/>
          <w:sz w:val="22"/>
          <w:szCs w:val="22"/>
        </w:rPr>
      </w:pPr>
      <w:r w:rsidRPr="00874224">
        <w:rPr>
          <w:rFonts w:asciiTheme="minorBidi" w:hAnsiTheme="minorBidi" w:cstheme="minorBidi"/>
          <w:b/>
          <w:bCs/>
          <w:sz w:val="22"/>
          <w:szCs w:val="22"/>
        </w:rPr>
        <w:t>Supplemental Material</w:t>
      </w:r>
    </w:p>
    <w:p w14:paraId="1E589289" w14:textId="77777777" w:rsidR="00952A99" w:rsidRDefault="00952A99" w:rsidP="004F7422">
      <w:pPr>
        <w:pStyle w:val="Caption"/>
        <w:jc w:val="left"/>
        <w:rPr>
          <w:rFonts w:asciiTheme="minorBidi" w:hAnsiTheme="minorBidi"/>
          <w:sz w:val="22"/>
          <w:szCs w:val="22"/>
        </w:rPr>
        <w:sectPr w:rsidR="00952A99" w:rsidSect="004F7422">
          <w:footerReference w:type="even" r:id="rId9"/>
          <w:footerReference w:type="default" r:id="rId10"/>
          <w:footerReference w:type="first" r:id="rId11"/>
          <w:pgSz w:w="12240" w:h="15840"/>
          <w:pgMar w:top="1699" w:right="1699" w:bottom="1699" w:left="1699" w:header="720" w:footer="720" w:gutter="0"/>
          <w:lnNumType w:countBy="1" w:restart="continuous"/>
          <w:cols w:space="720"/>
          <w:titlePg/>
          <w:docGrid w:linePitch="360"/>
        </w:sectPr>
      </w:pPr>
    </w:p>
    <w:p w14:paraId="0E00D0E0" w14:textId="77777777" w:rsidR="004F7422" w:rsidRPr="00874224" w:rsidRDefault="004F7422" w:rsidP="004F7422">
      <w:pPr>
        <w:pStyle w:val="Caption"/>
        <w:jc w:val="left"/>
        <w:rPr>
          <w:rFonts w:asciiTheme="minorBidi" w:hAnsiTheme="minorBidi"/>
          <w:b w:val="0"/>
          <w:bCs w:val="0"/>
          <w:sz w:val="22"/>
          <w:szCs w:val="22"/>
        </w:rPr>
      </w:pPr>
      <w:r w:rsidRPr="00874224">
        <w:rPr>
          <w:rFonts w:asciiTheme="minorBidi" w:hAnsiTheme="minorBidi"/>
          <w:sz w:val="22"/>
          <w:szCs w:val="22"/>
        </w:rPr>
        <w:t>Supplemental Table 1: Investigators, Enrollment, and Treatment Summary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845"/>
        <w:gridCol w:w="1236"/>
        <w:gridCol w:w="1568"/>
        <w:gridCol w:w="1210"/>
        <w:gridCol w:w="877"/>
        <w:gridCol w:w="1521"/>
        <w:gridCol w:w="1021"/>
        <w:gridCol w:w="1021"/>
        <w:gridCol w:w="1024"/>
        <w:gridCol w:w="1103"/>
      </w:tblGrid>
      <w:tr w:rsidR="00E17217" w:rsidRPr="0094287B" w14:paraId="04C7D3B8" w14:textId="77777777" w:rsidTr="008E218E">
        <w:trPr>
          <w:trHeight w:val="300"/>
        </w:trPr>
        <w:tc>
          <w:tcPr>
            <w:tcW w:w="7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59538E0F" w14:textId="77777777" w:rsidR="00E17217" w:rsidRPr="00DE6651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bookmarkStart w:id="0" w:name="_Ref347748550"/>
            <w:bookmarkStart w:id="1" w:name="_Toc347916216"/>
            <w:bookmarkStart w:id="2" w:name="_Toc347916239"/>
            <w:bookmarkStart w:id="3" w:name="_Toc348001976"/>
            <w:bookmarkStart w:id="4" w:name="_Toc348002653"/>
            <w:bookmarkStart w:id="5" w:name="_Toc349030623"/>
          </w:p>
        </w:tc>
        <w:tc>
          <w:tcPr>
            <w:tcW w:w="497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757DCADC" w14:textId="77777777" w:rsidR="00E17217" w:rsidRPr="00DE6651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C24A8" w14:textId="77777777" w:rsidR="00E17217" w:rsidRPr="00DE6651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7F0E49B5" w14:textId="12C6C910" w:rsidR="00E17217" w:rsidRPr="00DE6651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622EA7E0" w14:textId="77777777" w:rsidR="00E17217" w:rsidRPr="00DE6651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  <w:t>Enrolled Patients</w:t>
            </w:r>
          </w:p>
        </w:tc>
        <w:tc>
          <w:tcPr>
            <w:tcW w:w="2290" w:type="pct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32EB37C8" w14:textId="77777777" w:rsidR="00E17217" w:rsidRPr="00DE6651" w:rsidRDefault="00E17217" w:rsidP="00FE507A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  <w:t>Treated Patients</w:t>
            </w:r>
          </w:p>
        </w:tc>
      </w:tr>
      <w:tr w:rsidR="00E17217" w:rsidRPr="0094287B" w14:paraId="5C1EBFA3" w14:textId="77777777" w:rsidTr="00DE6651">
        <w:trPr>
          <w:trHeight w:val="300"/>
        </w:trPr>
        <w:tc>
          <w:tcPr>
            <w:tcW w:w="7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0111E814" w14:textId="77777777" w:rsidR="00E17217" w:rsidRPr="00DE6651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  <w:t>Site Name and Country</w:t>
            </w:r>
          </w:p>
        </w:tc>
        <w:tc>
          <w:tcPr>
            <w:tcW w:w="497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700FD84" w14:textId="77777777" w:rsidR="00E17217" w:rsidRPr="00DE6651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  <w:t>First/Last Enrollment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BB85" w14:textId="6CA4F47B" w:rsidR="00E17217" w:rsidRPr="00DE6651" w:rsidRDefault="00E37F65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</w:t>
            </w:r>
            <w:r w:rsidR="00187AED" w:rsidRPr="00DE665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thics Committee</w:t>
            </w:r>
            <w:r w:rsidRPr="00DE665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Name and Approval Date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6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6C0A77E9" w14:textId="00BB2428" w:rsidR="00E17217" w:rsidRPr="00DE6651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  <w:t>Principal Investigator</w:t>
            </w:r>
          </w:p>
        </w:tc>
        <w:tc>
          <w:tcPr>
            <w:tcW w:w="35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68A70B82" w14:textId="77777777" w:rsidR="00E17217" w:rsidRPr="00DE6651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  <w:t>Overall</w:t>
            </w:r>
          </w:p>
        </w:tc>
        <w:tc>
          <w:tcPr>
            <w:tcW w:w="6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6B7164FF" w14:textId="77777777" w:rsidR="00E17217" w:rsidRPr="00DE6651" w:rsidRDefault="00E17217" w:rsidP="00FE507A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  <w:t>Cardiovascular Indication</w:t>
            </w:r>
          </w:p>
        </w:tc>
        <w:tc>
          <w:tcPr>
            <w:tcW w:w="411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783C849E" w14:textId="77777777" w:rsidR="00E17217" w:rsidRPr="00DE6651" w:rsidRDefault="00E17217" w:rsidP="00FE507A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  <w:t>Soft Tissue Indication</w:t>
            </w:r>
          </w:p>
        </w:tc>
        <w:tc>
          <w:tcPr>
            <w:tcW w:w="411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44B89683" w14:textId="77777777" w:rsidR="00E17217" w:rsidRPr="00DE6651" w:rsidRDefault="00E17217" w:rsidP="00FE507A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  <w:t>Solid Organ Indication</w:t>
            </w:r>
          </w:p>
        </w:tc>
        <w:tc>
          <w:tcPr>
            <w:tcW w:w="412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7872F5D4" w14:textId="77777777" w:rsidR="00E17217" w:rsidRPr="00DE6651" w:rsidRDefault="00E17217" w:rsidP="00FE507A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  <w:t>Other Indication</w:t>
            </w:r>
          </w:p>
        </w:tc>
        <w:tc>
          <w:tcPr>
            <w:tcW w:w="444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6D4DC8D7" w14:textId="77777777" w:rsidR="00E17217" w:rsidRPr="00DE6651" w:rsidRDefault="00E17217" w:rsidP="00FE507A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DE6651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8"/>
                <w:szCs w:val="18"/>
              </w:rPr>
              <w:t>Overall</w:t>
            </w:r>
          </w:p>
        </w:tc>
      </w:tr>
      <w:tr w:rsidR="00E17217" w:rsidRPr="0094287B" w14:paraId="1B580699" w14:textId="77777777" w:rsidTr="00DE6651">
        <w:trPr>
          <w:trHeight w:val="300"/>
        </w:trPr>
        <w:tc>
          <w:tcPr>
            <w:tcW w:w="7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2AAC0D6" w14:textId="04386C05" w:rsidR="00E17217" w:rsidRPr="008B21FC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  <w:lang w:val="de-DE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  <w:lang w:val="de-DE"/>
              </w:rPr>
              <w:t>Jena</w:t>
            </w:r>
            <w:r w:rsidR="00877AF6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  <w:lang w:val="de-DE"/>
              </w:rPr>
              <w:t xml:space="preserve"> University Hospital</w:t>
            </w: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  <w:lang w:val="de-DE"/>
              </w:rPr>
              <w:t xml:space="preserve"> - Friedrich Schiller Universi</w:t>
            </w:r>
            <w:r w:rsidR="00877AF6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  <w:lang w:val="de-DE"/>
              </w:rPr>
              <w:t>ty</w:t>
            </w:r>
          </w:p>
          <w:p w14:paraId="0BB48572" w14:textId="77777777" w:rsidR="00E17217" w:rsidRPr="008B21FC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  <w:lang w:val="de-DE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  <w:lang w:val="de-DE"/>
              </w:rPr>
              <w:t>Germany</w:t>
            </w:r>
          </w:p>
        </w:tc>
        <w:tc>
          <w:tcPr>
            <w:tcW w:w="49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77026A1" w14:textId="77777777" w:rsidR="00E17217" w:rsidRPr="008B21FC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08JUN2023/ 18DEC2023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21B0" w14:textId="7CEF743E" w:rsidR="0066030A" w:rsidRPr="008B21FC" w:rsidRDefault="0066030A" w:rsidP="0066030A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Friedrich-Schiller Universi</w:t>
            </w:r>
            <w:r w:rsidR="000B1522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ty</w:t>
            </w: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 xml:space="preserve"> Jena</w:t>
            </w:r>
            <w:r w:rsidR="000B1522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 xml:space="preserve"> Ethics Co</w:t>
            </w:r>
            <w:r w:rsidR="002824B4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mmittee</w:t>
            </w:r>
          </w:p>
          <w:p w14:paraId="446AEAD3" w14:textId="62A75FF0" w:rsidR="0066030A" w:rsidRPr="008B21FC" w:rsidRDefault="0066030A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30-MAR-2023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486BB84" w14:textId="60840970" w:rsidR="00E17217" w:rsidRPr="008B21FC" w:rsidRDefault="00E17217" w:rsidP="00FE507A">
            <w:pPr>
              <w:spacing w:before="60" w:after="60" w:line="259" w:lineRule="auto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 xml:space="preserve">Gloria Färber/ </w:t>
            </w:r>
            <w:r w:rsidRPr="008B21FC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Tulio Caldonazo*</w:t>
            </w:r>
          </w:p>
        </w:tc>
        <w:tc>
          <w:tcPr>
            <w:tcW w:w="35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FD4864E" w14:textId="77777777" w:rsidR="00E17217" w:rsidRPr="008B21FC" w:rsidRDefault="00E17217" w:rsidP="00FE507A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7311F86" w14:textId="77777777" w:rsidR="00E17217" w:rsidRPr="008B21FC" w:rsidRDefault="00E17217" w:rsidP="00FE507A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2933291" w14:textId="77777777" w:rsidR="00E17217" w:rsidRPr="008B21FC" w:rsidRDefault="00E17217" w:rsidP="00FE507A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407CB2E" w14:textId="77777777" w:rsidR="00E17217" w:rsidRPr="008B21FC" w:rsidRDefault="00E17217" w:rsidP="00FE507A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A0A69C4" w14:textId="77777777" w:rsidR="00E17217" w:rsidRPr="008B21FC" w:rsidRDefault="00E17217" w:rsidP="00FE507A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C887E08" w14:textId="77777777" w:rsidR="00E17217" w:rsidRPr="008B21FC" w:rsidRDefault="00E17217" w:rsidP="00FE507A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14</w:t>
            </w:r>
          </w:p>
        </w:tc>
      </w:tr>
      <w:tr w:rsidR="00DE6651" w:rsidRPr="0094287B" w14:paraId="35C46CE7" w14:textId="77777777" w:rsidTr="00DE6651">
        <w:trPr>
          <w:trHeight w:val="300"/>
        </w:trPr>
        <w:tc>
          <w:tcPr>
            <w:tcW w:w="7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B01E1A4" w14:textId="216A36F4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23A240D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7A925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B85C788" w14:textId="255F8086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Total Germany</w:t>
            </w:r>
          </w:p>
        </w:tc>
        <w:tc>
          <w:tcPr>
            <w:tcW w:w="35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644B12E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44E0675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05A7AB0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A219705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5AB4F91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81842B8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14</w:t>
            </w:r>
          </w:p>
        </w:tc>
      </w:tr>
      <w:tr w:rsidR="00DE6651" w:rsidRPr="0094287B" w14:paraId="4D95D4FA" w14:textId="77777777" w:rsidTr="00DE6651">
        <w:trPr>
          <w:trHeight w:val="300"/>
        </w:trPr>
        <w:tc>
          <w:tcPr>
            <w:tcW w:w="7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B92AE83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ZGT Hengelo</w:t>
            </w:r>
          </w:p>
          <w:p w14:paraId="553DB433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Netherlands</w:t>
            </w:r>
          </w:p>
        </w:tc>
        <w:tc>
          <w:tcPr>
            <w:tcW w:w="49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B36F5D9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25SEP2023/ 18JUL2024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7CC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Central – METC-Z Zuyderland</w:t>
            </w:r>
          </w:p>
          <w:p w14:paraId="0360D024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Local – committee ZGT ALU</w:t>
            </w:r>
          </w:p>
          <w:p w14:paraId="0C139B37" w14:textId="341D9CF1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05-JUL-2023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6826032" w14:textId="3D5F4CD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J.M.J. Botman</w:t>
            </w:r>
          </w:p>
        </w:tc>
        <w:tc>
          <w:tcPr>
            <w:tcW w:w="35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2B13A41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4148C28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351AB62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F2881B4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004AB96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E376120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40</w:t>
            </w:r>
          </w:p>
        </w:tc>
      </w:tr>
      <w:tr w:rsidR="00DE6651" w:rsidRPr="0094287B" w14:paraId="5E372781" w14:textId="77777777" w:rsidTr="00DE6651">
        <w:trPr>
          <w:trHeight w:val="300"/>
        </w:trPr>
        <w:tc>
          <w:tcPr>
            <w:tcW w:w="7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818582F" w14:textId="7AE21E15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8FBC2FD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5D05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D743B6D" w14:textId="22743FD8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Total Netherlands</w:t>
            </w:r>
          </w:p>
        </w:tc>
        <w:tc>
          <w:tcPr>
            <w:tcW w:w="35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F18A46E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F68F602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8B2BA10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B98E415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372E59A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9DF150B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40</w:t>
            </w:r>
          </w:p>
        </w:tc>
      </w:tr>
      <w:tr w:rsidR="00DE6651" w:rsidRPr="0094287B" w14:paraId="24AB7964" w14:textId="77777777" w:rsidTr="00DE6651">
        <w:trPr>
          <w:trHeight w:val="300"/>
        </w:trPr>
        <w:tc>
          <w:tcPr>
            <w:tcW w:w="7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4F357E8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North Devon District Hospital - Northern Devon Healthcare NHS Trust</w:t>
            </w:r>
          </w:p>
          <w:p w14:paraId="0680232C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United Kingdom</w:t>
            </w:r>
          </w:p>
        </w:tc>
        <w:tc>
          <w:tcPr>
            <w:tcW w:w="49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CD1F1D3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19SEP2023/ 04JUL2024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1682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South Central – Hampshire B Research Ethics Committee</w:t>
            </w:r>
          </w:p>
          <w:p w14:paraId="20E5405E" w14:textId="3D357C5A" w:rsidR="00DE6651" w:rsidRPr="008B21FC" w:rsidRDefault="00DE6651" w:rsidP="008E218E">
            <w:pPr>
              <w:rPr>
                <w:rFonts w:asciiTheme="minorBidi" w:eastAsia="Calibri" w:hAnsiTheme="minorBidi" w:cstheme="minorBidi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07-NOV-2022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D371740" w14:textId="4632AB5F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John Findlay</w:t>
            </w:r>
          </w:p>
        </w:tc>
        <w:tc>
          <w:tcPr>
            <w:tcW w:w="35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583C5CB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B47EAE5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10B071D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F1CDF03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1A4837C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F54D63B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12</w:t>
            </w:r>
          </w:p>
        </w:tc>
      </w:tr>
      <w:tr w:rsidR="00DE6651" w:rsidRPr="0094287B" w14:paraId="587A0E4F" w14:textId="77777777" w:rsidTr="00DE6651">
        <w:trPr>
          <w:trHeight w:val="300"/>
        </w:trPr>
        <w:tc>
          <w:tcPr>
            <w:tcW w:w="7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15CB0CA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Nottingham Queens Medical Center</w:t>
            </w:r>
          </w:p>
          <w:p w14:paraId="3BF72FD1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United Kingdom</w:t>
            </w:r>
          </w:p>
        </w:tc>
        <w:tc>
          <w:tcPr>
            <w:tcW w:w="49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4F23720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16AUG2023/ 30APR2024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8D04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South Central – Hampshire B Research Ethics Committee</w:t>
            </w:r>
          </w:p>
          <w:p w14:paraId="4A87BE6B" w14:textId="6B55B14F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07-NOV-2022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B398411" w14:textId="2255A42B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Alex Navarro</w:t>
            </w:r>
          </w:p>
        </w:tc>
        <w:tc>
          <w:tcPr>
            <w:tcW w:w="35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88C57EA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B15A0C0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7C49914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C315800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C09D9A2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0EEE954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12</w:t>
            </w:r>
          </w:p>
        </w:tc>
      </w:tr>
      <w:tr w:rsidR="00DE6651" w:rsidRPr="0094287B" w14:paraId="317E3025" w14:textId="77777777" w:rsidTr="00DE6651">
        <w:trPr>
          <w:trHeight w:val="300"/>
        </w:trPr>
        <w:tc>
          <w:tcPr>
            <w:tcW w:w="7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D83E1E3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bookmarkStart w:id="6" w:name="_Hlk190785627"/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The Leeds Teaching Hospitals NHS Trust - St James University Hospital</w:t>
            </w:r>
            <w:bookmarkEnd w:id="6"/>
          </w:p>
          <w:p w14:paraId="277D9E9A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United Kingdom</w:t>
            </w:r>
          </w:p>
        </w:tc>
        <w:tc>
          <w:tcPr>
            <w:tcW w:w="49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93A4B52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15JUN2023/ 05AUG2024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5FF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South Central – Hampshire B Research Ethics Committee</w:t>
            </w:r>
          </w:p>
          <w:p w14:paraId="72D7364E" w14:textId="6AC32440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07-NOV-2022</w:t>
            </w: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C68464E" w14:textId="79349F7B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Aaron Quyn</w:t>
            </w:r>
          </w:p>
        </w:tc>
        <w:tc>
          <w:tcPr>
            <w:tcW w:w="35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75DFD0B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BC17F9C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949842C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460799C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425FF42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0BE598C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28</w:t>
            </w:r>
          </w:p>
        </w:tc>
      </w:tr>
      <w:tr w:rsidR="00DE6651" w:rsidRPr="0094287B" w14:paraId="46F5054B" w14:textId="77777777" w:rsidTr="00DE6651">
        <w:trPr>
          <w:trHeight w:val="300"/>
        </w:trPr>
        <w:tc>
          <w:tcPr>
            <w:tcW w:w="742" w:type="pc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109BE94" w14:textId="4FC4F674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DE10403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E70B3D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C63D589" w14:textId="6FAE7ED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Total United Kingdom</w:t>
            </w:r>
          </w:p>
        </w:tc>
        <w:tc>
          <w:tcPr>
            <w:tcW w:w="35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D03B8B7" w14:textId="77777777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6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2D23D69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68AEBCB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A848DF6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A46C738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85599AB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52</w:t>
            </w:r>
          </w:p>
        </w:tc>
      </w:tr>
      <w:tr w:rsidR="00DE6651" w:rsidRPr="0094287B" w14:paraId="7DD07FD4" w14:textId="77777777" w:rsidTr="00DE6651">
        <w:trPr>
          <w:trHeight w:val="300"/>
        </w:trPr>
        <w:tc>
          <w:tcPr>
            <w:tcW w:w="742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0D8F5B9" w14:textId="522FA8E4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E578E20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28200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FF44C3F" w14:textId="1444E403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35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A1DF8EF" w14:textId="062C9A3F" w:rsidR="00DE6651" w:rsidRPr="008B21FC" w:rsidRDefault="00DE6651" w:rsidP="00DE6651">
            <w:pPr>
              <w:spacing w:before="60" w:after="60" w:line="259" w:lineRule="auto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112</w:t>
            </w: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6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AE3BFD1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E428A57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9C22E81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97EF14B" w14:textId="77777777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5FB8955" w14:textId="5E2C5290" w:rsidR="00DE6651" w:rsidRPr="008B21FC" w:rsidRDefault="00DE6651" w:rsidP="00DE6651">
            <w:pPr>
              <w:spacing w:before="60" w:after="60" w:line="259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</w:pP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</w:rPr>
              <w:t>106</w:t>
            </w:r>
            <w:r w:rsidRPr="008B21FC">
              <w:rPr>
                <w:rFonts w:asciiTheme="minorBidi" w:eastAsia="Calibri" w:hAnsiTheme="minorBidi" w:cstheme="minorBidi"/>
                <w:color w:val="000000" w:themeColor="text1"/>
                <w:sz w:val="18"/>
                <w:szCs w:val="18"/>
                <w:vertAlign w:val="superscript"/>
              </w:rPr>
              <w:t>‡</w:t>
            </w:r>
          </w:p>
        </w:tc>
      </w:tr>
    </w:tbl>
    <w:p w14:paraId="46FA4E89" w14:textId="61A194F7" w:rsidR="00952A99" w:rsidRDefault="0020711D" w:rsidP="002253E4">
      <w:pPr>
        <w:rPr>
          <w:rFonts w:asciiTheme="minorBidi" w:hAnsiTheme="minorBidi" w:cstheme="minorBidi"/>
          <w:b/>
          <w:bCs/>
          <w:sz w:val="22"/>
          <w:szCs w:val="22"/>
        </w:rPr>
        <w:sectPr w:rsidR="00952A99" w:rsidSect="00952A99">
          <w:pgSz w:w="15840" w:h="12240" w:orient="landscape"/>
          <w:pgMar w:top="1699" w:right="1699" w:bottom="1699" w:left="1699" w:header="720" w:footer="720" w:gutter="0"/>
          <w:lnNumType w:countBy="1" w:restart="continuous"/>
          <w:cols w:space="720"/>
          <w:titlePg/>
          <w:docGrid w:linePitch="360"/>
        </w:sectPr>
      </w:pPr>
      <w:r w:rsidRPr="00C56E0A">
        <w:rPr>
          <w:rFonts w:asciiTheme="minorBidi" w:hAnsiTheme="minorBidi" w:cstheme="minorBidi"/>
          <w:szCs w:val="20"/>
        </w:rPr>
        <w:t>*</w:t>
      </w:r>
      <w:r w:rsidRPr="00C56E0A">
        <w:rPr>
          <w:rFonts w:asciiTheme="minorBidi" w:hAnsiTheme="minorBidi" w:cstheme="minorBidi"/>
          <w:sz w:val="18"/>
          <w:szCs w:val="18"/>
        </w:rPr>
        <w:t>Gloria Färber, MD transitioned off the study in December 2023, and Tulio Caldonazo, MD took over PI responsibilities</w:t>
      </w:r>
      <w:r w:rsidR="00C56E0A">
        <w:rPr>
          <w:rFonts w:asciiTheme="minorBidi" w:hAnsiTheme="minorBidi" w:cstheme="minorBidi"/>
          <w:sz w:val="18"/>
          <w:szCs w:val="18"/>
        </w:rPr>
        <w:t>;</w:t>
      </w:r>
      <w:r w:rsidR="00C56E0A" w:rsidRPr="00C56E0A">
        <w:rPr>
          <w:rFonts w:asciiTheme="minorBidi" w:hAnsiTheme="minorBidi" w:cstheme="minorBidi"/>
          <w:sz w:val="18"/>
          <w:szCs w:val="18"/>
        </w:rPr>
        <w:t xml:space="preserve"> </w:t>
      </w:r>
      <w:r w:rsidR="00C56E0A" w:rsidRPr="00C56E0A">
        <w:rPr>
          <w:rFonts w:eastAsia="Calibri" w:cs="Arial"/>
          <w:color w:val="000000" w:themeColor="text1"/>
          <w:sz w:val="18"/>
          <w:szCs w:val="18"/>
          <w:vertAlign w:val="superscript"/>
        </w:rPr>
        <w:t>†</w:t>
      </w:r>
      <w:bookmarkEnd w:id="0"/>
      <w:bookmarkEnd w:id="1"/>
      <w:bookmarkEnd w:id="2"/>
      <w:bookmarkEnd w:id="3"/>
      <w:bookmarkEnd w:id="4"/>
      <w:bookmarkEnd w:id="5"/>
      <w:r w:rsidR="002253E4" w:rsidRPr="002253E4">
        <w:rPr>
          <w:rFonts w:eastAsia="Calibri" w:cs="Arial"/>
          <w:color w:val="000000" w:themeColor="text1"/>
          <w:sz w:val="18"/>
          <w:szCs w:val="18"/>
        </w:rPr>
        <w:t xml:space="preserve">Of the 112 </w:t>
      </w:r>
      <w:r w:rsidR="002253E4">
        <w:rPr>
          <w:rFonts w:eastAsia="Calibri" w:cs="Arial"/>
          <w:color w:val="000000" w:themeColor="text1"/>
          <w:sz w:val="18"/>
          <w:szCs w:val="18"/>
        </w:rPr>
        <w:t xml:space="preserve">enrolled </w:t>
      </w:r>
      <w:r w:rsidR="002253E4" w:rsidRPr="002253E4">
        <w:rPr>
          <w:rFonts w:eastAsia="Calibri" w:cs="Arial"/>
          <w:color w:val="000000" w:themeColor="text1"/>
          <w:sz w:val="18"/>
          <w:szCs w:val="18"/>
        </w:rPr>
        <w:t>patients, 2 were enrolled, but Veriset was not used in the procedure, 4 were exited due to missing documentation</w:t>
      </w:r>
      <w:r w:rsidR="00E91DE9">
        <w:rPr>
          <w:rFonts w:eastAsia="Calibri" w:cs="Arial"/>
          <w:color w:val="000000" w:themeColor="text1"/>
          <w:sz w:val="18"/>
          <w:szCs w:val="18"/>
        </w:rPr>
        <w:t xml:space="preserve">; </w:t>
      </w:r>
      <w:r w:rsidR="00674434" w:rsidRPr="00674434">
        <w:rPr>
          <w:rFonts w:eastAsia="Calibri" w:cs="Arial"/>
          <w:color w:val="000000" w:themeColor="text1"/>
          <w:sz w:val="18"/>
          <w:szCs w:val="18"/>
          <w:vertAlign w:val="superscript"/>
        </w:rPr>
        <w:t>‡</w:t>
      </w:r>
      <w:r w:rsidR="007E6076">
        <w:rPr>
          <w:rFonts w:eastAsia="Calibri" w:cs="Arial"/>
          <w:color w:val="000000" w:themeColor="text1"/>
          <w:sz w:val="18"/>
          <w:szCs w:val="18"/>
        </w:rPr>
        <w:t>O</w:t>
      </w:r>
      <w:r w:rsidR="00E91DE9">
        <w:rPr>
          <w:rFonts w:eastAsia="Calibri" w:cs="Arial"/>
          <w:color w:val="000000" w:themeColor="text1"/>
          <w:sz w:val="18"/>
          <w:szCs w:val="18"/>
        </w:rPr>
        <w:t xml:space="preserve">f the 106 </w:t>
      </w:r>
      <w:r w:rsidR="007C7196">
        <w:rPr>
          <w:rFonts w:eastAsia="Calibri" w:cs="Arial"/>
          <w:color w:val="000000" w:themeColor="text1"/>
          <w:sz w:val="18"/>
          <w:szCs w:val="18"/>
        </w:rPr>
        <w:t xml:space="preserve">treated </w:t>
      </w:r>
      <w:r w:rsidR="00E91DE9">
        <w:rPr>
          <w:rFonts w:eastAsia="Calibri" w:cs="Arial"/>
          <w:color w:val="000000" w:themeColor="text1"/>
          <w:sz w:val="18"/>
          <w:szCs w:val="18"/>
        </w:rPr>
        <w:t>patients,</w:t>
      </w:r>
      <w:r w:rsidR="007C7196">
        <w:rPr>
          <w:rFonts w:eastAsia="Calibri" w:cs="Arial"/>
          <w:color w:val="000000" w:themeColor="text1"/>
          <w:sz w:val="18"/>
          <w:szCs w:val="18"/>
        </w:rPr>
        <w:t xml:space="preserve"> Veriset was used </w:t>
      </w:r>
      <w:r w:rsidR="002253E4" w:rsidRPr="002253E4">
        <w:rPr>
          <w:rFonts w:eastAsia="Calibri" w:cs="Arial"/>
          <w:color w:val="000000" w:themeColor="text1"/>
          <w:sz w:val="18"/>
          <w:szCs w:val="18"/>
        </w:rPr>
        <w:t>off-label</w:t>
      </w:r>
      <w:r w:rsidR="007C7196">
        <w:rPr>
          <w:rFonts w:eastAsia="Calibri" w:cs="Arial"/>
          <w:color w:val="000000" w:themeColor="text1"/>
          <w:sz w:val="18"/>
          <w:szCs w:val="18"/>
        </w:rPr>
        <w:t xml:space="preserve"> in 6 patients, for a total of 100 patients in the final analysis of outcomes f</w:t>
      </w:r>
      <w:r w:rsidR="007E6076">
        <w:rPr>
          <w:rFonts w:eastAsia="Calibri" w:cs="Arial"/>
          <w:color w:val="000000" w:themeColor="text1"/>
          <w:sz w:val="18"/>
          <w:szCs w:val="18"/>
        </w:rPr>
        <w:t>ollowing</w:t>
      </w:r>
      <w:r w:rsidR="007C7196">
        <w:rPr>
          <w:rFonts w:eastAsia="Calibri" w:cs="Arial"/>
          <w:color w:val="000000" w:themeColor="text1"/>
          <w:sz w:val="18"/>
          <w:szCs w:val="18"/>
        </w:rPr>
        <w:t xml:space="preserve"> on-label use of Veriset</w:t>
      </w:r>
    </w:p>
    <w:p w14:paraId="0C34D008" w14:textId="77777777" w:rsidR="004F7422" w:rsidRPr="00823C43" w:rsidRDefault="004F7422" w:rsidP="004F7422">
      <w:pPr>
        <w:spacing w:before="120" w:after="120" w:line="240" w:lineRule="auto"/>
        <w:rPr>
          <w:rFonts w:asciiTheme="minorBidi" w:hAnsiTheme="minorBidi" w:cstheme="minorBidi"/>
          <w:b/>
          <w:bCs/>
          <w:sz w:val="22"/>
          <w:szCs w:val="22"/>
        </w:rPr>
      </w:pPr>
      <w:r w:rsidRPr="00823C43">
        <w:rPr>
          <w:rFonts w:asciiTheme="minorBidi" w:hAnsiTheme="minorBidi" w:cstheme="minorBidi"/>
          <w:b/>
          <w:bCs/>
          <w:sz w:val="22"/>
          <w:szCs w:val="22"/>
        </w:rPr>
        <w:t>Supplemental Table 2. Primary Patient Diagnoses</w:t>
      </w:r>
    </w:p>
    <w:tbl>
      <w:tblPr>
        <w:tblW w:w="4938" w:type="pct"/>
        <w:tblLook w:val="06A0" w:firstRow="1" w:lastRow="0" w:firstColumn="1" w:lastColumn="0" w:noHBand="1" w:noVBand="1"/>
      </w:tblPr>
      <w:tblGrid>
        <w:gridCol w:w="1723"/>
        <w:gridCol w:w="1710"/>
        <w:gridCol w:w="1328"/>
        <w:gridCol w:w="1439"/>
        <w:gridCol w:w="1260"/>
        <w:gridCol w:w="1253"/>
      </w:tblGrid>
      <w:tr w:rsidR="004F7422" w:rsidRPr="00823C43" w14:paraId="706CE9C2" w14:textId="77777777" w:rsidTr="008B21FC">
        <w:trPr>
          <w:trHeight w:val="300"/>
          <w:tblHeader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611D6F90" w14:textId="438E48A2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Primary Diagnosis</w:t>
            </w:r>
            <w:r w:rsidR="00A0790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,</w:t>
            </w:r>
            <w:r w:rsidRPr="00823C4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823C43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n (%)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414DCB0B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Cardiovascular</w:t>
            </w:r>
            <w:r w:rsidRPr="00823C43">
              <w:rPr>
                <w:rFonts w:asciiTheme="minorBidi" w:hAnsiTheme="minorBidi" w:cstheme="minorBidi"/>
                <w:sz w:val="22"/>
                <w:szCs w:val="22"/>
              </w:rPr>
              <w:br/>
            </w:r>
            <w:r w:rsidRPr="00823C43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 Indication (n=56)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607335C4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Soft-tissue Indication (n=18)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3EE29910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Solid-organ Indication (n=18) 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1616D421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Other Indication (n=8)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04D4BD40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Overall (n=100)</w:t>
            </w:r>
          </w:p>
        </w:tc>
      </w:tr>
      <w:tr w:rsidR="004F7422" w:rsidRPr="00823C43" w14:paraId="22580C30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D50A972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A813888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A628324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04DA55E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DCDBDD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8F8F83D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4F7422" w:rsidRPr="00823C43" w14:paraId="70F15E59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6D8409E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Acute occlusion leg right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133A332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(1.8%)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5089F0A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6CA0F5B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0BC1643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AAEDA17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70B4DB68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6BD6CCC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Aneurysm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C03C0AC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 (3.6%)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7037C5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BC63174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D642825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6652122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 (2.0%)</w:t>
            </w:r>
          </w:p>
        </w:tc>
      </w:tr>
      <w:tr w:rsidR="004F7422" w:rsidRPr="00823C43" w14:paraId="7700876D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5521E9D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Aortic valve regurgitation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A6D545D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(1.8%)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F4A39C4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D970712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5F7028C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02999DD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2EF43A94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A586020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Aortic valve stenosis, mitral- and tricuspid valve regurgitation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B6C8B75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(1.8%)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E2EED8E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95C4990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47EDF3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246533E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7D04C042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A781D6C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Cardiomyopathy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D0DBA63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 (3.6%)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2B42EFF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57BCDF8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9997B0F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012D1BB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 (2.0%)</w:t>
            </w:r>
          </w:p>
        </w:tc>
      </w:tr>
      <w:tr w:rsidR="004F7422" w:rsidRPr="00823C43" w14:paraId="6EF8F249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A508F33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Cholecystitis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F926EAB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FAC797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6BD119D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 (11.1%)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E599B36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EA44507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 (2.0%)</w:t>
            </w:r>
          </w:p>
        </w:tc>
      </w:tr>
      <w:tr w:rsidR="004F7422" w:rsidRPr="00823C43" w14:paraId="52EEEDE4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F73C511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Claudication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75C0267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(1.8%)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FD51278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C32528B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1958D3E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15848D6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1A4AFF4F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3292DDA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Colonic mass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DD0DEDC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1026F84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57D13BD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A6B0C02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(12.5%)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7B8741B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0AE56487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A3148D3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Colorectal cancer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FC3994C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 (3.6%)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DDCDFDC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14 (77.8%)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D84E04D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4 (22.2%)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D9DBAAB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5 (62.5%)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70F2404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25 (25.0%)</w:t>
            </w:r>
          </w:p>
        </w:tc>
      </w:tr>
      <w:tr w:rsidR="004F7422" w:rsidRPr="00823C43" w14:paraId="1DE44901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D4E55ED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Coronary artery disease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143387E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(1.8%)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ADB19FB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28094B6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9D604ED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287C6D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45537248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9D15A7E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Type 3 endoleak after endovascular aortic reconstruction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F897747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(1.8%)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7B1C106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946E20A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F5A71D3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BCD7D7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19FCBC75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D542094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Gallstones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F72A13D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BA061F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2DB6BDF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4 (22.2%)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6C5F865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(12.5%)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3D6FEE0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5 (5.0%)</w:t>
            </w:r>
          </w:p>
        </w:tc>
      </w:tr>
      <w:tr w:rsidR="004F7422" w:rsidRPr="00823C43" w14:paraId="571EC289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FD68955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Hernia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45F3787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3E211FB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2D89F27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(5.6%)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B5E7442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19EE0B1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34B6A9E6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219F29C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Infection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87D39A4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(1.8%)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71922CC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A5893E5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32EA356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F3D10B5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33FB705C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EA0B498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Ischemia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63D1577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 (5.4%)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06D65CE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FE72EB4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2F7A94C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226C25E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 (3.0%)</w:t>
            </w:r>
          </w:p>
        </w:tc>
      </w:tr>
      <w:tr w:rsidR="004F7422" w:rsidRPr="00823C43" w14:paraId="22F95CC7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0123597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Liver cancer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59EB63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4C196C8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1C2239D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4 (22.2%)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FDD1746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FD2BF16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4 (4.0%)</w:t>
            </w:r>
          </w:p>
        </w:tc>
      </w:tr>
      <w:tr w:rsidR="004F7422" w:rsidRPr="00823C43" w14:paraId="5920F318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368F118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Mitral valve regurgitation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BF60566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 (5.4%)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83A188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7CC0A9F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9C06135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45E1A3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 (3.0%)</w:t>
            </w:r>
          </w:p>
        </w:tc>
      </w:tr>
      <w:tr w:rsidR="004F7422" w:rsidRPr="00823C43" w14:paraId="3777A6CC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01AB942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Occlusion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C41F523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9 (16.1%)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9662998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F5652A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DADD7D7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13E20A8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9 (9.0%)</w:t>
            </w:r>
          </w:p>
        </w:tc>
      </w:tr>
      <w:tr w:rsidR="004F7422" w:rsidRPr="00823C43" w14:paraId="2EB001C7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446AAD1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Pancreatic cancer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613CB13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06265C0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(5.6%)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9E66C63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7D8F28C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8DDC3DF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54B16ACA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140F8E0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Perforated sigmoid diverticular disease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4986B17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651104D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EEAFD43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(5.6%)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802E262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1B3AAEF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4ACAFA7A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55AAAAA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Peripheral arterial disease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2520915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7 (12.5%)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03355DA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C716356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4FCBD9A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F026AE0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7 (7.0%)</w:t>
            </w:r>
          </w:p>
        </w:tc>
      </w:tr>
      <w:tr w:rsidR="004F7422" w:rsidRPr="00823C43" w14:paraId="6C202B4E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7F7F1C2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Possible gallbladder malignancy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E029EB5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58F4991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50601E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(5.6%)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284375C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54CBDF6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3AD3F2EF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92A3E3B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Previous Hartmann’s Procedure for Perforated Diverticulitis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4A230AE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D32557B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F063A75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(5.6%)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CFD6E32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179703F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4A420C3B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01B90B0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Reconstruction of aorta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C8AB648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(1.8%)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07FDC39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430381E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8E5C6B1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2044E71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  <w:tr w:rsidR="004F7422" w:rsidRPr="00823C43" w14:paraId="4CA5E041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2DC22B3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Rectal cancer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22C231E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24BF390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 (16.7%)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6CBC7F6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2C2EA62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(12.5%)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AA6660E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4 (4.0%)</w:t>
            </w:r>
          </w:p>
        </w:tc>
      </w:tr>
      <w:tr w:rsidR="004F7422" w:rsidRPr="00823C43" w14:paraId="72A4ECD6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2990E29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Stenosis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4C0E7A1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19 (33.9%)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782CFD3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06B9E4F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BA4E935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0936C0C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19 (19.0%)</w:t>
            </w:r>
          </w:p>
        </w:tc>
      </w:tr>
      <w:tr w:rsidR="004F7422" w:rsidRPr="00823C43" w14:paraId="3B1D7F11" w14:textId="77777777" w:rsidTr="008B21FC">
        <w:trPr>
          <w:trHeight w:val="300"/>
        </w:trPr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C1EBDD6" w14:textId="77777777" w:rsidR="004F7422" w:rsidRPr="00823C43" w:rsidRDefault="004F7422" w:rsidP="00560EF6">
            <w:pPr>
              <w:spacing w:before="60" w:after="6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Stroke</w:t>
            </w:r>
          </w:p>
        </w:tc>
        <w:tc>
          <w:tcPr>
            <w:tcW w:w="9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2658A65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(1.8%)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C7AFB64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8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50AF5BB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08205ED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0 (0.0%)</w:t>
            </w:r>
          </w:p>
        </w:tc>
        <w:tc>
          <w:tcPr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72A4172" w14:textId="77777777" w:rsidR="004F7422" w:rsidRPr="00823C43" w:rsidRDefault="004F7422" w:rsidP="00560EF6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23C43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 (1.0%)</w:t>
            </w:r>
          </w:p>
        </w:tc>
      </w:tr>
    </w:tbl>
    <w:p w14:paraId="75A0820B" w14:textId="77777777" w:rsidR="004F7422" w:rsidRPr="00823C43" w:rsidRDefault="004F7422" w:rsidP="004F7422">
      <w:pPr>
        <w:spacing w:before="120" w:after="120" w:line="240" w:lineRule="auto"/>
        <w:rPr>
          <w:rFonts w:asciiTheme="minorBidi" w:hAnsiTheme="minorBidi" w:cstheme="minorBidi"/>
          <w:sz w:val="22"/>
          <w:szCs w:val="22"/>
          <w:lang w:val="fr-FR"/>
        </w:rPr>
      </w:pPr>
    </w:p>
    <w:p w14:paraId="29A9DC27" w14:textId="77777777" w:rsidR="004F7422" w:rsidRPr="00823C43" w:rsidRDefault="004F7422" w:rsidP="004F7422">
      <w:pPr>
        <w:spacing w:before="120" w:after="120" w:line="240" w:lineRule="auto"/>
        <w:rPr>
          <w:rFonts w:asciiTheme="minorBidi" w:hAnsiTheme="minorBidi" w:cstheme="minorBidi"/>
          <w:sz w:val="22"/>
          <w:szCs w:val="22"/>
        </w:rPr>
      </w:pPr>
    </w:p>
    <w:p w14:paraId="746F9D41" w14:textId="77777777" w:rsidR="004F7422" w:rsidRPr="00823C43" w:rsidRDefault="004F7422" w:rsidP="004F7422">
      <w:pPr>
        <w:rPr>
          <w:rFonts w:asciiTheme="minorBidi" w:hAnsiTheme="minorBidi" w:cstheme="minorBidi"/>
          <w:sz w:val="22"/>
          <w:szCs w:val="22"/>
        </w:rPr>
      </w:pPr>
      <w:r w:rsidRPr="00823C43">
        <w:rPr>
          <w:rFonts w:asciiTheme="minorBidi" w:hAnsiTheme="minorBidi" w:cstheme="minorBidi"/>
          <w:sz w:val="22"/>
          <w:szCs w:val="22"/>
        </w:rPr>
        <w:br w:type="page"/>
      </w:r>
    </w:p>
    <w:p w14:paraId="78F0C5B0" w14:textId="39B10435" w:rsidR="004F7422" w:rsidRPr="00823C43" w:rsidRDefault="004F7422" w:rsidP="004F7422">
      <w:pPr>
        <w:spacing w:before="120" w:after="120" w:line="240" w:lineRule="auto"/>
        <w:rPr>
          <w:rFonts w:asciiTheme="minorBidi" w:hAnsiTheme="minorBidi" w:cstheme="minorBidi"/>
          <w:b/>
          <w:bCs/>
          <w:sz w:val="22"/>
          <w:szCs w:val="22"/>
        </w:rPr>
      </w:pPr>
      <w:r w:rsidRPr="00823C43">
        <w:rPr>
          <w:rFonts w:asciiTheme="minorBidi" w:hAnsiTheme="minorBidi" w:cstheme="minorBidi"/>
          <w:sz w:val="22"/>
          <w:szCs w:val="22"/>
        </w:rPr>
        <w:t xml:space="preserve"> </w:t>
      </w:r>
      <w:r w:rsidRPr="00823C43">
        <w:rPr>
          <w:rFonts w:asciiTheme="minorBidi" w:hAnsiTheme="minorBidi" w:cstheme="minorBidi"/>
          <w:b/>
          <w:bCs/>
          <w:sz w:val="22"/>
          <w:szCs w:val="22"/>
        </w:rPr>
        <w:t xml:space="preserve">Supplemental Table 3. Procedures </w:t>
      </w:r>
      <w:r w:rsidR="00536F16">
        <w:rPr>
          <w:rFonts w:asciiTheme="minorBidi" w:hAnsiTheme="minorBidi" w:cstheme="minorBidi"/>
          <w:b/>
          <w:bCs/>
          <w:sz w:val="22"/>
          <w:szCs w:val="22"/>
        </w:rPr>
        <w:t>P</w:t>
      </w:r>
      <w:r w:rsidRPr="00823C43">
        <w:rPr>
          <w:rFonts w:asciiTheme="minorBidi" w:hAnsiTheme="minorBidi" w:cstheme="minorBidi"/>
          <w:b/>
          <w:bCs/>
          <w:sz w:val="22"/>
          <w:szCs w:val="22"/>
        </w:rPr>
        <w:t>erformed</w:t>
      </w:r>
    </w:p>
    <w:tbl>
      <w:tblPr>
        <w:tblW w:w="5840" w:type="dxa"/>
        <w:tblLook w:val="04A0" w:firstRow="1" w:lastRow="0" w:firstColumn="1" w:lastColumn="0" w:noHBand="0" w:noVBand="1"/>
      </w:tblPr>
      <w:tblGrid>
        <w:gridCol w:w="4580"/>
        <w:gridCol w:w="1304"/>
      </w:tblGrid>
      <w:tr w:rsidR="004F7422" w:rsidRPr="00823C43" w14:paraId="47019283" w14:textId="77777777" w:rsidTr="00F8228D">
        <w:trPr>
          <w:trHeight w:val="315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CF38A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Procedure type reported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7BFB1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Number performed</w:t>
            </w:r>
          </w:p>
        </w:tc>
      </w:tr>
      <w:tr w:rsidR="004F7422" w:rsidRPr="00823C43" w14:paraId="47515001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E81B0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Arterial/venous procedures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1FC1B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38</w:t>
            </w:r>
          </w:p>
        </w:tc>
      </w:tr>
      <w:tr w:rsidR="004F7422" w:rsidRPr="00823C43" w14:paraId="068778CE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7190C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Abdominoperineal resection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89D4E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19</w:t>
            </w:r>
          </w:p>
        </w:tc>
      </w:tr>
      <w:tr w:rsidR="004F7422" w:rsidRPr="00823C43" w14:paraId="42F6FC1B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2248C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Lymphadenectomy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0BAB2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15</w:t>
            </w:r>
          </w:p>
        </w:tc>
      </w:tr>
      <w:tr w:rsidR="004F7422" w:rsidRPr="00823C43" w14:paraId="0C7DC146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26F8D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Small bowel resection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E4299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13</w:t>
            </w:r>
          </w:p>
        </w:tc>
      </w:tr>
      <w:tr w:rsidR="004F7422" w:rsidRPr="00823C43" w14:paraId="4929C24E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C5E2A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Cardiac valve repair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552E5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</w:t>
            </w:r>
          </w:p>
        </w:tc>
      </w:tr>
      <w:tr w:rsidR="004F7422" w:rsidRPr="00823C43" w14:paraId="28352B7C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FFD21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Radical cystectomy with urinary diversion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ED02E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</w:t>
            </w:r>
          </w:p>
        </w:tc>
      </w:tr>
      <w:tr w:rsidR="004F7422" w:rsidRPr="00823C43" w14:paraId="174A4D76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2056C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Pelvic exenteration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6BDC1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</w:t>
            </w:r>
          </w:p>
        </w:tc>
      </w:tr>
      <w:tr w:rsidR="004F7422" w:rsidRPr="00823C43" w14:paraId="122BFBBB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A7220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Cholecystectomy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8E954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</w:t>
            </w:r>
          </w:p>
        </w:tc>
      </w:tr>
      <w:tr w:rsidR="004F7422" w:rsidRPr="00823C43" w14:paraId="17C69909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501F6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Abdominal aortic aneurysm repair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909B8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6</w:t>
            </w:r>
          </w:p>
        </w:tc>
      </w:tr>
      <w:tr w:rsidR="004F7422" w:rsidRPr="00823C43" w14:paraId="7209594E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9A2CC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Liver resection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72C3F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6</w:t>
            </w:r>
          </w:p>
        </w:tc>
      </w:tr>
      <w:tr w:rsidR="004F7422" w:rsidRPr="00823C43" w14:paraId="7321E95A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3FF3E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Radical prostatectomy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3DBBD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</w:t>
            </w:r>
          </w:p>
        </w:tc>
      </w:tr>
      <w:tr w:rsidR="004F7422" w:rsidRPr="00823C43" w14:paraId="4B8AEB07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22019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Vaginectomy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64968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</w:t>
            </w:r>
          </w:p>
        </w:tc>
      </w:tr>
      <w:tr w:rsidR="004F7422" w:rsidRPr="00823C43" w14:paraId="4BE520C0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759FD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Ablation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40EB6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</w:p>
        </w:tc>
      </w:tr>
      <w:tr w:rsidR="004F7422" w:rsidRPr="00823C43" w14:paraId="33610801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64E47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Aortic valve replacement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5BC2E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</w:p>
        </w:tc>
      </w:tr>
      <w:tr w:rsidR="004F7422" w:rsidRPr="00823C43" w14:paraId="0564F177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CD94B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Lower anterior resection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8DE4C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</w:p>
        </w:tc>
      </w:tr>
      <w:tr w:rsidR="004F7422" w:rsidRPr="00823C43" w14:paraId="075F1AC4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00C45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Oophorectomy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362B9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</w:p>
        </w:tc>
      </w:tr>
      <w:tr w:rsidR="004F7422" w:rsidRPr="00823C43" w14:paraId="62620B5C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29696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Radical hysterectomy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7D9FA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</w:p>
        </w:tc>
      </w:tr>
      <w:tr w:rsidR="004F7422" w:rsidRPr="00823C43" w14:paraId="602D08BA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AA375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Abdominal wall reconstruction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DB3F1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</w:t>
            </w:r>
          </w:p>
        </w:tc>
      </w:tr>
      <w:tr w:rsidR="004F7422" w:rsidRPr="00823C43" w14:paraId="015B8F8A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4C227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Adnexectomy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9324D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</w:t>
            </w:r>
          </w:p>
        </w:tc>
      </w:tr>
      <w:tr w:rsidR="004F7422" w:rsidRPr="00823C43" w14:paraId="520CC0D4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E5343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Coronary artery bypass graft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CF8AC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</w:t>
            </w:r>
          </w:p>
        </w:tc>
      </w:tr>
      <w:tr w:rsidR="004F7422" w:rsidRPr="00823C43" w14:paraId="1E4F712F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E5B2F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Flap surgery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CEF92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</w:t>
            </w:r>
          </w:p>
        </w:tc>
      </w:tr>
      <w:tr w:rsidR="004F7422" w:rsidRPr="00823C43" w14:paraId="21D9CB56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5D3F1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Hartmann’s reversal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0A36A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</w:t>
            </w:r>
          </w:p>
        </w:tc>
      </w:tr>
      <w:tr w:rsidR="004F7422" w:rsidRPr="00823C43" w14:paraId="22B83810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A7411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Lysis of adhesions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37124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</w:t>
            </w:r>
          </w:p>
        </w:tc>
      </w:tr>
      <w:tr w:rsidR="004F7422" w:rsidRPr="00823C43" w14:paraId="2BC84975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B8A51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Right hemicolectomy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60A5C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</w:t>
            </w:r>
          </w:p>
        </w:tc>
      </w:tr>
      <w:tr w:rsidR="004F7422" w:rsidRPr="00823C43" w14:paraId="1A1D7944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6E5C5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Abdominal aortic aneurysm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98F5C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  <w:tr w:rsidR="004F7422" w:rsidRPr="00823C43" w14:paraId="77014496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1EC0F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Adhesiolysis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9EACA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  <w:tr w:rsidR="004F7422" w:rsidRPr="00823C43" w14:paraId="2DDC0929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11C57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Heart transplant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8F42B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  <w:tr w:rsidR="004F7422" w:rsidRPr="00823C43" w14:paraId="600E8E74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8472E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Parastomal hernia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F8F04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  <w:tr w:rsidR="004F7422" w:rsidRPr="00823C43" w14:paraId="203F29A4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BD7AD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Pelvic sidewall lymphadenectomy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DD208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  <w:tr w:rsidR="004F7422" w:rsidRPr="00823C43" w14:paraId="25278B44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D3CEA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Posterior exenteration &amp; en-bloc sacrectomy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6A9AA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  <w:tr w:rsidR="004F7422" w:rsidRPr="00823C43" w14:paraId="1EECD3EB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6857E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Proctocolectomy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C3226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  <w:tr w:rsidR="004F7422" w:rsidRPr="00823C43" w14:paraId="7469ABC7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A9870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Right hemicolectomy and anastomosis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6F820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  <w:tr w:rsidR="004F7422" w:rsidRPr="00823C43" w14:paraId="6B03B6CF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FEE6D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Sacrectomy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A8C43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  <w:tr w:rsidR="004F7422" w:rsidRPr="00823C43" w14:paraId="4D0DA306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9268D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Salpingectomy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8B2BC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  <w:tr w:rsidR="004F7422" w:rsidRPr="00823C43" w14:paraId="18BB30CD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3F705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Total hysterectomy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84C7D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  <w:tr w:rsidR="004F7422" w:rsidRPr="00823C43" w14:paraId="144550A3" w14:textId="77777777" w:rsidTr="00F8228D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BF6B2" w14:textId="77777777" w:rsidR="004F7422" w:rsidRPr="00823C43" w:rsidRDefault="004F7422" w:rsidP="00560EF6">
            <w:pPr>
              <w:spacing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Ureteral reimplantation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3FCC7" w14:textId="77777777" w:rsidR="004F7422" w:rsidRPr="00823C43" w:rsidRDefault="004F7422" w:rsidP="00560EF6">
            <w:pPr>
              <w:spacing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23C43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</w:tr>
    </w:tbl>
    <w:p w14:paraId="423337BC" w14:textId="77777777" w:rsidR="004F7422" w:rsidRDefault="004F7422" w:rsidP="004F7422">
      <w:pPr>
        <w:widowControl w:val="0"/>
        <w:rPr>
          <w:rFonts w:asciiTheme="minorBidi" w:hAnsiTheme="minorBidi" w:cstheme="minorBidi"/>
          <w:b/>
          <w:bCs/>
        </w:rPr>
      </w:pPr>
    </w:p>
    <w:p w14:paraId="705FA56B" w14:textId="77777777" w:rsidR="008E10CE" w:rsidRDefault="008E10CE">
      <w:pPr>
        <w:spacing w:after="160" w:line="278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br w:type="page"/>
      </w:r>
    </w:p>
    <w:p w14:paraId="28E81BD1" w14:textId="75CDB9D9" w:rsidR="00BA2A30" w:rsidRDefault="00BA2A30" w:rsidP="004F7422">
      <w:pPr>
        <w:widowControl w:val="0"/>
        <w:rPr>
          <w:rFonts w:asciiTheme="minorBidi" w:hAnsiTheme="minorBidi" w:cstheme="minorBidi"/>
          <w:b/>
          <w:bCs/>
        </w:rPr>
      </w:pPr>
      <w:r w:rsidRPr="00BA2A30">
        <w:rPr>
          <w:rFonts w:asciiTheme="minorBidi" w:hAnsiTheme="minorBidi" w:cstheme="minorBidi"/>
          <w:b/>
          <w:bCs/>
        </w:rPr>
        <w:t xml:space="preserve">Supplemental Table </w:t>
      </w:r>
      <w:r>
        <w:rPr>
          <w:rFonts w:asciiTheme="minorBidi" w:hAnsiTheme="minorBidi" w:cstheme="minorBidi"/>
          <w:b/>
          <w:bCs/>
        </w:rPr>
        <w:t>4</w:t>
      </w:r>
      <w:r w:rsidRPr="00BA2A30">
        <w:rPr>
          <w:rFonts w:asciiTheme="minorBidi" w:hAnsiTheme="minorBidi" w:cstheme="minorBidi"/>
          <w:b/>
          <w:bCs/>
        </w:rPr>
        <w:t xml:space="preserve">. </w:t>
      </w:r>
      <w:r>
        <w:rPr>
          <w:rFonts w:asciiTheme="minorBidi" w:hAnsiTheme="minorBidi" w:cstheme="minorBidi"/>
          <w:b/>
          <w:bCs/>
        </w:rPr>
        <w:t>Summary of Adverse Events</w:t>
      </w:r>
    </w:p>
    <w:tbl>
      <w:tblPr>
        <w:tblpPr w:leftFromText="180" w:rightFromText="180" w:vertAnchor="text" w:tblpY="1"/>
        <w:tblOverlap w:val="never"/>
        <w:tblW w:w="4024" w:type="pct"/>
        <w:tblLook w:val="06A0" w:firstRow="1" w:lastRow="0" w:firstColumn="1" w:lastColumn="0" w:noHBand="1" w:noVBand="1"/>
      </w:tblPr>
      <w:tblGrid>
        <w:gridCol w:w="4579"/>
        <w:gridCol w:w="2521"/>
      </w:tblGrid>
      <w:tr w:rsidR="00960DBC" w:rsidRPr="00B838D2" w14:paraId="7C31CF88" w14:textId="77777777" w:rsidTr="00A63B7D">
        <w:trPr>
          <w:trHeight w:val="300"/>
          <w:tblHeader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6B33C1EB" w14:textId="2B1281E8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MedDRA Preferred Term Level</w:t>
            </w:r>
            <w:r w:rsidR="00E45C90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037D6253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Overall</w:t>
            </w:r>
            <w:r w:rsidRPr="00960DBC">
              <w:rPr>
                <w:rFonts w:asciiTheme="minorBidi" w:hAnsiTheme="minorBidi" w:cstheme="minorBidi"/>
                <w:sz w:val="22"/>
                <w:szCs w:val="22"/>
              </w:rPr>
              <w:br/>
            </w:r>
            <w:r w:rsidRPr="00960DBC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 N = 100 subjects</w:t>
            </w:r>
          </w:p>
        </w:tc>
      </w:tr>
      <w:tr w:rsidR="001C03D3" w:rsidRPr="00B838D2" w14:paraId="11F955B4" w14:textId="77777777" w:rsidTr="00A63B7D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3C7C91FC" w14:textId="4B576E6C" w:rsidR="001C03D3" w:rsidRPr="00960DBC" w:rsidRDefault="001C03D3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Serious Adverse Events</w:t>
            </w:r>
          </w:p>
        </w:tc>
      </w:tr>
      <w:tr w:rsidR="00960DBC" w:rsidRPr="00B838D2" w14:paraId="434B6138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DF39C41" w14:textId="4959FDA9" w:rsidR="00960DBC" w:rsidRPr="00960DBC" w:rsidRDefault="00960DBC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Po</w:t>
            </w:r>
            <w:r w:rsidR="007E47AF"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st procedural infection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B407814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2.0% (2/100) [2]</w:t>
            </w:r>
          </w:p>
        </w:tc>
      </w:tr>
      <w:tr w:rsidR="00960DBC" w:rsidRPr="00B838D2" w14:paraId="271B2884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DDD85E6" w14:textId="6CC810D4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Postoperative wound infection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9121E24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2.0% (2/100) [2]</w:t>
            </w:r>
          </w:p>
        </w:tc>
      </w:tr>
      <w:tr w:rsidR="00960DBC" w:rsidRPr="00B838D2" w14:paraId="52606144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7EE16D6" w14:textId="77777777" w:rsidR="00960DBC" w:rsidRPr="00960DBC" w:rsidRDefault="00960DBC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Sepsis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E8C95EC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1.0% (1/100) [1]</w:t>
            </w:r>
          </w:p>
        </w:tc>
      </w:tr>
      <w:tr w:rsidR="00960DBC" w:rsidRPr="00B838D2" w14:paraId="49615A83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6804212" w14:textId="2B396594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Urinary tract infection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AFF25FF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1.0% (1/100) [1]</w:t>
            </w:r>
          </w:p>
        </w:tc>
      </w:tr>
      <w:tr w:rsidR="00960DBC" w:rsidRPr="00B838D2" w14:paraId="2991A16C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6DA3A3E" w14:textId="18EE3E9E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Anemia postoperative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EC7298C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4.0% (4/100) [4]</w:t>
            </w:r>
          </w:p>
        </w:tc>
      </w:tr>
      <w:tr w:rsidR="00960DBC" w:rsidRPr="00B838D2" w14:paraId="26535B48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2EA839A" w14:textId="0120CBB3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Anastomotic leak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50D3266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1.0% (1/100) [1]</w:t>
            </w:r>
          </w:p>
        </w:tc>
      </w:tr>
      <w:tr w:rsidR="00960DBC" w:rsidRPr="00B838D2" w14:paraId="6E07BF80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6E1A608" w14:textId="6506ABA3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Gastrointestinal anastomotic leak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FDBCB01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2.0% (2/100) [2]</w:t>
            </w:r>
          </w:p>
        </w:tc>
      </w:tr>
      <w:tr w:rsidR="00960DBC" w:rsidRPr="00B838D2" w14:paraId="6A258568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A4A7F0C" w14:textId="55F1FDFC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Post procedural complication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EC7982C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2.0% (2/100) [2]</w:t>
            </w:r>
          </w:p>
        </w:tc>
      </w:tr>
      <w:tr w:rsidR="00960DBC" w:rsidRPr="00B838D2" w14:paraId="46EEFBC7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C7BD42D" w14:textId="62D7D199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Post procedural hemorrhage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F9F222D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2.0% (2/100) [3]</w:t>
            </w:r>
          </w:p>
        </w:tc>
      </w:tr>
      <w:tr w:rsidR="00960DBC" w:rsidRPr="00B838D2" w14:paraId="5E915751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93DDCA1" w14:textId="2812B1A3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Post procedural urine leak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80BFA62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2.0% (2/100) [2]</w:t>
            </w:r>
          </w:p>
        </w:tc>
      </w:tr>
      <w:tr w:rsidR="00960DBC" w:rsidRPr="00B838D2" w14:paraId="22DC27A9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8CFB6D7" w14:textId="5263CFEC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Postoperative ileus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33211A8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2.0% (2/100) [2]</w:t>
            </w:r>
          </w:p>
        </w:tc>
      </w:tr>
      <w:tr w:rsidR="00960DBC" w:rsidRPr="00B838D2" w14:paraId="49F5FF5A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2EA38C3" w14:textId="74C21DEB" w:rsidR="00960DBC" w:rsidRPr="00960DBC" w:rsidRDefault="00960DBC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 xml:space="preserve">Procedural </w:t>
            </w:r>
            <w:r w:rsidR="007E47AF"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hemorrhage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2836660E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26.0% (26/100) [26]</w:t>
            </w:r>
          </w:p>
        </w:tc>
      </w:tr>
      <w:tr w:rsidR="00960DBC" w:rsidRPr="00B838D2" w14:paraId="3D78C070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D51F87B" w14:textId="3EE84416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Procedural pain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2C8D3F9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1.0% (1/100) [1]</w:t>
            </w:r>
          </w:p>
        </w:tc>
      </w:tr>
      <w:tr w:rsidR="00960DBC" w:rsidRPr="00B838D2" w14:paraId="084F77B9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C7B5F61" w14:textId="6F253D0A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Urinary retention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89E3477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1.0% (1/100) [1]</w:t>
            </w:r>
          </w:p>
        </w:tc>
      </w:tr>
      <w:tr w:rsidR="00960DBC" w:rsidRPr="00B838D2" w14:paraId="15648CCA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BB0BA6A" w14:textId="5C432378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Pelvic fluid collection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6A8D0F2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3.0% (3/100) [3]</w:t>
            </w:r>
          </w:p>
        </w:tc>
      </w:tr>
      <w:tr w:rsidR="00960DBC" w:rsidRPr="00B838D2" w14:paraId="659CA5E7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D79CFB0" w14:textId="2A6AA53F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Pulmonary embolism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FCC8F26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1.0% (1/100) [1]</w:t>
            </w:r>
          </w:p>
        </w:tc>
      </w:tr>
      <w:tr w:rsidR="00960DBC" w:rsidRPr="00B838D2" w14:paraId="3FB13BF6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45958DEC" w14:textId="6426731F" w:rsidR="00960DBC" w:rsidRPr="00960DBC" w:rsidRDefault="007E47AF" w:rsidP="00A63B7D">
            <w:pPr>
              <w:spacing w:before="60" w:after="60" w:line="257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Iliac artery occlusion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1A630F6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1.0% (1/100) [1]</w:t>
            </w:r>
          </w:p>
        </w:tc>
      </w:tr>
      <w:tr w:rsidR="001C03D3" w:rsidRPr="00B838D2" w14:paraId="645A3F5F" w14:textId="77777777" w:rsidTr="00A63B7D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</w:tcPr>
          <w:p w14:paraId="7EB0EBFD" w14:textId="18A8432F" w:rsidR="001C03D3" w:rsidRPr="00960DBC" w:rsidRDefault="001C03D3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Non-serious Adverse Events</w:t>
            </w:r>
          </w:p>
        </w:tc>
      </w:tr>
      <w:tr w:rsidR="00960DBC" w:rsidRPr="00B838D2" w14:paraId="71339C9B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753E0017" w14:textId="5F39F8A1" w:rsidR="00960DBC" w:rsidRPr="00960DBC" w:rsidRDefault="007E47AF" w:rsidP="00A63B7D">
            <w:pPr>
              <w:spacing w:before="60" w:after="60" w:line="257" w:lineRule="auto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Spleen disorder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57C00B3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1.0% (1/100) [1]</w:t>
            </w:r>
          </w:p>
        </w:tc>
      </w:tr>
      <w:tr w:rsidR="00960DBC" w:rsidRPr="00B838D2" w14:paraId="00C19CC3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40BCE62" w14:textId="0D73AFDD" w:rsidR="00960DBC" w:rsidRPr="00960DBC" w:rsidRDefault="00960DBC" w:rsidP="00A63B7D">
            <w:pPr>
              <w:spacing w:before="60" w:after="60" w:line="257" w:lineRule="auto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Localized</w:t>
            </w:r>
            <w:r w:rsidR="007E47AF"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 xml:space="preserve"> infection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0289EFCF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1.0% (1/100) [1]</w:t>
            </w:r>
          </w:p>
        </w:tc>
      </w:tr>
      <w:tr w:rsidR="00960DBC" w:rsidRPr="00B838D2" w14:paraId="3EBC91C2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1EA7A00A" w14:textId="512CDAE4" w:rsidR="00960DBC" w:rsidRPr="00960DBC" w:rsidRDefault="007E47AF" w:rsidP="00A63B7D">
            <w:pPr>
              <w:spacing w:before="60" w:after="60" w:line="257" w:lineRule="auto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Postoperative delirium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E14CB00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1.0% (1/100) [1]</w:t>
            </w:r>
          </w:p>
        </w:tc>
      </w:tr>
      <w:tr w:rsidR="00960DBC" w:rsidRPr="00B838D2" w14:paraId="37723EF5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63309E09" w14:textId="74DF5115" w:rsidR="00960DBC" w:rsidRPr="00960DBC" w:rsidRDefault="00960DBC" w:rsidP="00A63B7D">
            <w:pPr>
              <w:spacing w:before="60" w:after="60" w:line="257" w:lineRule="auto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 xml:space="preserve">Procedural </w:t>
            </w:r>
            <w:r w:rsidR="007E47AF"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hemorrhage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3F0C996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1.0% (1/100) [1]</w:t>
            </w:r>
          </w:p>
        </w:tc>
      </w:tr>
      <w:tr w:rsidR="00960DBC" w:rsidRPr="00B838D2" w14:paraId="16984E35" w14:textId="77777777" w:rsidTr="00A63B7D">
        <w:trPr>
          <w:trHeight w:val="300"/>
        </w:trPr>
        <w:tc>
          <w:tcPr>
            <w:tcW w:w="32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34E61113" w14:textId="6707C2FC" w:rsidR="00960DBC" w:rsidRPr="00960DBC" w:rsidRDefault="007E47AF" w:rsidP="00A63B7D">
            <w:pPr>
              <w:spacing w:before="60" w:after="60" w:line="257" w:lineRule="auto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Wound dehiscence</w:t>
            </w:r>
          </w:p>
        </w:tc>
        <w:tc>
          <w:tcPr>
            <w:tcW w:w="17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</w:tcPr>
          <w:p w14:paraId="55541AE3" w14:textId="77777777" w:rsidR="00960DBC" w:rsidRPr="00960DBC" w:rsidRDefault="00960DBC" w:rsidP="00A63B7D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60DB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2.0% (2/100) [2]</w:t>
            </w:r>
          </w:p>
        </w:tc>
      </w:tr>
    </w:tbl>
    <w:p w14:paraId="2818F672" w14:textId="6A5820AF" w:rsidR="0096294C" w:rsidRPr="00A63B7D" w:rsidRDefault="00A63B7D" w:rsidP="004F7422">
      <w:pPr>
        <w:widowControl w:val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</w:rPr>
        <w:br w:type="textWrapping" w:clear="all"/>
      </w:r>
      <w:r w:rsidR="00E45C90">
        <w:rPr>
          <w:rFonts w:asciiTheme="minorBidi" w:hAnsiTheme="minorBidi" w:cstheme="minorBidi"/>
          <w:sz w:val="18"/>
          <w:szCs w:val="18"/>
        </w:rPr>
        <w:t xml:space="preserve">*Terms reported based on </w:t>
      </w:r>
      <w:r w:rsidR="00E45C90" w:rsidRPr="00E45C90">
        <w:rPr>
          <w:rFonts w:asciiTheme="minorBidi" w:hAnsiTheme="minorBidi" w:cstheme="minorBidi"/>
          <w:sz w:val="18"/>
          <w:szCs w:val="18"/>
        </w:rPr>
        <w:t>Medical Dictionary for Regulatory Activities</w:t>
      </w:r>
      <w:r w:rsidR="00E45C90">
        <w:rPr>
          <w:rFonts w:asciiTheme="minorBidi" w:hAnsiTheme="minorBidi" w:cstheme="minorBidi"/>
          <w:sz w:val="18"/>
          <w:szCs w:val="18"/>
        </w:rPr>
        <w:t xml:space="preserve"> (MedDRA)</w:t>
      </w:r>
      <w:r w:rsidR="00E45C90" w:rsidRPr="00E45C90">
        <w:rPr>
          <w:rFonts w:asciiTheme="minorBidi" w:hAnsiTheme="minorBidi" w:cstheme="minorBidi"/>
          <w:sz w:val="18"/>
          <w:szCs w:val="18"/>
        </w:rPr>
        <w:t xml:space="preserve"> version 26.0</w:t>
      </w:r>
      <w:r w:rsidR="00416659">
        <w:rPr>
          <w:rFonts w:asciiTheme="minorBidi" w:hAnsiTheme="minorBidi" w:cstheme="minorBidi"/>
          <w:sz w:val="18"/>
          <w:szCs w:val="18"/>
        </w:rPr>
        <w:t>;</w:t>
      </w:r>
      <w:r w:rsidR="003C0535">
        <w:rPr>
          <w:rFonts w:asciiTheme="minorBidi" w:hAnsiTheme="minorBidi" w:cstheme="minorBidi"/>
          <w:sz w:val="18"/>
          <w:szCs w:val="18"/>
        </w:rPr>
        <w:t xml:space="preserve"> s</w:t>
      </w:r>
      <w:r w:rsidR="00BB049B" w:rsidRPr="00BB049B">
        <w:rPr>
          <w:rFonts w:asciiTheme="minorBidi" w:hAnsiTheme="minorBidi" w:cstheme="minorBidi"/>
          <w:sz w:val="18"/>
          <w:szCs w:val="18"/>
        </w:rPr>
        <w:t>ite</w:t>
      </w:r>
      <w:r w:rsidR="00BB049B">
        <w:rPr>
          <w:rFonts w:asciiTheme="minorBidi" w:hAnsiTheme="minorBidi" w:cstheme="minorBidi"/>
          <w:sz w:val="18"/>
          <w:szCs w:val="18"/>
        </w:rPr>
        <w:t>-</w:t>
      </w:r>
      <w:r w:rsidR="00BB049B" w:rsidRPr="00BB049B">
        <w:rPr>
          <w:rFonts w:asciiTheme="minorBidi" w:hAnsiTheme="minorBidi" w:cstheme="minorBidi"/>
          <w:sz w:val="18"/>
          <w:szCs w:val="18"/>
        </w:rPr>
        <w:t>reported data</w:t>
      </w:r>
      <w:r w:rsidR="00062C10" w:rsidRPr="00A63B7D">
        <w:rPr>
          <w:rFonts w:asciiTheme="minorBidi" w:hAnsiTheme="minorBidi" w:cstheme="minorBidi"/>
          <w:sz w:val="18"/>
          <w:szCs w:val="18"/>
        </w:rPr>
        <w:t xml:space="preserve"> </w:t>
      </w:r>
      <w:r w:rsidR="00BB049B">
        <w:rPr>
          <w:rFonts w:asciiTheme="minorBidi" w:hAnsiTheme="minorBidi" w:cstheme="minorBidi"/>
          <w:sz w:val="18"/>
          <w:szCs w:val="18"/>
        </w:rPr>
        <w:t xml:space="preserve">presented </w:t>
      </w:r>
      <w:r w:rsidR="00062C10" w:rsidRPr="00A63B7D">
        <w:rPr>
          <w:rFonts w:asciiTheme="minorBidi" w:hAnsiTheme="minorBidi" w:cstheme="minorBidi"/>
          <w:sz w:val="18"/>
          <w:szCs w:val="18"/>
        </w:rPr>
        <w:t xml:space="preserve">as % patients (No. patients/N) [number of </w:t>
      </w:r>
      <w:r w:rsidR="003C0535">
        <w:rPr>
          <w:rFonts w:asciiTheme="minorBidi" w:hAnsiTheme="minorBidi" w:cstheme="minorBidi"/>
          <w:sz w:val="18"/>
          <w:szCs w:val="18"/>
        </w:rPr>
        <w:t>a</w:t>
      </w:r>
      <w:r w:rsidR="00416659">
        <w:rPr>
          <w:rFonts w:asciiTheme="minorBidi" w:hAnsiTheme="minorBidi" w:cstheme="minorBidi"/>
          <w:sz w:val="18"/>
          <w:szCs w:val="18"/>
        </w:rPr>
        <w:t xml:space="preserve">dverse </w:t>
      </w:r>
      <w:r w:rsidR="00062C10" w:rsidRPr="00A63B7D">
        <w:rPr>
          <w:rFonts w:asciiTheme="minorBidi" w:hAnsiTheme="minorBidi" w:cstheme="minorBidi"/>
          <w:sz w:val="18"/>
          <w:szCs w:val="18"/>
        </w:rPr>
        <w:t>events</w:t>
      </w:r>
      <w:r w:rsidR="003D17FA">
        <w:rPr>
          <w:rFonts w:asciiTheme="minorBidi" w:hAnsiTheme="minorBidi" w:cstheme="minorBidi"/>
          <w:sz w:val="18"/>
          <w:szCs w:val="18"/>
        </w:rPr>
        <w:t>]</w:t>
      </w:r>
      <w:r w:rsidR="006459AC">
        <w:rPr>
          <w:rFonts w:asciiTheme="minorBidi" w:hAnsiTheme="minorBidi" w:cstheme="minorBidi"/>
          <w:sz w:val="18"/>
          <w:szCs w:val="18"/>
        </w:rPr>
        <w:t xml:space="preserve">; </w:t>
      </w:r>
      <w:r w:rsidR="00A06E65">
        <w:rPr>
          <w:rFonts w:asciiTheme="minorBidi" w:hAnsiTheme="minorBidi" w:cstheme="minorBidi"/>
          <w:sz w:val="18"/>
          <w:szCs w:val="18"/>
        </w:rPr>
        <w:t xml:space="preserve">61 adverse events reported </w:t>
      </w:r>
      <w:r w:rsidR="00AC5F77">
        <w:rPr>
          <w:rFonts w:asciiTheme="minorBidi" w:hAnsiTheme="minorBidi" w:cstheme="minorBidi"/>
          <w:sz w:val="18"/>
          <w:szCs w:val="18"/>
        </w:rPr>
        <w:t>in 38 patients (patients may have had more than 1 adverse event)</w:t>
      </w:r>
      <w:r w:rsidR="0097264C">
        <w:rPr>
          <w:rFonts w:asciiTheme="minorBidi" w:hAnsiTheme="minorBidi" w:cstheme="minorBidi"/>
          <w:sz w:val="18"/>
          <w:szCs w:val="18"/>
        </w:rPr>
        <w:t xml:space="preserve">; </w:t>
      </w:r>
      <w:r w:rsidR="001B4531">
        <w:rPr>
          <w:rFonts w:asciiTheme="minorBidi" w:hAnsiTheme="minorBidi" w:cstheme="minorBidi"/>
          <w:sz w:val="18"/>
          <w:szCs w:val="18"/>
        </w:rPr>
        <w:t>60 adverse events were reported as related to the procedure only and 1 as related to the device and/or the procedure</w:t>
      </w:r>
    </w:p>
    <w:p w14:paraId="7725A4AD" w14:textId="77777777" w:rsidR="0097264C" w:rsidRDefault="0097264C">
      <w:pPr>
        <w:spacing w:after="160" w:line="278" w:lineRule="auto"/>
        <w:rPr>
          <w:rFonts w:asciiTheme="minorBidi" w:eastAsiaTheme="minorEastAsia" w:hAnsiTheme="minorBidi" w:cstheme="minorBidi"/>
          <w:b/>
          <w:bCs/>
          <w:sz w:val="22"/>
          <w:szCs w:val="22"/>
        </w:rPr>
      </w:pPr>
      <w:bookmarkStart w:id="7" w:name="_Toc190868867"/>
      <w:r>
        <w:rPr>
          <w:rFonts w:asciiTheme="minorBidi" w:hAnsiTheme="minorBidi"/>
          <w:sz w:val="22"/>
          <w:szCs w:val="22"/>
        </w:rPr>
        <w:br w:type="page"/>
      </w:r>
    </w:p>
    <w:p w14:paraId="41EDFBD1" w14:textId="3EEF232F" w:rsidR="004F7422" w:rsidRPr="00951CF1" w:rsidRDefault="00951CF1" w:rsidP="00951CF1">
      <w:pPr>
        <w:pStyle w:val="Caption"/>
        <w:jc w:val="left"/>
        <w:rPr>
          <w:rFonts w:asciiTheme="minorBidi" w:hAnsiTheme="minorBidi"/>
          <w:sz w:val="22"/>
          <w:szCs w:val="22"/>
        </w:rPr>
      </w:pPr>
      <w:r w:rsidRPr="00951CF1">
        <w:rPr>
          <w:rFonts w:asciiTheme="minorBidi" w:hAnsiTheme="minorBidi"/>
          <w:sz w:val="22"/>
          <w:szCs w:val="22"/>
        </w:rPr>
        <w:t>Supplemental Table 5.</w:t>
      </w:r>
      <w:r w:rsidR="002F282F">
        <w:rPr>
          <w:rFonts w:asciiTheme="minorBidi" w:hAnsiTheme="minorBidi"/>
          <w:sz w:val="22"/>
          <w:szCs w:val="22"/>
        </w:rPr>
        <w:t xml:space="preserve"> Details </w:t>
      </w:r>
      <w:r w:rsidR="0064183F">
        <w:rPr>
          <w:rFonts w:asciiTheme="minorBidi" w:hAnsiTheme="minorBidi"/>
          <w:sz w:val="22"/>
          <w:szCs w:val="22"/>
        </w:rPr>
        <w:t>o</w:t>
      </w:r>
      <w:r w:rsidR="00536F16">
        <w:rPr>
          <w:rFonts w:asciiTheme="minorBidi" w:hAnsiTheme="minorBidi"/>
          <w:sz w:val="22"/>
          <w:szCs w:val="22"/>
        </w:rPr>
        <w:t>n Bleeding Sites Requiring Rescue Therapy</w:t>
      </w:r>
    </w:p>
    <w:tbl>
      <w:tblPr>
        <w:tblW w:w="9080" w:type="dxa"/>
        <w:tblLayout w:type="fixed"/>
        <w:tblLook w:val="06A0" w:firstRow="1" w:lastRow="0" w:firstColumn="1" w:lastColumn="0" w:noHBand="1" w:noVBand="1"/>
      </w:tblPr>
      <w:tblGrid>
        <w:gridCol w:w="1430"/>
        <w:gridCol w:w="1800"/>
        <w:gridCol w:w="1260"/>
        <w:gridCol w:w="1350"/>
        <w:gridCol w:w="1440"/>
        <w:gridCol w:w="1800"/>
      </w:tblGrid>
      <w:tr w:rsidR="00767A4F" w:rsidRPr="00951CF1" w14:paraId="12DF1E5E" w14:textId="43EA04A5" w:rsidTr="00EC39EF">
        <w:trPr>
          <w:trHeight w:val="339"/>
          <w:tblHeader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60" w:type="dxa"/>
              <w:right w:w="60" w:type="dxa"/>
            </w:tcMar>
          </w:tcPr>
          <w:bookmarkEnd w:id="7"/>
          <w:p w14:paraId="7CA01ADE" w14:textId="33E4C26F" w:rsidR="00767A4F" w:rsidRPr="003C7738" w:rsidRDefault="00767A4F" w:rsidP="008308DA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Indication Type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4CD" w14:textId="7D70D39F" w:rsidR="00767A4F" w:rsidRPr="003C7738" w:rsidRDefault="00767A4F" w:rsidP="008308DA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Primary Diagnosis</w:t>
            </w:r>
            <w:r w:rsidR="0016341D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nil"/>
            </w:tcBorders>
            <w:tcMar>
              <w:left w:w="60" w:type="dxa"/>
              <w:right w:w="60" w:type="dxa"/>
            </w:tcMar>
          </w:tcPr>
          <w:p w14:paraId="2533A565" w14:textId="13BC42F1" w:rsidR="00767A4F" w:rsidRPr="003C7738" w:rsidRDefault="00767A4F" w:rsidP="008308DA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No. of bleeding sites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60" w:type="dxa"/>
              <w:right w:w="60" w:type="dxa"/>
            </w:tcMar>
          </w:tcPr>
          <w:p w14:paraId="495CD926" w14:textId="32B001AD" w:rsidR="00767A4F" w:rsidRPr="003C7738" w:rsidRDefault="00767A4F" w:rsidP="008308DA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Bleeding severity grade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</w:tcPr>
          <w:p w14:paraId="0A036F42" w14:textId="7A75B54E" w:rsidR="00767A4F" w:rsidRPr="003C7738" w:rsidRDefault="00767A4F" w:rsidP="008308DA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Source of bleeding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7AB" w14:textId="49DB2856" w:rsidR="00767A4F" w:rsidRPr="003C7738" w:rsidRDefault="00767A4F" w:rsidP="008308DA">
            <w:pPr>
              <w:tabs>
                <w:tab w:val="left" w:pos="251"/>
              </w:tabs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</w:rPr>
              <w:t>Hemostasis achieved within 5 min</w:t>
            </w:r>
          </w:p>
        </w:tc>
      </w:tr>
      <w:tr w:rsidR="003C7738" w:rsidRPr="00951CF1" w14:paraId="5DD759B5" w14:textId="3C110D7E" w:rsidTr="00EC39EF">
        <w:trPr>
          <w:trHeight w:val="339"/>
          <w:tblHeader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49CA55D" w14:textId="575ACE15" w:rsidR="003C7738" w:rsidRPr="003C7738" w:rsidRDefault="003C7738" w:rsidP="003C7738">
            <w:pPr>
              <w:spacing w:before="60" w:after="60" w:line="257" w:lineRule="auto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Solid organ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2739" w14:textId="0C4C3C8B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sz w:val="22"/>
                <w:szCs w:val="22"/>
              </w:rPr>
              <w:t>Anal squamous cell carcinoma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58809083" w14:textId="27FF7091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734E67A" w14:textId="0FA41C72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37ABDF3" w14:textId="6092607E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Venous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B34" w14:textId="3CD56DA6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3C7738" w:rsidRPr="00951CF1" w14:paraId="64FF29E0" w14:textId="4F2D7C40" w:rsidTr="00EC39EF">
        <w:trPr>
          <w:trHeight w:val="339"/>
          <w:tblHeader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9996B11" w14:textId="24B990C8" w:rsidR="003C7738" w:rsidRPr="003C7738" w:rsidRDefault="003C7738" w:rsidP="003C7738">
            <w:pPr>
              <w:spacing w:before="60" w:after="60" w:line="257" w:lineRule="auto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Soft tissue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931" w14:textId="25B0BC33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sz w:val="22"/>
                <w:szCs w:val="22"/>
              </w:rPr>
              <w:t>Advanced rectal cancer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7DAD3DBE" w14:textId="5EB932E5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A26A8AB" w14:textId="38E9F397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82191B2" w14:textId="6B2066D5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Arterial, Venous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8A21" w14:textId="389F8D6D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3C7738" w:rsidRPr="00951CF1" w14:paraId="00C8EA81" w14:textId="5ED12854" w:rsidTr="00EC39EF">
        <w:trPr>
          <w:trHeight w:val="339"/>
          <w:tblHeader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BF65E3A" w14:textId="16F6952D" w:rsidR="003C7738" w:rsidRPr="003C7738" w:rsidRDefault="003C7738" w:rsidP="003C7738">
            <w:pPr>
              <w:spacing w:before="60" w:after="60" w:line="257" w:lineRule="auto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Solid organ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B8CA" w14:textId="4E7ABBBD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sz w:val="22"/>
                <w:szCs w:val="22"/>
              </w:rPr>
              <w:t>Anal squamous cell carcinoma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14:paraId="2589A778" w14:textId="1ECF824E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CEA7C9D" w14:textId="4DE5E901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ABB5A98" w14:textId="5515DF21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Venous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11AF" w14:textId="56747B92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3C7738" w:rsidRPr="00951CF1" w14:paraId="2851DE90" w14:textId="071011FE" w:rsidTr="00EC39EF">
        <w:trPr>
          <w:trHeight w:val="339"/>
          <w:tblHeader/>
        </w:trPr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60" w:type="dxa"/>
              <w:right w:w="60" w:type="dxa"/>
            </w:tcMar>
          </w:tcPr>
          <w:p w14:paraId="36D90B8A" w14:textId="16A94BC5" w:rsidR="003C7738" w:rsidRPr="003C7738" w:rsidRDefault="003C7738" w:rsidP="003C7738">
            <w:pPr>
              <w:spacing w:before="60" w:after="60" w:line="257" w:lineRule="auto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Soft tissue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9239" w14:textId="57A3B12B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sz w:val="22"/>
                <w:szCs w:val="22"/>
              </w:rPr>
              <w:t>Rectal cancer - recurrence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nil"/>
            </w:tcBorders>
            <w:tcMar>
              <w:left w:w="60" w:type="dxa"/>
              <w:right w:w="60" w:type="dxa"/>
            </w:tcMar>
          </w:tcPr>
          <w:p w14:paraId="3F9C7B36" w14:textId="781999BB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60" w:type="dxa"/>
              <w:right w:w="60" w:type="dxa"/>
            </w:tcMar>
          </w:tcPr>
          <w:p w14:paraId="712F8FE5" w14:textId="77777777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</w:tcPr>
          <w:p w14:paraId="48B036C2" w14:textId="3745FFD1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Dorsal Venous Complex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E896" w14:textId="44570F17" w:rsidR="003C7738" w:rsidRPr="003C7738" w:rsidRDefault="003C7738" w:rsidP="003C7738">
            <w:pPr>
              <w:spacing w:before="60" w:after="60" w:line="257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3C7738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Yes</w:t>
            </w:r>
          </w:p>
        </w:tc>
      </w:tr>
    </w:tbl>
    <w:p w14:paraId="61E25691" w14:textId="4A7800BA" w:rsidR="004F7422" w:rsidRPr="00EC39EF" w:rsidRDefault="0016341D" w:rsidP="00EC39EF">
      <w:pPr>
        <w:ind w:right="-158"/>
        <w:rPr>
          <w:rFonts w:asciiTheme="minorBidi" w:hAnsiTheme="minorBidi" w:cstheme="minorBidi"/>
          <w:iCs/>
          <w:sz w:val="18"/>
          <w:szCs w:val="18"/>
        </w:rPr>
      </w:pPr>
      <w:r w:rsidRPr="00EC39EF">
        <w:rPr>
          <w:rFonts w:asciiTheme="minorBidi" w:hAnsiTheme="minorBidi" w:cstheme="minorBidi"/>
          <w:iCs/>
          <w:sz w:val="18"/>
          <w:szCs w:val="18"/>
        </w:rPr>
        <w:t>*</w:t>
      </w:r>
      <w:r w:rsidRPr="00EC39EF">
        <w:rPr>
          <w:iCs/>
          <w:sz w:val="18"/>
          <w:szCs w:val="18"/>
        </w:rPr>
        <w:t xml:space="preserve">All procedures </w:t>
      </w:r>
      <w:r w:rsidR="00EC39EF" w:rsidRPr="00EC39EF">
        <w:rPr>
          <w:iCs/>
          <w:sz w:val="18"/>
          <w:szCs w:val="18"/>
        </w:rPr>
        <w:t xml:space="preserve">recorded as </w:t>
      </w:r>
      <w:r w:rsidR="00EC39EF">
        <w:rPr>
          <w:iCs/>
          <w:sz w:val="18"/>
          <w:szCs w:val="18"/>
        </w:rPr>
        <w:t xml:space="preserve">a </w:t>
      </w:r>
      <w:r w:rsidRPr="00EC39EF">
        <w:rPr>
          <w:rFonts w:asciiTheme="minorBidi" w:hAnsiTheme="minorBidi" w:cstheme="minorBidi"/>
          <w:iCs/>
          <w:sz w:val="18"/>
          <w:szCs w:val="18"/>
        </w:rPr>
        <w:t xml:space="preserve">general lower abdominal procedure </w:t>
      </w:r>
      <w:r w:rsidR="00EC39EF">
        <w:rPr>
          <w:rFonts w:asciiTheme="minorBidi" w:hAnsiTheme="minorBidi" w:cstheme="minorBidi"/>
          <w:iCs/>
          <w:sz w:val="18"/>
          <w:szCs w:val="18"/>
        </w:rPr>
        <w:t>involving</w:t>
      </w:r>
      <w:r w:rsidRPr="00EC39EF">
        <w:rPr>
          <w:rFonts w:asciiTheme="minorBidi" w:hAnsiTheme="minorBidi" w:cstheme="minorBidi"/>
          <w:iCs/>
          <w:sz w:val="18"/>
          <w:szCs w:val="18"/>
        </w:rPr>
        <w:t xml:space="preserve"> pelvic exenteration or</w:t>
      </w:r>
      <w:r w:rsidR="00EC39EF">
        <w:rPr>
          <w:rFonts w:asciiTheme="minorBidi" w:hAnsiTheme="minorBidi" w:cstheme="minorBidi"/>
          <w:iCs/>
          <w:sz w:val="18"/>
          <w:szCs w:val="18"/>
        </w:rPr>
        <w:t xml:space="preserve"> </w:t>
      </w:r>
      <w:r w:rsidRPr="00EC39EF">
        <w:rPr>
          <w:rFonts w:asciiTheme="minorBidi" w:hAnsiTheme="minorBidi" w:cstheme="minorBidi"/>
          <w:iCs/>
          <w:sz w:val="18"/>
          <w:szCs w:val="18"/>
        </w:rPr>
        <w:t>exenteration.</w:t>
      </w:r>
    </w:p>
    <w:p w14:paraId="79288790" w14:textId="77777777" w:rsidR="00A76CE7" w:rsidRDefault="00A76CE7"/>
    <w:sectPr w:rsidR="00A76CE7" w:rsidSect="00B5703C">
      <w:pgSz w:w="12240" w:h="15840"/>
      <w:pgMar w:top="1699" w:right="1699" w:bottom="1699" w:left="1699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3F81" w14:textId="77777777" w:rsidR="00405B6A" w:rsidRDefault="00405B6A" w:rsidP="004F7422">
      <w:pPr>
        <w:spacing w:line="240" w:lineRule="auto"/>
      </w:pPr>
      <w:r>
        <w:separator/>
      </w:r>
    </w:p>
  </w:endnote>
  <w:endnote w:type="continuationSeparator" w:id="0">
    <w:p w14:paraId="1E8C7878" w14:textId="77777777" w:rsidR="00405B6A" w:rsidRDefault="00405B6A" w:rsidP="004F7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5AE3" w14:textId="08472BCC" w:rsidR="004F7422" w:rsidRPr="00B915E4" w:rsidRDefault="001566F8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Fonts w:eastAsiaTheme="majorEastAsia"/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7E6AF" wp14:editId="1E8E5F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990" cy="465455"/>
              <wp:effectExtent l="0" t="0" r="16510" b="0"/>
              <wp:wrapNone/>
              <wp:docPr id="362619567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990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75996" w14:textId="2FC4A835" w:rsidR="001566F8" w:rsidRPr="001566F8" w:rsidRDefault="001566F8" w:rsidP="001566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566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7E6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margin-left:0;margin-top:0;width:163.7pt;height:36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6RRDwIAABsEAAAOAAAAZHJzL2Uyb0RvYy54bWysU8Fu2zAMvQ/YPwi6L3aCpGuMOEXWIsOA&#10;oC2QDj0rshQbkERBUmJnXz9KdpKt66nYRaZI+pF8fFrcdVqRo3C+AVPS8SinRBgOVWP2Jf35sv5y&#10;S4kPzFRMgRElPQlP75afPy1aW4gJ1KAq4QiCGF+0tqR1CLbIMs9roZkfgRUGgxKcZgGvbp9VjrWI&#10;rlU2yfObrAVXWQdceI/ehz5IlwlfSsHDk5ReBKJKir2FdLp07uKZLRes2Dtm64YPbbAPdKFZY7Do&#10;BeqBBUYOrvkHSjfcgQcZRhx0BlI2XKQZcJpx/maabc2sSLMgOd5eaPL/D5Y/Hrf22ZHQfYMOFxgJ&#10;aa0vPDrjPJ10On6xU4JxpPB0oU10gXB0TvKvt/M5hjjGpjez6WwWYbLr39b58F2AJtEoqcO1JLbY&#10;ceNDn3pOicUMrBul0mqU+cuBmNGTXVuMVuh23dD3DqoTjuOg37S3fN1gzQ3z4Zk5XC22iXINT3hI&#10;BW1JYbAoqcH9es8f85FxjFLSolRKalDLlKgfBjcxmU3zPEor3dBwZ2OXjPE8n8W4Oeh7QBWO8UFY&#10;nsyYHNTZlA70K6p5FathiBmONUu6O5v3oRcuvgYuVquUhCqyLGzM1vIIHcmKTL50r8zZge6Ai3qE&#10;s5hY8Yb1Pjf+6e3qEJD7tJJIbM/mwDcqMC11eC1R4n/eU9b1TS9/AwAA//8DAFBLAwQUAAYACAAA&#10;ACEA85OrndoAAAAEAQAADwAAAGRycy9kb3ducmV2LnhtbEyPzU7DMBCE70i8g7VI3KhDgtIqxKkq&#10;/sSVgESPTryNo8brELtteHsWLuWy0mhGM9+W69kN4ohT6D0puF0kIJBab3rqFHy8P9+sQISoyejB&#10;Eyr4xgDr6vKi1IXxJ3rDYx07wSUUCq3AxjgWUobWotNh4Uck9nZ+cjqynDppJn3icjfINEly6XRP&#10;vGD1iA8W2319cAryx5eNHT/z7dcuDa+h8ftY+yelrq/mzT2IiHM8h+EXn9GhYqbGH8gEMSjgR+Lf&#10;ZS9Ll3cgGgXLLANZlfI/fPUDAAD//wMAUEsBAi0AFAAGAAgAAAAhALaDOJL+AAAA4QEAABMAAAAA&#10;AAAAAAAAAAAAAAAAAFtDb250ZW50X1R5cGVzXS54bWxQSwECLQAUAAYACAAAACEAOP0h/9YAAACU&#10;AQAACwAAAAAAAAAAAAAAAAAvAQAAX3JlbHMvLnJlbHNQSwECLQAUAAYACAAAACEAgPukUQ8CAAAb&#10;BAAADgAAAAAAAAAAAAAAAAAuAgAAZHJzL2Uyb0RvYy54bWxQSwECLQAUAAYACAAAACEA85Orn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9C75996" w14:textId="2FC4A835" w:rsidR="001566F8" w:rsidRPr="001566F8" w:rsidRDefault="001566F8" w:rsidP="001566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566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7422" w:rsidRPr="00B915E4">
      <w:rPr>
        <w:rStyle w:val="PageNumber"/>
        <w:rFonts w:eastAsiaTheme="majorEastAsia"/>
      </w:rPr>
      <w:fldChar w:fldCharType="begin"/>
    </w:r>
    <w:r w:rsidR="004F7422" w:rsidRPr="00B915E4">
      <w:rPr>
        <w:rStyle w:val="PageNumber"/>
        <w:rFonts w:eastAsiaTheme="majorEastAsia"/>
      </w:rPr>
      <w:instrText xml:space="preserve">PAGE  </w:instrText>
    </w:r>
    <w:r w:rsidR="004F7422" w:rsidRPr="00B915E4">
      <w:rPr>
        <w:rStyle w:val="PageNumber"/>
        <w:rFonts w:eastAsiaTheme="majorEastAsia"/>
      </w:rPr>
      <w:fldChar w:fldCharType="end"/>
    </w:r>
  </w:p>
  <w:p w14:paraId="5D5C9612" w14:textId="77777777" w:rsidR="004F7422" w:rsidRPr="00B915E4" w:rsidRDefault="004F7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47CB" w14:textId="23BA43A8" w:rsidR="004F7422" w:rsidRPr="00B915E4" w:rsidRDefault="001566F8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Fonts w:eastAsiaTheme="majorEastAsia"/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C253D5" wp14:editId="442645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990" cy="465455"/>
              <wp:effectExtent l="0" t="0" r="16510" b="0"/>
              <wp:wrapNone/>
              <wp:docPr id="1773402134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990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A4DC8" w14:textId="38F6EF76" w:rsidR="001566F8" w:rsidRPr="001566F8" w:rsidRDefault="001566F8" w:rsidP="001566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566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253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General" style="position:absolute;margin-left:0;margin-top:0;width:163.7pt;height:36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8cEQIAACIEAAAOAAAAZHJzL2Uyb0RvYy54bWysU99v2jAQfp+0/8Hy+0hA0JWIULFWTJNQ&#10;W4lOfTaOTSLZPss2JOyv39kJ0HZ7mvbinO8u9+P7Pi/uOq3IUTjfgCnpeJRTIgyHqjH7kv58WX+5&#10;pcQHZiqmwIiSnoSnd8vPnxatLcQEalCVcASLGF+0tqR1CLbIMs9roZkfgRUGgxKcZgGvbp9VjrVY&#10;Xatskuc3WQuusg648B69D32QLlN9KQUPT1J6EYgqKc4W0unSuYtntlywYu+YrRs+jMH+YQrNGoNN&#10;L6UeWGDk4Jo/SumGO/Agw4iDzkDKhou0A24zzj9ss62ZFWkXBMfbC0z+/5Xlj8etfXYkdN+gQwIj&#10;IK31hUdn3KeTTscvTkowjhCeLrCJLhCOzkn+9XY+xxDH2PRmNp3NYpns+rd1PnwXoEk0SuqQloQW&#10;O2586FPPKbGZgXWjVKJGmXcOrBk92XXEaIVu15GmejP+DqoTbuWgJ9xbvm6w9Yb58MwcMozTomrD&#10;Ex5SQVtSGCxKanC//uaP+Qg8RilpUTElNShpStQPg4RMZtM8jwpLNzTc2dglYzzPZzFuDvoeUIxj&#10;fBeWJzMmB3U2pQP9iqJexW4YYoZjz5LuzuZ96PWLj4KL1SoloZgsCxuztTyWjphFQF+6V+bsgHpA&#10;vh7hrClWfAC/z41/ers6BKQgMRPx7dEcYEchJm6HRxOV/vaesq5Pe/kbAAD//wMAUEsDBBQABgAI&#10;AAAAIQDzk6ud2gAAAAQBAAAPAAAAZHJzL2Rvd25yZXYueG1sTI/NTsMwEITvSLyDtUjcqEOC0irE&#10;qSr+xJWARI9OvI2jxusQu214exYu5bLSaEYz35br2Q3iiFPoPSm4XSQgkFpveuoUfLw/36xAhKjJ&#10;6METKvjGAOvq8qLUhfEnesNjHTvBJRQKrcDGOBZShtai02HhRyT2dn5yOrKcOmkmfeJyN8g0SXLp&#10;dE+8YPWIDxbbfX1wCvLHl40dP/Pt1y4Nr6Hx+1j7J6Wur+bNPYiIczyH4Ref0aFipsYfyAQxKOBH&#10;4t9lL0uXdyAaBcssA1mV8j989QMAAP//AwBQSwECLQAUAAYACAAAACEAtoM4kv4AAADhAQAAEwAA&#10;AAAAAAAAAAAAAAAAAAAAW0NvbnRlbnRfVHlwZXNdLnhtbFBLAQItABQABgAIAAAAIQA4/SH/1gAA&#10;AJQBAAALAAAAAAAAAAAAAAAAAC8BAABfcmVscy8ucmVsc1BLAQItABQABgAIAAAAIQAPs78cEQIA&#10;ACIEAAAOAAAAAAAAAAAAAAAAAC4CAABkcnMvZTJvRG9jLnhtbFBLAQItABQABgAIAAAAIQDzk6ud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32A4DC8" w14:textId="38F6EF76" w:rsidR="001566F8" w:rsidRPr="001566F8" w:rsidRDefault="001566F8" w:rsidP="001566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566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7422" w:rsidRPr="00B915E4">
      <w:rPr>
        <w:rStyle w:val="PageNumber"/>
        <w:rFonts w:eastAsiaTheme="majorEastAsia"/>
      </w:rPr>
      <w:fldChar w:fldCharType="begin"/>
    </w:r>
    <w:r w:rsidR="004F7422" w:rsidRPr="00B915E4">
      <w:rPr>
        <w:rStyle w:val="PageNumber"/>
        <w:rFonts w:eastAsiaTheme="majorEastAsia"/>
      </w:rPr>
      <w:instrText xml:space="preserve">PAGE  </w:instrText>
    </w:r>
    <w:r w:rsidR="004F7422" w:rsidRPr="00B915E4">
      <w:rPr>
        <w:rStyle w:val="PageNumber"/>
        <w:rFonts w:eastAsiaTheme="majorEastAsia"/>
      </w:rPr>
      <w:fldChar w:fldCharType="separate"/>
    </w:r>
    <w:r w:rsidR="004F7422" w:rsidRPr="00B915E4">
      <w:rPr>
        <w:rStyle w:val="PageNumber"/>
        <w:rFonts w:eastAsiaTheme="majorEastAsia"/>
      </w:rPr>
      <w:t>5</w:t>
    </w:r>
    <w:r w:rsidR="004F7422" w:rsidRPr="00B915E4">
      <w:rPr>
        <w:rStyle w:val="PageNumber"/>
        <w:rFonts w:eastAsiaTheme="majorEastAsia"/>
      </w:rPr>
      <w:fldChar w:fldCharType="end"/>
    </w:r>
  </w:p>
  <w:p w14:paraId="6FCCF502" w14:textId="77777777" w:rsidR="004F7422" w:rsidRPr="00B915E4" w:rsidRDefault="004F7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FCCA" w14:textId="0B13B513" w:rsidR="004F7422" w:rsidRPr="00B915E4" w:rsidRDefault="001566F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165D91" wp14:editId="03533B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990" cy="465455"/>
              <wp:effectExtent l="0" t="0" r="16510" b="0"/>
              <wp:wrapNone/>
              <wp:docPr id="17604057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990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0436C" w14:textId="2467324B" w:rsidR="001566F8" w:rsidRPr="001566F8" w:rsidRDefault="001566F8" w:rsidP="001566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566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65D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163.7pt;height:36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xeEwIAACIEAAAOAAAAZHJzL2Uyb0RvYy54bWysU99v2jAQfp+0/8Hy+0hA0JWIULFWTJNQ&#10;W4lOfTaOTSLZPss2JOyv39khsHV9qvbinO8u9+P7Pi/uOq3IUTjfgCnpeJRTIgyHqjH7kv58WX+5&#10;pcQHZiqmwIiSnoSnd8vPnxatLcQEalCVcASLGF+0tqR1CLbIMs9roZkfgRUGgxKcZgGvbp9VjrVY&#10;Xatskuc3WQuusg648B69D32QLlN9KQUPT1J6EYgqKc4W0unSuYtntlywYu+YrRt+HoN9YArNGoNN&#10;L6UeWGDk4Jp/SumGO/Agw4iDzkDKhou0A24zzt9ss62ZFWkXBMfbC0z+/5Xlj8etfXYkdN+gQwIj&#10;IK31hUdn3KeTTscvTkowjhCeLrCJLhCOzkn+9XY+xxDH2PRmNp3NYpns+rd1PnwXoEk0SuqQloQW&#10;O2586FOHlNjMwLpRKlGjzF8OrBk92XXEaIVu15GmwkmG8XdQnXArBz3h3vJ1g603zIdn5pBhnBZV&#10;G57wkAraksLZoqQG9+s9f8xH4DFKSYuKKalBSVOifhgkZDKb5nlUWLqh4QZjl4zxPJ/FuDnoe0Ax&#10;jvFdWJ7MmBzUYEoH+hVFvYrdMMQMx54l3Q3mfej1i4+Ci9UqJaGYLAsbs7U8lo6YRUBfulfm7Bn1&#10;gHw9wqApVrwBv8+Nf3q7OgSkIDET8e3RPMOOQkzcnh9NVPqf95R1fdrL3wAAAP//AwBQSwMEFAAG&#10;AAgAAAAhAPOTq53aAAAABAEAAA8AAABkcnMvZG93bnJldi54bWxMj81OwzAQhO9IvIO1SNyoQ4LS&#10;KsSpKv7ElYBEj068jaPG6xC7bXh7Fi7lstJoRjPfluvZDeKIU+g9KbhdJCCQWm966hR8vD/frECE&#10;qMnowRMq+MYA6+ryotSF8Sd6w2MdO8ElFAqtwMY4FlKG1qLTYeFHJPZ2fnI6spw6aSZ94nI3yDRJ&#10;cul0T7xg9YgPFtt9fXAK8seXjR0/8+3XLg2vofH7WPsnpa6v5s09iIhzPIfhF5/RoWKmxh/IBDEo&#10;4Efi32UvS5d3IBoFyywDWZXyP3z1AwAA//8DAFBLAQItABQABgAIAAAAIQC2gziS/gAAAOEBAAAT&#10;AAAAAAAAAAAAAAAAAAAAAABbQ29udGVudF9UeXBlc10ueG1sUEsBAi0AFAAGAAgAAAAhADj9If/W&#10;AAAAlAEAAAsAAAAAAAAAAAAAAAAALwEAAF9yZWxzLy5yZWxzUEsBAi0AFAAGAAgAAAAhAF4lTF4T&#10;AgAAIgQAAA4AAAAAAAAAAAAAAAAALgIAAGRycy9lMm9Eb2MueG1sUEsBAi0AFAAGAAgAAAAhAPOT&#10;q5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840436C" w14:textId="2467324B" w:rsidR="001566F8" w:rsidRPr="001566F8" w:rsidRDefault="001566F8" w:rsidP="001566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566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BE4B" w14:textId="77777777" w:rsidR="00405B6A" w:rsidRDefault="00405B6A" w:rsidP="004F7422">
      <w:pPr>
        <w:spacing w:line="240" w:lineRule="auto"/>
      </w:pPr>
      <w:r>
        <w:separator/>
      </w:r>
    </w:p>
  </w:footnote>
  <w:footnote w:type="continuationSeparator" w:id="0">
    <w:p w14:paraId="349E50AE" w14:textId="77777777" w:rsidR="00405B6A" w:rsidRDefault="00405B6A" w:rsidP="004F74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22"/>
    <w:rsid w:val="00031400"/>
    <w:rsid w:val="00062C10"/>
    <w:rsid w:val="00090170"/>
    <w:rsid w:val="000B1522"/>
    <w:rsid w:val="000B5D26"/>
    <w:rsid w:val="000C3CC9"/>
    <w:rsid w:val="00151531"/>
    <w:rsid w:val="001566F8"/>
    <w:rsid w:val="0016341D"/>
    <w:rsid w:val="00170036"/>
    <w:rsid w:val="00187AED"/>
    <w:rsid w:val="001B4531"/>
    <w:rsid w:val="001C03D3"/>
    <w:rsid w:val="001D6FA2"/>
    <w:rsid w:val="001E5984"/>
    <w:rsid w:val="0020711D"/>
    <w:rsid w:val="002253E4"/>
    <w:rsid w:val="00245855"/>
    <w:rsid w:val="002824B4"/>
    <w:rsid w:val="002E4247"/>
    <w:rsid w:val="002F282F"/>
    <w:rsid w:val="00306CFD"/>
    <w:rsid w:val="003A6239"/>
    <w:rsid w:val="003C0535"/>
    <w:rsid w:val="003C7738"/>
    <w:rsid w:val="003D17FA"/>
    <w:rsid w:val="00400102"/>
    <w:rsid w:val="00405B6A"/>
    <w:rsid w:val="00416659"/>
    <w:rsid w:val="0044151B"/>
    <w:rsid w:val="00472F3D"/>
    <w:rsid w:val="0047326A"/>
    <w:rsid w:val="004F7422"/>
    <w:rsid w:val="00536F16"/>
    <w:rsid w:val="00564329"/>
    <w:rsid w:val="005773CD"/>
    <w:rsid w:val="00586D75"/>
    <w:rsid w:val="0064183F"/>
    <w:rsid w:val="006459AC"/>
    <w:rsid w:val="0066030A"/>
    <w:rsid w:val="00661D2C"/>
    <w:rsid w:val="00674434"/>
    <w:rsid w:val="00675A2C"/>
    <w:rsid w:val="00694130"/>
    <w:rsid w:val="006E7220"/>
    <w:rsid w:val="006F69EC"/>
    <w:rsid w:val="00736916"/>
    <w:rsid w:val="00765192"/>
    <w:rsid w:val="00767A4F"/>
    <w:rsid w:val="007B4C4B"/>
    <w:rsid w:val="007C7196"/>
    <w:rsid w:val="007E47AF"/>
    <w:rsid w:val="007E6076"/>
    <w:rsid w:val="008308DA"/>
    <w:rsid w:val="0087511A"/>
    <w:rsid w:val="00877AF6"/>
    <w:rsid w:val="008A65EB"/>
    <w:rsid w:val="008B21FC"/>
    <w:rsid w:val="008C3D69"/>
    <w:rsid w:val="008D433F"/>
    <w:rsid w:val="008E10CE"/>
    <w:rsid w:val="008E218E"/>
    <w:rsid w:val="0092526C"/>
    <w:rsid w:val="00951493"/>
    <w:rsid w:val="00951CF1"/>
    <w:rsid w:val="00952A99"/>
    <w:rsid w:val="00960DBC"/>
    <w:rsid w:val="0096294C"/>
    <w:rsid w:val="00963E5E"/>
    <w:rsid w:val="0097264C"/>
    <w:rsid w:val="009921C5"/>
    <w:rsid w:val="009C58A5"/>
    <w:rsid w:val="009D6FA6"/>
    <w:rsid w:val="009D7846"/>
    <w:rsid w:val="00A06E65"/>
    <w:rsid w:val="00A0790F"/>
    <w:rsid w:val="00A63B7D"/>
    <w:rsid w:val="00A76CE7"/>
    <w:rsid w:val="00A949D7"/>
    <w:rsid w:val="00A97048"/>
    <w:rsid w:val="00AC5839"/>
    <w:rsid w:val="00AC5F77"/>
    <w:rsid w:val="00B5703C"/>
    <w:rsid w:val="00BA2A30"/>
    <w:rsid w:val="00BB049B"/>
    <w:rsid w:val="00BC2339"/>
    <w:rsid w:val="00BE3169"/>
    <w:rsid w:val="00BF1247"/>
    <w:rsid w:val="00C03E10"/>
    <w:rsid w:val="00C0452D"/>
    <w:rsid w:val="00C3479A"/>
    <w:rsid w:val="00C375FB"/>
    <w:rsid w:val="00C56E0A"/>
    <w:rsid w:val="00C82A21"/>
    <w:rsid w:val="00D43CAE"/>
    <w:rsid w:val="00D44FC6"/>
    <w:rsid w:val="00DC1FC8"/>
    <w:rsid w:val="00DE6651"/>
    <w:rsid w:val="00E046B6"/>
    <w:rsid w:val="00E07D16"/>
    <w:rsid w:val="00E17217"/>
    <w:rsid w:val="00E37F65"/>
    <w:rsid w:val="00E45C90"/>
    <w:rsid w:val="00E91DE9"/>
    <w:rsid w:val="00EB257C"/>
    <w:rsid w:val="00EC39EF"/>
    <w:rsid w:val="00F22341"/>
    <w:rsid w:val="00F268C1"/>
    <w:rsid w:val="00F35730"/>
    <w:rsid w:val="00F62B5C"/>
    <w:rsid w:val="00F8228D"/>
    <w:rsid w:val="00FC4191"/>
    <w:rsid w:val="00FD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CB8F7"/>
  <w15:chartTrackingRefBased/>
  <w15:docId w15:val="{3A0FB38A-39AA-43C7-9C81-8AD7B845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22"/>
    <w:pPr>
      <w:spacing w:after="0" w:line="480" w:lineRule="auto"/>
    </w:pPr>
    <w:rPr>
      <w:rFonts w:ascii="Arial" w:eastAsia="Times New Roman" w:hAnsi="Arial" w:cs="Times New Roman"/>
      <w:kern w:val="0"/>
      <w:sz w:val="20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4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4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4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4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zh-CN"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4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zh-CN"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4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zh-CN"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4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zh-CN"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4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zh-CN"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4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zh-CN"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7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4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7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42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lang w:eastAsia="zh-CN"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7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42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lang w:eastAsia="zh-CN"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7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lang w:eastAsia="zh-CN"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42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4F7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7422"/>
    <w:rPr>
      <w:rFonts w:ascii="Arial" w:eastAsia="Times New Roman" w:hAnsi="Arial" w:cs="Times New Roman"/>
      <w:kern w:val="0"/>
      <w:sz w:val="20"/>
      <w:lang w:eastAsia="en-US" w:bidi="ar-SA"/>
      <w14:ligatures w14:val="none"/>
    </w:rPr>
  </w:style>
  <w:style w:type="character" w:styleId="PageNumber">
    <w:name w:val="page number"/>
    <w:basedOn w:val="DefaultParagraphFont"/>
    <w:rsid w:val="004F7422"/>
  </w:style>
  <w:style w:type="table" w:styleId="TableGrid">
    <w:name w:val="Table Grid"/>
    <w:basedOn w:val="TableNormal"/>
    <w:uiPriority w:val="59"/>
    <w:rsid w:val="004F7422"/>
    <w:pPr>
      <w:spacing w:after="0" w:line="240" w:lineRule="auto"/>
    </w:pPr>
    <w:rPr>
      <w:kern w:val="0"/>
      <w:sz w:val="22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BodyText"/>
    <w:unhideWhenUsed/>
    <w:qFormat/>
    <w:rsid w:val="004F7422"/>
    <w:pPr>
      <w:keepNext/>
      <w:spacing w:before="240" w:after="120" w:line="240" w:lineRule="auto"/>
      <w:jc w:val="center"/>
    </w:pPr>
    <w:rPr>
      <w:rFonts w:ascii="Tahoma" w:eastAsiaTheme="minorEastAsia" w:hAnsi="Tahoma" w:cstheme="minorBidi"/>
      <w:b/>
      <w:bCs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F7422"/>
    <w:pPr>
      <w:spacing w:line="240" w:lineRule="auto"/>
    </w:pPr>
    <w:rPr>
      <w:rFonts w:asciiTheme="minorHAnsi" w:eastAsiaTheme="minorEastAsia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7422"/>
    <w:rPr>
      <w:kern w:val="0"/>
      <w:sz w:val="20"/>
      <w:szCs w:val="20"/>
      <w:lang w:eastAsia="en-US" w:bidi="ar-SA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4F7422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4F74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7422"/>
    <w:rPr>
      <w:rFonts w:ascii="Arial" w:eastAsia="Times New Roman" w:hAnsi="Arial" w:cs="Times New Roman"/>
      <w:kern w:val="0"/>
      <w:sz w:val="20"/>
      <w:lang w:eastAsia="en-US" w:bidi="ar-S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4F7422"/>
  </w:style>
  <w:style w:type="paragraph" w:styleId="Header">
    <w:name w:val="header"/>
    <w:basedOn w:val="Normal"/>
    <w:link w:val="HeaderChar"/>
    <w:uiPriority w:val="99"/>
    <w:unhideWhenUsed/>
    <w:rsid w:val="007369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16"/>
    <w:rPr>
      <w:rFonts w:ascii="Arial" w:eastAsia="Times New Roman" w:hAnsi="Arial" w:cs="Times New Roman"/>
      <w:kern w:val="0"/>
      <w:sz w:val="20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A4F77CDBE70439E7AB5EB7E1AF7F5" ma:contentTypeVersion="16" ma:contentTypeDescription="Create a new document." ma:contentTypeScope="" ma:versionID="a4b602bbe8c15bd85d0d165c703d4e68">
  <xsd:schema xmlns:xsd="http://www.w3.org/2001/XMLSchema" xmlns:xs="http://www.w3.org/2001/XMLSchema" xmlns:p="http://schemas.microsoft.com/office/2006/metadata/properties" xmlns:ns2="c2baeeb0-74d8-4786-9028-e7cf30231ce4" xmlns:ns3="1d1ba1cf-f192-43c1-84a5-2641e2152dea" targetNamespace="http://schemas.microsoft.com/office/2006/metadata/properties" ma:root="true" ma:fieldsID="f5cbea7b9c114980ea77cb87aa9dd710" ns2:_="" ns3:_="">
    <xsd:import namespace="c2baeeb0-74d8-4786-9028-e7cf30231ce4"/>
    <xsd:import namespace="1d1ba1cf-f192-43c1-84a5-2641e2152de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aeeb0-74d8-4786-9028-e7cf30231c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ba1cf-f192-43c1-84a5-2641e2152de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81088d-3de4-4a22-ab94-f9e1cf2844ce}" ma:internalName="TaxCatchAll" ma:showField="CatchAllData" ma:web="1d1ba1cf-f192-43c1-84a5-2641e2152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baeeb0-74d8-4786-9028-e7cf30231ce4">
      <Terms xmlns="http://schemas.microsoft.com/office/infopath/2007/PartnerControls"/>
    </lcf76f155ced4ddcb4097134ff3c332f>
    <TaxCatchAll xmlns="1d1ba1cf-f192-43c1-84a5-2641e2152dea" xsi:nil="true"/>
  </documentManagement>
</p:properties>
</file>

<file path=customXml/itemProps1.xml><?xml version="1.0" encoding="utf-8"?>
<ds:datastoreItem xmlns:ds="http://schemas.openxmlformats.org/officeDocument/2006/customXml" ds:itemID="{E7A57D1F-3D39-4ED6-BFC8-DBBF20AD0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8E62E-3E0C-408A-A3A5-1ACB01D5C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aeeb0-74d8-4786-9028-e7cf30231ce4"/>
    <ds:schemaRef ds:uri="1d1ba1cf-f192-43c1-84a5-2641e2152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A893C-58B4-4208-9EEF-2ABA327F8827}">
  <ds:schemaRefs>
    <ds:schemaRef ds:uri="http://schemas.microsoft.com/office/2006/metadata/properties"/>
    <ds:schemaRef ds:uri="http://schemas.microsoft.com/office/infopath/2007/PartnerControls"/>
    <ds:schemaRef ds:uri="c2baeeb0-74d8-4786-9028-e7cf30231ce4"/>
    <ds:schemaRef ds:uri="1d1ba1cf-f192-43c1-84a5-2641e2152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Donovan, Robert [WA999]</dc:creator>
  <cp:keywords/>
  <dc:description/>
  <cp:lastModifiedBy>Lee, Boon</cp:lastModifiedBy>
  <cp:revision>2</cp:revision>
  <dcterms:created xsi:type="dcterms:W3CDTF">2026-05-27T02:31:00Z</dcterms:created>
  <dcterms:modified xsi:type="dcterms:W3CDTF">2026-05-27T02:31:00Z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0x010100061A4F77CDBE70439E7AB5EB7E1AF7F5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68eda919,159d22af,69b3f816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2026-05-27T02:31:50Z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9f8872a5-3165-4793-add1-3d44faff0d01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