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D1CE9F">
      <w:pPr>
        <w:spacing w:line="360" w:lineRule="auto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60340" cy="5256530"/>
            <wp:effectExtent l="0" t="0" r="12700" b="1270"/>
            <wp:docPr id="1" name="图片 1" descr="Confusion_Matrices_Internal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nfusion_Matrices_Internal_Validatio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5EEB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bookmarkStart w:id="4" w:name="_GoBack"/>
      <w:bookmarkEnd w:id="4"/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 The 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onfusion Matrix for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-month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PDAP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risk stratification models with different ML algorithms in the internal validation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PDAP,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peritoneal dialysis-associated peritonitis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LR, Logistic Regression; RF, Random Forest; </w:t>
      </w:r>
      <w:r>
        <w:rPr>
          <w:rFonts w:ascii="Times New Roman" w:hAnsi="Times New Roman" w:cs="Times New Roman"/>
          <w:sz w:val="24"/>
          <w:szCs w:val="24"/>
        </w:rPr>
        <w:t xml:space="preserve">KNN: k-Nearest Neighbor; SVM: Support Vector machine;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DT, Decision Tree; </w:t>
      </w:r>
      <w:r>
        <w:rPr>
          <w:rFonts w:ascii="Times New Roman" w:hAnsi="Times New Roman" w:cs="Times New Roman"/>
          <w:sz w:val="24"/>
          <w:szCs w:val="24"/>
        </w:rPr>
        <w:t>XGBoost: eXtreme Gradient Boosting; lightGBM: Light Gradient Boosting Machine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bookmarkStart w:id="0" w:name="_Hlk218609175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AdaBoost,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Adaptive Boosting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3999C63B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2DBCC9E">
      <w:pPr>
        <w:spacing w:line="360" w:lineRule="auto"/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  <w:drawing>
          <wp:inline distT="0" distB="0" distL="114300" distR="114300">
            <wp:extent cx="5260340" cy="5256530"/>
            <wp:effectExtent l="0" t="0" r="12700" b="1270"/>
            <wp:docPr id="2" name="图片 2" descr="Confusion_Matrices_Temporal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onfusion_Matrices_Temporal_Validatio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6318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The 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onfusion Matrix for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-month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PDAP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risk stratification models with different ML algorithms in the temporal validation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PDAP,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peritoneal dialysis-associated peritonitis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LR, Logistic Regression; RF, Random Forest; </w:t>
      </w:r>
      <w:r>
        <w:rPr>
          <w:rFonts w:ascii="Times New Roman" w:hAnsi="Times New Roman" w:cs="Times New Roman"/>
          <w:sz w:val="24"/>
          <w:szCs w:val="24"/>
        </w:rPr>
        <w:t xml:space="preserve">KNN: k-Nearest Neighbor; SVM: Support Vector machine;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DT, Decision Tree; </w:t>
      </w:r>
      <w:r>
        <w:rPr>
          <w:rFonts w:ascii="Times New Roman" w:hAnsi="Times New Roman" w:cs="Times New Roman"/>
          <w:sz w:val="24"/>
          <w:szCs w:val="24"/>
        </w:rPr>
        <w:t>XGBoost: eXtreme Gradient Boosting; lightGBM: Light Gradient Boosting Machine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AdaBoost,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Adaptive Boosting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4DECD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06C5284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926B3ED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0975" cy="5202555"/>
            <wp:effectExtent l="0" t="0" r="12065" b="9525"/>
            <wp:docPr id="3" name="图片 3" descr="Calibration_Curves_Internal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libration_Curves_Internal_Validatio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BBC3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The calibration plot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-month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PDAP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risk stratification models with different ML algorithms in the internal validation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PDAP,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peritoneal dialysis-associated peritonitis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LR, Logistic Regression; RF, Random Forest; </w:t>
      </w:r>
      <w:r>
        <w:rPr>
          <w:rFonts w:ascii="Times New Roman" w:hAnsi="Times New Roman" w:cs="Times New Roman"/>
          <w:sz w:val="24"/>
          <w:szCs w:val="24"/>
        </w:rPr>
        <w:t xml:space="preserve">KNN: k-Nearest Neighbor; SVM: Support Vector machine;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DT, Decision Tree; </w:t>
      </w:r>
      <w:r>
        <w:rPr>
          <w:rFonts w:ascii="Times New Roman" w:hAnsi="Times New Roman" w:cs="Times New Roman"/>
          <w:sz w:val="24"/>
          <w:szCs w:val="24"/>
        </w:rPr>
        <w:t>XGBoost: eXtreme Gradient Boosting; lightGBM: Light Gradient Boosting Machine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AdaBoost,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Adaptive Boosting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B230B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790D2C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202F599">
      <w:pPr>
        <w:spacing w:line="360" w:lineRule="auto"/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  <w:drawing>
          <wp:inline distT="0" distB="0" distL="114300" distR="114300">
            <wp:extent cx="5260975" cy="5202555"/>
            <wp:effectExtent l="0" t="0" r="12065" b="9525"/>
            <wp:docPr id="4" name="图片 4" descr="Calibration_Curves_Temporal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libration_Curves_Temporal_Validatio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B7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The calibration plot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-month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PDAP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risk stratification models with different ML algorithms in the temporal validation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PDAP,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peritoneal dialysis-associated peritonitis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LR, Logistic Regression; RF, Random Forest; </w:t>
      </w:r>
      <w:r>
        <w:rPr>
          <w:rFonts w:ascii="Times New Roman" w:hAnsi="Times New Roman" w:cs="Times New Roman"/>
          <w:sz w:val="24"/>
          <w:szCs w:val="24"/>
        </w:rPr>
        <w:t xml:space="preserve">KNN: k-Nearest Neighbor; SVM: Support Vector machine;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DT, Decision Tree; </w:t>
      </w:r>
      <w:r>
        <w:rPr>
          <w:rFonts w:ascii="Times New Roman" w:hAnsi="Times New Roman" w:cs="Times New Roman"/>
          <w:sz w:val="24"/>
          <w:szCs w:val="24"/>
        </w:rPr>
        <w:t>XGBoost: eXtreme Gradient Boosting; lightGBM: Light Gradient Boosting Machine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AdaBoost,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Adaptive Boosting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EE3A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3A6A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CC43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D53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64C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C5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B9558F">
      <w:pPr>
        <w:spacing w:line="360" w:lineRule="auto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60975" cy="5202555"/>
            <wp:effectExtent l="0" t="0" r="12065" b="9525"/>
            <wp:docPr id="5" name="图片 5" descr="PR_Curves_Internal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R_Curves_Internal_Validatio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2D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precision-recall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plot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-month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PDAP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risk stratification models with different ML algorithms in 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internal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validation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PDAP,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peritoneal dialysis-associated peritonitis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LR, Logistic Regression; RF, Random Forest; </w:t>
      </w:r>
      <w:r>
        <w:rPr>
          <w:rFonts w:ascii="Times New Roman" w:hAnsi="Times New Roman" w:cs="Times New Roman"/>
          <w:sz w:val="24"/>
          <w:szCs w:val="24"/>
        </w:rPr>
        <w:t xml:space="preserve">KNN: k-Nearest Neighbor; SVM: Support Vector machine;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DT, Decision Tree; </w:t>
      </w:r>
      <w:r>
        <w:rPr>
          <w:rFonts w:ascii="Times New Roman" w:hAnsi="Times New Roman" w:cs="Times New Roman"/>
          <w:sz w:val="24"/>
          <w:szCs w:val="24"/>
        </w:rPr>
        <w:t>XGBoost: eXtreme Gradient Boosting; lightGBM: Light Gradient Boosting Machine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AdaBoost,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Adaptive Boosting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A8AC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DC65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B48D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46F2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E660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FE2F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CC6C1E">
      <w:pPr>
        <w:spacing w:line="360" w:lineRule="auto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60975" cy="5202555"/>
            <wp:effectExtent l="0" t="0" r="12065" b="9525"/>
            <wp:docPr id="6" name="图片 6" descr="PR_Curves_Temporal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R_Curves_Temporal_Validatio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80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precision-recall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plot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-month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PDAP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risk stratification models with different ML algorithms in the temporal validation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PDAP,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peritoneal dialysis-associated peritonitis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"/>
        </w:rPr>
        <w:t xml:space="preserve">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LR, Logistic Regression; RF, Random Forest; </w:t>
      </w:r>
      <w:r>
        <w:rPr>
          <w:rFonts w:ascii="Times New Roman" w:hAnsi="Times New Roman" w:cs="Times New Roman"/>
          <w:sz w:val="24"/>
          <w:szCs w:val="24"/>
        </w:rPr>
        <w:t xml:space="preserve">KNN: k-Nearest Neighbor; SVM: Support Vector machine;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DT, Decision Tree; </w:t>
      </w:r>
      <w:r>
        <w:rPr>
          <w:rFonts w:ascii="Times New Roman" w:hAnsi="Times New Roman" w:cs="Times New Roman"/>
          <w:sz w:val="24"/>
          <w:szCs w:val="24"/>
        </w:rPr>
        <w:t>XGBoost: eXtreme Gradient Boosting; lightGBM: Light Gradient Boosting Machine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AdaBoost, </w:t>
      </w:r>
      <w:r>
        <w:rPr>
          <w:rFonts w:hint="default" w:ascii="Times New Roman" w:hAnsi="Times New Roman" w:eastAsia="Cambria" w:cs="Times New Roman"/>
          <w:sz w:val="24"/>
          <w:szCs w:val="24"/>
          <w:lang w:val="en-US" w:eastAsia="en-US" w:bidi="ar"/>
        </w:rPr>
        <w:t>Adaptive Boosting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99BCE5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98019E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35D876A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FF49A5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95197B6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E55FB91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611522B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Table 1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Detailed information of the enrolled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all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features in the original feature set</w:t>
      </w:r>
    </w:p>
    <w:tbl>
      <w:tblPr>
        <w:tblStyle w:val="15"/>
        <w:tblW w:w="8506" w:type="dxa"/>
        <w:tblCellSpacing w:w="15" w:type="dxa"/>
        <w:tblInd w:w="-284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9"/>
        <w:gridCol w:w="3261"/>
        <w:gridCol w:w="2126"/>
      </w:tblGrid>
      <w:tr w14:paraId="3955332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tcBorders>
              <w:top w:val="single" w:color="auto" w:sz="12" w:space="0"/>
            </w:tcBorders>
            <w:vAlign w:val="center"/>
          </w:tcPr>
          <w:p w14:paraId="5189FC6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Feature source</w:t>
            </w:r>
          </w:p>
        </w:tc>
        <w:tc>
          <w:tcPr>
            <w:tcW w:w="3231" w:type="dxa"/>
            <w:tcBorders>
              <w:top w:val="single" w:color="auto" w:sz="12" w:space="0"/>
            </w:tcBorders>
            <w:vAlign w:val="center"/>
          </w:tcPr>
          <w:p w14:paraId="35A60CBC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Feature</w:t>
            </w:r>
            <w:r>
              <w:rPr>
                <w:rFonts w:hint="eastAsia"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081" w:type="dxa"/>
            <w:tcBorders>
              <w:top w:val="single" w:color="auto" w:sz="12" w:space="0"/>
            </w:tcBorders>
            <w:vAlign w:val="center"/>
          </w:tcPr>
          <w:p w14:paraId="3E435D0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Feature type</w:t>
            </w:r>
          </w:p>
        </w:tc>
      </w:tr>
      <w:tr w14:paraId="596FBDC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tcBorders>
              <w:top w:val="single" w:color="auto" w:sz="8" w:space="0"/>
            </w:tcBorders>
            <w:vAlign w:val="center"/>
          </w:tcPr>
          <w:p w14:paraId="149950C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  <w:t>Sociodemographic information</w:t>
            </w:r>
          </w:p>
        </w:tc>
        <w:tc>
          <w:tcPr>
            <w:tcW w:w="3231" w:type="dxa"/>
            <w:tcBorders>
              <w:top w:val="single" w:color="auto" w:sz="8" w:space="0"/>
            </w:tcBorders>
          </w:tcPr>
          <w:p w14:paraId="58BD307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2081" w:type="dxa"/>
            <w:tcBorders>
              <w:top w:val="single" w:color="auto" w:sz="8" w:space="0"/>
            </w:tcBorders>
            <w:vAlign w:val="center"/>
          </w:tcPr>
          <w:p w14:paraId="6CFA4D2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</w:p>
        </w:tc>
      </w:tr>
      <w:tr w14:paraId="344157E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2ED0035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7D1BD83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Gender</w:t>
            </w:r>
          </w:p>
        </w:tc>
        <w:tc>
          <w:tcPr>
            <w:tcW w:w="2081" w:type="dxa"/>
            <w:vAlign w:val="center"/>
          </w:tcPr>
          <w:p w14:paraId="3043CDF7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Categorical feature</w:t>
            </w:r>
          </w:p>
        </w:tc>
      </w:tr>
      <w:tr w14:paraId="560FDE8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9D6AE62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4BECC18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2081" w:type="dxa"/>
            <w:vAlign w:val="center"/>
          </w:tcPr>
          <w:p w14:paraId="54C9A01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6D91622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1B78130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  <w:t>Personal history</w:t>
            </w:r>
          </w:p>
        </w:tc>
        <w:tc>
          <w:tcPr>
            <w:tcW w:w="3231" w:type="dxa"/>
          </w:tcPr>
          <w:p w14:paraId="687FCB6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2081" w:type="dxa"/>
            <w:vAlign w:val="center"/>
          </w:tcPr>
          <w:p w14:paraId="09AA83D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 w14:paraId="70214F6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6ECB110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</w:p>
        </w:tc>
        <w:tc>
          <w:tcPr>
            <w:tcW w:w="3231" w:type="dxa"/>
          </w:tcPr>
          <w:p w14:paraId="7F5A06E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Duration of CAPD</w:t>
            </w:r>
          </w:p>
        </w:tc>
        <w:tc>
          <w:tcPr>
            <w:tcW w:w="2081" w:type="dxa"/>
            <w:vAlign w:val="center"/>
          </w:tcPr>
          <w:p w14:paraId="3BC7840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29FF873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17B2E78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</w:rPr>
              <w:t>Laboratory test indexes</w:t>
            </w:r>
          </w:p>
        </w:tc>
        <w:tc>
          <w:tcPr>
            <w:tcW w:w="3231" w:type="dxa"/>
          </w:tcPr>
          <w:p w14:paraId="4568FA7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2081" w:type="dxa"/>
            <w:vAlign w:val="center"/>
          </w:tcPr>
          <w:p w14:paraId="675E5C1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</w:p>
        </w:tc>
      </w:tr>
      <w:tr w14:paraId="2D8F9A3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AF23C6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4A0491A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WBC (Routine blood test)</w:t>
            </w:r>
          </w:p>
        </w:tc>
        <w:tc>
          <w:tcPr>
            <w:tcW w:w="2081" w:type="dxa"/>
            <w:vAlign w:val="center"/>
          </w:tcPr>
          <w:p w14:paraId="2C53FFF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75599BF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791B467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266BC01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Neutrophils (Routine blood test)</w:t>
            </w:r>
          </w:p>
        </w:tc>
        <w:tc>
          <w:tcPr>
            <w:tcW w:w="2081" w:type="dxa"/>
            <w:vAlign w:val="center"/>
          </w:tcPr>
          <w:p w14:paraId="0EB5F3E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4D4F7BE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09C10011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4C2C3B9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Lymphocytes (Routine blood test)</w:t>
            </w:r>
          </w:p>
        </w:tc>
        <w:tc>
          <w:tcPr>
            <w:tcW w:w="2081" w:type="dxa"/>
            <w:vAlign w:val="center"/>
          </w:tcPr>
          <w:p w14:paraId="57F7825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575FC5D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13A1E84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455948A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PLT (Routine blood test)</w:t>
            </w:r>
          </w:p>
        </w:tc>
        <w:tc>
          <w:tcPr>
            <w:tcW w:w="2081" w:type="dxa"/>
            <w:vAlign w:val="center"/>
          </w:tcPr>
          <w:p w14:paraId="0D462756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3C00C34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10359A6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73713E54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Hemoglobin (Routine blood test)</w:t>
            </w:r>
          </w:p>
        </w:tc>
        <w:tc>
          <w:tcPr>
            <w:tcW w:w="2081" w:type="dxa"/>
            <w:vAlign w:val="center"/>
          </w:tcPr>
          <w:p w14:paraId="5A70FF5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6E1A65F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46C5C9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0C2846C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R</w:t>
            </w: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BC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(Routine blood test)</w:t>
            </w:r>
          </w:p>
        </w:tc>
        <w:tc>
          <w:tcPr>
            <w:tcW w:w="2081" w:type="dxa"/>
            <w:vAlign w:val="center"/>
          </w:tcPr>
          <w:p w14:paraId="0030E052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444690F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180CB50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422D68C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  <w:lang w:val="en-US" w:eastAsia="zh-CN"/>
              </w:rPr>
              <w:t>Hematocrit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(Routine blood test)</w:t>
            </w:r>
            <w:r>
              <w:rPr>
                <w:rFonts w:hint="eastAsia" w:ascii="Times New Roman" w:hAnsi="Times New Roman" w:cs="Times New Roman"/>
                <w:color w:val="000000"/>
                <w:sz w:val="22"/>
                <w:lang w:val="en-US" w:eastAsia="zh-CN"/>
              </w:rPr>
              <w:t xml:space="preserve"> </w:t>
            </w:r>
          </w:p>
        </w:tc>
        <w:tc>
          <w:tcPr>
            <w:tcW w:w="2081" w:type="dxa"/>
            <w:vAlign w:val="center"/>
          </w:tcPr>
          <w:p w14:paraId="24D9E1E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4A29DE2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76B87E1C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3A89FCC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ALT (Biochemical test)</w:t>
            </w:r>
          </w:p>
        </w:tc>
        <w:tc>
          <w:tcPr>
            <w:tcW w:w="2081" w:type="dxa"/>
            <w:vAlign w:val="center"/>
          </w:tcPr>
          <w:p w14:paraId="5AB418D7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6195B0E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33D37A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1E8D745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AST (Biochemical test)</w:t>
            </w:r>
          </w:p>
        </w:tc>
        <w:tc>
          <w:tcPr>
            <w:tcW w:w="2081" w:type="dxa"/>
            <w:vAlign w:val="center"/>
          </w:tcPr>
          <w:p w14:paraId="33B5D41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4A64AC6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0B2B07F2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0CDC888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TB</w:t>
            </w:r>
            <w:r>
              <w:rPr>
                <w:rFonts w:hint="eastAsia" w:ascii="Times New Roman" w:hAnsi="Times New Roman" w:cs="Times New Roman"/>
                <w:color w:val="000000"/>
                <w:sz w:val="22"/>
                <w:lang w:val="en-US" w:eastAsia="zh-CN"/>
              </w:rPr>
              <w:t>IL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036EBD66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0F76B06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37FA043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1E024BE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  <w:lang w:val="en-US" w:eastAsia="zh-CN"/>
              </w:rPr>
              <w:t>Total protein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7A84B39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7D23884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086AF2D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0D80F2E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Albumin (Biochemical test)</w:t>
            </w:r>
          </w:p>
        </w:tc>
        <w:tc>
          <w:tcPr>
            <w:tcW w:w="2081" w:type="dxa"/>
            <w:vAlign w:val="center"/>
          </w:tcPr>
          <w:p w14:paraId="26F4170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41C3626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1FE2E9D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5F310D4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  <w:lang w:val="en-US" w:eastAsia="zh-CN"/>
              </w:rPr>
              <w:t>Globulin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77D8586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59F1F15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31ADF28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79A8BEF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TG (Biochemical test)</w:t>
            </w:r>
          </w:p>
        </w:tc>
        <w:tc>
          <w:tcPr>
            <w:tcW w:w="2081" w:type="dxa"/>
            <w:vAlign w:val="center"/>
          </w:tcPr>
          <w:p w14:paraId="59B3989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520C207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31C43C3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5047113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Total cholesterol (Biochemical test)</w:t>
            </w:r>
          </w:p>
        </w:tc>
        <w:tc>
          <w:tcPr>
            <w:tcW w:w="2081" w:type="dxa"/>
            <w:vAlign w:val="center"/>
          </w:tcPr>
          <w:p w14:paraId="516CB297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2B12C55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36479994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73DB9CC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HDL</w:t>
            </w: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-C</w:t>
            </w:r>
            <w:bookmarkStart w:id="1" w:name="OLE_LINK5"/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  <w:bookmarkEnd w:id="1"/>
          </w:p>
        </w:tc>
        <w:tc>
          <w:tcPr>
            <w:tcW w:w="2081" w:type="dxa"/>
            <w:vAlign w:val="center"/>
          </w:tcPr>
          <w:p w14:paraId="4B1977B9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4233C3B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0A2A0309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08C334FC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LDL</w:t>
            </w: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-C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43D44A5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0B0150E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5461459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32B7438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Blood</w:t>
            </w: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glucose (Biochemical test)</w:t>
            </w:r>
          </w:p>
        </w:tc>
        <w:tc>
          <w:tcPr>
            <w:tcW w:w="2081" w:type="dxa"/>
            <w:vAlign w:val="center"/>
          </w:tcPr>
          <w:p w14:paraId="3BA6D9E1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5207DE3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E8D60F7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20CDBF2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BUN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102AB90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Categorical feature</w:t>
            </w:r>
          </w:p>
        </w:tc>
      </w:tr>
      <w:tr w14:paraId="441222C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68BF8F2C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17E46979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 xml:space="preserve">Creatinine </w:t>
            </w:r>
            <w:bookmarkStart w:id="2" w:name="OLE_LINK4"/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(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Biochemical test</w:t>
            </w: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)</w:t>
            </w:r>
            <w:bookmarkEnd w:id="2"/>
          </w:p>
        </w:tc>
        <w:tc>
          <w:tcPr>
            <w:tcW w:w="2081" w:type="dxa"/>
            <w:vAlign w:val="center"/>
          </w:tcPr>
          <w:p w14:paraId="30AEFC4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67B1DA6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06CC784C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</w:tcPr>
          <w:p w14:paraId="6D2FACD6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Uric acid (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Biochemical test</w:t>
            </w:r>
            <w:r>
              <w:rPr>
                <w:rFonts w:hint="eastAsia"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081" w:type="dxa"/>
            <w:vAlign w:val="center"/>
          </w:tcPr>
          <w:p w14:paraId="5906748B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78FD65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7B85F0E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C776944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Sodium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6C0E3B14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68ACB62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2C22332D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12009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Potassium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48AE7AE0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10CCD4E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4D584C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54D656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Calcium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27AF729E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2212431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42DEC82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B1125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Chlorine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5F1ACC0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Categorical feature</w:t>
            </w:r>
          </w:p>
        </w:tc>
      </w:tr>
      <w:tr w14:paraId="42913C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3441302A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E188C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Phosphorus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3E4A46F7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1EB0CE5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vAlign w:val="center"/>
          </w:tcPr>
          <w:p w14:paraId="58C84BD5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top w:val="nil"/>
              <w:right w:val="nil"/>
            </w:tcBorders>
            <w:shd w:val="clear" w:color="auto" w:fill="auto"/>
          </w:tcPr>
          <w:p w14:paraId="17121E98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TCO2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 xml:space="preserve"> (Biochemical test)</w:t>
            </w:r>
          </w:p>
        </w:tc>
        <w:tc>
          <w:tcPr>
            <w:tcW w:w="2081" w:type="dxa"/>
            <w:vAlign w:val="center"/>
          </w:tcPr>
          <w:p w14:paraId="2D2C7C7F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Continuous feature</w:t>
            </w:r>
          </w:p>
        </w:tc>
      </w:tr>
      <w:tr w14:paraId="078C811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74" w:type="dxa"/>
            <w:tcBorders>
              <w:bottom w:val="single" w:color="auto" w:sz="12" w:space="0"/>
            </w:tcBorders>
            <w:vAlign w:val="center"/>
          </w:tcPr>
          <w:p w14:paraId="0156CB06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231" w:type="dxa"/>
            <w:tcBorders>
              <w:bottom w:val="single" w:color="auto" w:sz="12" w:space="0"/>
            </w:tcBorders>
          </w:tcPr>
          <w:p w14:paraId="79B74BD7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iPTH </w:t>
            </w: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(Biochemical test)</w:t>
            </w:r>
          </w:p>
        </w:tc>
        <w:tc>
          <w:tcPr>
            <w:tcW w:w="2081" w:type="dxa"/>
            <w:tcBorders>
              <w:bottom w:val="single" w:color="auto" w:sz="12" w:space="0"/>
            </w:tcBorders>
            <w:vAlign w:val="center"/>
          </w:tcPr>
          <w:p w14:paraId="07E56CD3">
            <w:pPr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Categorical feature</w:t>
            </w:r>
          </w:p>
        </w:tc>
      </w:tr>
    </w:tbl>
    <w:p w14:paraId="775B3FF6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3" w:name="_Hlk208957606"/>
      <w:r>
        <w:rPr>
          <w:rFonts w:hint="eastAsia" w:ascii="Times New Roman" w:hAnsi="Times New Roman" w:cs="Times New Roman"/>
          <w:sz w:val="24"/>
          <w:szCs w:val="24"/>
        </w:rPr>
        <w:t>CAPD, c</w:t>
      </w:r>
      <w:r>
        <w:rPr>
          <w:rFonts w:ascii="Times New Roman" w:hAnsi="Times New Roman" w:cs="Times New Roman"/>
          <w:sz w:val="24"/>
          <w:szCs w:val="24"/>
        </w:rPr>
        <w:t xml:space="preserve">ontinuous </w:t>
      </w:r>
      <w:r>
        <w:rPr>
          <w:rFonts w:hint="eastAsia"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mbulatory </w:t>
      </w:r>
      <w:r>
        <w:rPr>
          <w:rFonts w:hint="eastAsia"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eritoneal </w:t>
      </w:r>
      <w:r>
        <w:rPr>
          <w:rFonts w:hint="eastAsia"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ialysis</w:t>
      </w:r>
      <w:r>
        <w:rPr>
          <w:rFonts w:hint="eastAsia" w:ascii="Times New Roman" w:hAnsi="Times New Roman" w:cs="Times New Roman"/>
          <w:sz w:val="24"/>
          <w:szCs w:val="24"/>
        </w:rPr>
        <w:t xml:space="preserve">, WBC, white blood cell,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PLT, platelet, RBC, red blood cells, </w:t>
      </w:r>
      <w:r>
        <w:rPr>
          <w:rFonts w:hint="eastAsia" w:ascii="Times New Roman" w:hAnsi="Times New Roman" w:cs="Times New Roman"/>
          <w:sz w:val="24"/>
          <w:szCs w:val="24"/>
        </w:rPr>
        <w:t xml:space="preserve">ALT, alanine aminotransferase, AST, aspartate aminotransferase,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TBIL, 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otal bilirubin</w:t>
      </w:r>
      <w:r>
        <w:rPr>
          <w:rFonts w:hint="eastAsia" w:ascii="Times New Roman" w:hAnsi="Times New Roman" w:cs="Times New Roman"/>
          <w:sz w:val="24"/>
          <w:szCs w:val="24"/>
        </w:rPr>
        <w:t xml:space="preserve">, TG, </w:t>
      </w:r>
      <w:r>
        <w:rPr>
          <w:rFonts w:ascii="Times New Roman" w:hAnsi="Times New Roman" w:cs="Times New Roman"/>
          <w:sz w:val="24"/>
          <w:szCs w:val="24"/>
        </w:rPr>
        <w:t>triglyceride</w:t>
      </w:r>
      <w:r>
        <w:rPr>
          <w:rFonts w:hint="eastAsia" w:ascii="Times New Roman" w:hAnsi="Times New Roman" w:cs="Times New Roman"/>
          <w:sz w:val="24"/>
          <w:szCs w:val="24"/>
        </w:rPr>
        <w:t xml:space="preserve">, HDL-C, </w:t>
      </w:r>
      <w:r>
        <w:rPr>
          <w:rFonts w:ascii="Times New Roman" w:hAnsi="Times New Roman" w:cs="Times New Roman"/>
          <w:sz w:val="24"/>
          <w:szCs w:val="24"/>
        </w:rPr>
        <w:t>high-density lipoprotein</w:t>
      </w: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cholesterol</w:t>
      </w:r>
      <w:r>
        <w:rPr>
          <w:rFonts w:hint="eastAsia" w:ascii="Times New Roman" w:hAnsi="Times New Roman" w:cs="Times New Roman"/>
          <w:sz w:val="24"/>
          <w:szCs w:val="24"/>
        </w:rPr>
        <w:t>, LDL-C, low</w:t>
      </w:r>
      <w:r>
        <w:rPr>
          <w:rFonts w:ascii="Times New Roman" w:hAnsi="Times New Roman" w:cs="Times New Roman"/>
          <w:sz w:val="24"/>
          <w:szCs w:val="24"/>
        </w:rPr>
        <w:t>-density lipoprotein</w:t>
      </w: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cholesterol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BUN, blood urea nitrogen, </w:t>
      </w:r>
      <w:r>
        <w:rPr>
          <w:rFonts w:hint="eastAsia" w:ascii="Times New Roman" w:hAnsi="Times New Roman" w:cs="Times New Roman"/>
          <w:sz w:val="24"/>
          <w:szCs w:val="24"/>
        </w:rPr>
        <w:t xml:space="preserve">TCO2, </w:t>
      </w:r>
      <w:r>
        <w:rPr>
          <w:rFonts w:ascii="Times New Roman" w:hAnsi="Times New Roman" w:cs="Times New Roman"/>
          <w:sz w:val="24"/>
          <w:szCs w:val="24"/>
        </w:rPr>
        <w:t>total carbon dioxide</w:t>
      </w:r>
      <w:r>
        <w:rPr>
          <w:rFonts w:hint="eastAsia" w:ascii="Times New Roman" w:hAnsi="Times New Roman" w:cs="Times New Roman"/>
          <w:sz w:val="24"/>
          <w:szCs w:val="24"/>
        </w:rPr>
        <w:t>, iPTH, i</w:t>
      </w:r>
      <w:r>
        <w:rPr>
          <w:rFonts w:ascii="Times New Roman" w:hAnsi="Times New Roman" w:cs="Times New Roman"/>
          <w:sz w:val="24"/>
          <w:szCs w:val="24"/>
        </w:rPr>
        <w:t xml:space="preserve">ntact </w:t>
      </w:r>
      <w:r>
        <w:rPr>
          <w:rFonts w:hint="eastAsia"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arathyroid </w:t>
      </w:r>
      <w:r>
        <w:rPr>
          <w:rFonts w:hint="eastAsia"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ormone.</w:t>
      </w:r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M0NjI3NzS3MLU0MjdT0lEKTi0uzszPAykwqQUA/vWF1SwAAAA="/>
  </w:docVars>
  <w:rsids>
    <w:rsidRoot w:val="00EF469C"/>
    <w:rsid w:val="000746D0"/>
    <w:rsid w:val="00090FAD"/>
    <w:rsid w:val="000A3091"/>
    <w:rsid w:val="001002D3"/>
    <w:rsid w:val="001B6901"/>
    <w:rsid w:val="00241ED6"/>
    <w:rsid w:val="00243EEA"/>
    <w:rsid w:val="002C6349"/>
    <w:rsid w:val="002D57C6"/>
    <w:rsid w:val="003A033F"/>
    <w:rsid w:val="003A42DA"/>
    <w:rsid w:val="00461B05"/>
    <w:rsid w:val="004763DF"/>
    <w:rsid w:val="00480027"/>
    <w:rsid w:val="004C22F5"/>
    <w:rsid w:val="00604699"/>
    <w:rsid w:val="006C13B6"/>
    <w:rsid w:val="007A261F"/>
    <w:rsid w:val="007A3354"/>
    <w:rsid w:val="007D5F6F"/>
    <w:rsid w:val="00827319"/>
    <w:rsid w:val="00A5734B"/>
    <w:rsid w:val="00AF510F"/>
    <w:rsid w:val="00B30BE5"/>
    <w:rsid w:val="00C05661"/>
    <w:rsid w:val="00C2430C"/>
    <w:rsid w:val="00D34AF3"/>
    <w:rsid w:val="00DB085A"/>
    <w:rsid w:val="00DE33C0"/>
    <w:rsid w:val="00DE5AB3"/>
    <w:rsid w:val="00E565E1"/>
    <w:rsid w:val="00EF469C"/>
    <w:rsid w:val="00F364F3"/>
    <w:rsid w:val="00FD7E88"/>
    <w:rsid w:val="1313663D"/>
    <w:rsid w:val="19A163F5"/>
    <w:rsid w:val="36F361FF"/>
    <w:rsid w:val="3C0E56E1"/>
    <w:rsid w:val="529E2C6C"/>
    <w:rsid w:val="66FC3961"/>
    <w:rsid w:val="79183C14"/>
    <w:rsid w:val="7A77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mbria" w:hAnsi="Cambria" w:eastAsia="宋体" w:cs="Cambria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104862" w:themeColor="accent1" w:themeShade="BF"/>
      <w:sz w:val="24"/>
      <w:szCs w:val="24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104862" w:themeColor="accent1" w:themeShade="BF"/>
      <w:sz w:val="22"/>
      <w:szCs w:val="24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mbria" w:hAnsi="Cambria" w:eastAsia="Cambria" w:cs="Cambria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paragraph" w:styleId="13">
    <w:name w:val="Subtitle"/>
    <w:basedOn w:val="1"/>
    <w:next w:val="1"/>
    <w:link w:val="28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Strong"/>
    <w:basedOn w:val="16"/>
    <w:qFormat/>
    <w:uiPriority w:val="22"/>
    <w:rPr>
      <w:b/>
      <w:bCs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i/>
      <w:iCs/>
      <w:color w:val="104862" w:themeColor="accent1" w:themeShade="BF"/>
      <w:sz w:val="22"/>
      <w:szCs w:val="24"/>
      <w14:ligatures w14:val="standardContextual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38">
    <w:name w:val="src"/>
    <w:basedOn w:val="16"/>
    <w:qFormat/>
    <w:uiPriority w:val="0"/>
  </w:style>
  <w:style w:type="paragraph" w:customStyle="1" w:styleId="39">
    <w:name w:val="ds-markdown-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546</Words>
  <Characters>3992</Characters>
  <Lines>50</Lines>
  <Paragraphs>14</Paragraphs>
  <TotalTime>0</TotalTime>
  <ScaleCrop>false</ScaleCrop>
  <LinksUpToDate>false</LinksUpToDate>
  <CharactersWithSpaces>4463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2025-11-23T12:31:00Z</dcterms:created>
  <dc:creator>HYG</dc:creator>
  <cp:lastModifiedBy>胡玉刚</cp:lastModifiedBy>
  <dcterms:modified xsi:type="dcterms:W3CDTF">2026-03-18T06:41:03Z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eyJoZGlkIjoiMTgyY2Y5Y2UxZjkwY2NiYzg1MTM4ZmQzOTFhYWJhY2IiLCJ1c2VySWQiOiIxNjY0NzIzODcxIn0=</vt:lpwstr>
  </property>
  <property fmtid="{D5CDD505-2E9C-101B-9397-08002B2CF9AE}" pid="3" name="KSOProductBuildVer">
    <vt:lpwstr>2052-12.1.0.23542</vt:lpwstr>
  </property>
  <property fmtid="{D5CDD505-2E9C-101B-9397-08002B2CF9AE}" pid="4" name="ICV">
    <vt:lpwstr>65918A0DF1CD4E8583DE7C4221041530_12</vt:lpwstr>
  </property>
</Properties>
</file>