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EE31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1CF454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72405" cy="2695575"/>
            <wp:effectExtent l="0" t="0" r="4445" b="0"/>
            <wp:docPr id="1" name="图片 1" descr="supplementary Figure1 s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1 sv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F2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Figure 1</w:t>
      </w:r>
      <w:r>
        <w:rPr>
          <w:rFonts w:hint="eastAsia" w:ascii="Times New Roman" w:hAnsi="Times New Roman" w:cs="Times New Roman"/>
          <w:sz w:val="24"/>
          <w:szCs w:val="24"/>
        </w:rPr>
        <w:t xml:space="preserve">. Batch Effect Removal in Gastric Cancer and Metabolic Syndrome Cohorts  </w:t>
      </w:r>
    </w:p>
    <w:p w14:paraId="0EC473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(A) PCA Plot Before Batch Effect Correction  </w:t>
      </w:r>
    </w:p>
    <w:p w14:paraId="2183C0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(B) PCA Plot After Batch Effect Correction</w:t>
      </w:r>
    </w:p>
    <w:p w14:paraId="56861DBA"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72405" cy="1795780"/>
            <wp:effectExtent l="0" t="0" r="4445" b="4445"/>
            <wp:docPr id="2" name="图片 2" descr="supplementary Figure2 q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2 qpc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4734"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Supplementary Figure 2</w:t>
      </w:r>
      <w:r>
        <w:rPr>
          <w:rFonts w:hint="eastAsia" w:ascii="Times New Roman" w:hAnsi="Times New Roman" w:cs="Times New Roman"/>
          <w:sz w:val="24"/>
          <w:szCs w:val="24"/>
        </w:rPr>
        <w:t>. qPCR Validation of Differential Expression of Hub Genes in Clinical Specimens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 w14:paraId="2A5BAF7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21"/>
          <w:szCs w:val="22"/>
          <w:lang w:val="en-US" w:eastAsia="zh-CN" w:bidi="ar"/>
        </w:rPr>
        <w:t>Notes: *: P&lt;0.05; **: P&lt;0.01</w:t>
      </w:r>
    </w:p>
    <w:p w14:paraId="5C815BF0"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_GoBack"/>
      <w:bookmarkEnd w:id="0"/>
    </w:p>
    <w:p w14:paraId="34B75D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4EB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>
        <w:rPr>
          <w:rFonts w:ascii="Times New Roman" w:hAnsi="Times New Roman" w:cs="Times New Roman"/>
          <w:sz w:val="24"/>
          <w:szCs w:val="24"/>
        </w:rPr>
        <w:t>. Primer sequences for qPCR</w:t>
      </w:r>
    </w:p>
    <w:p w14:paraId="1F2E62B6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CSE1L_F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CAGAACACGCTGACAAGTATCT</w:t>
      </w:r>
    </w:p>
    <w:p w14:paraId="518D9E75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CSE1L_R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AGCCCTGCGTCTAGTATCAATA</w:t>
      </w:r>
    </w:p>
    <w:p w14:paraId="4104CD23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IL32_F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TGGCGGCTTATTATGAGGAGC</w:t>
      </w:r>
    </w:p>
    <w:p w14:paraId="703EA15C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IL32_R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CTCGGCACCGTAATCCATCTC</w:t>
      </w:r>
    </w:p>
    <w:p w14:paraId="2DC14AF9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CCDC86_F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GAGGAGGCACCAAAGTGTTCT</w:t>
      </w:r>
    </w:p>
    <w:p w14:paraId="1BC7C066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CCDC86_R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AGCTCCAGTAGTGGCTGAGAG</w:t>
      </w:r>
    </w:p>
    <w:p w14:paraId="08C116A4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GAPDH_F   ACAACTTTGGTATCGTGGAAGG</w:t>
      </w:r>
    </w:p>
    <w:p w14:paraId="56D8FAD6">
      <w:pPr>
        <w:pBdr>
          <w:top w:val="single" w:color="auto" w:sz="4" w:space="1"/>
          <w:bottom w:val="single" w:color="auto" w:sz="4" w:space="1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GAPDH_R   GCCATCACGCCACAGTTTC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629"/>
    <w:rsid w:val="000758A0"/>
    <w:rsid w:val="002C2629"/>
    <w:rsid w:val="004B26DF"/>
    <w:rsid w:val="004C0592"/>
    <w:rsid w:val="00514420"/>
    <w:rsid w:val="008D2BF3"/>
    <w:rsid w:val="00945A3C"/>
    <w:rsid w:val="00A02D5F"/>
    <w:rsid w:val="00A265EA"/>
    <w:rsid w:val="00C6718A"/>
    <w:rsid w:val="00CB2740"/>
    <w:rsid w:val="6CF8611B"/>
    <w:rsid w:val="7D50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</Words>
  <Characters>509</Characters>
  <Lines>18</Lines>
  <Paragraphs>19</Paragraphs>
  <TotalTime>16</TotalTime>
  <ScaleCrop>false</ScaleCrop>
  <LinksUpToDate>false</LinksUpToDate>
  <CharactersWithSpaces>572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2025-06-08T13:04:00Z</dcterms:created>
  <dc:creator>weihao kong</dc:creator>
  <cp:lastModifiedBy>Doctor kong</cp:lastModifiedBy>
  <dcterms:modified xsi:type="dcterms:W3CDTF">2026-04-06T21:47:57Z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eyJoZGlkIjoiY2IyMTVmNjYyYmM2ZjI5NTY5OGZkMWE2NjI0MjlmODYiLCJ1c2VySWQiOiIzNDgzMjgwOTQifQ==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42E9C26EB81040508617562E4FF13EE9_12</vt:lpwstr>
  </property>
</Properties>
</file>