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B12A" w14:textId="4D6F34B0" w:rsidR="00842579" w:rsidRDefault="00842579" w:rsidP="00842579">
      <w:pPr>
        <w:pStyle w:val="aa"/>
        <w:rPr>
          <w:rFonts w:eastAsiaTheme="minorEastAsia" w:cs="Times New Roman"/>
        </w:rPr>
      </w:pPr>
      <w:r>
        <w:rPr>
          <w:noProof/>
          <w14:ligatures w14:val="standardContextual"/>
        </w:rPr>
        <w:drawing>
          <wp:inline distT="0" distB="0" distL="0" distR="0" wp14:anchorId="3E4527AB" wp14:editId="4704E8D2">
            <wp:extent cx="5731510" cy="4187825"/>
            <wp:effectExtent l="0" t="0" r="2540" b="3175"/>
            <wp:docPr id="23745579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55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45B3" w14:textId="5F8BF16A" w:rsidR="00842579" w:rsidRPr="00AC450E" w:rsidRDefault="00842579" w:rsidP="00842579">
      <w:pPr>
        <w:rPr>
          <w:b/>
          <w:bCs/>
        </w:rPr>
      </w:pPr>
      <w:r w:rsidRPr="00AC450E">
        <w:rPr>
          <w:rFonts w:hint="eastAsia"/>
          <w:b/>
          <w:bCs/>
        </w:rPr>
        <w:t>Figure S1. Study design</w:t>
      </w:r>
    </w:p>
    <w:p w14:paraId="2619DD36" w14:textId="77777777" w:rsidR="00AC450E" w:rsidRDefault="00AC450E">
      <w:pPr>
        <w:widowControl/>
        <w:wordWrap/>
        <w:autoSpaceDE/>
        <w:autoSpaceDN/>
        <w:spacing w:line="240" w:lineRule="auto"/>
        <w:jc w:val="left"/>
        <w:rPr>
          <w:rFonts w:eastAsiaTheme="minorEastAsia" w:cs="Times New Roman"/>
          <w:b/>
          <w:bCs/>
          <w:szCs w:val="20"/>
        </w:rPr>
      </w:pPr>
      <w:r>
        <w:rPr>
          <w:rFonts w:eastAsiaTheme="minorEastAsia" w:cs="Times New Roman"/>
        </w:rPr>
        <w:br w:type="page"/>
      </w:r>
    </w:p>
    <w:p w14:paraId="52E9C959" w14:textId="5FE513D2" w:rsidR="00842579" w:rsidRPr="00CB611F" w:rsidRDefault="00842579" w:rsidP="00842579">
      <w:pPr>
        <w:pStyle w:val="aa"/>
        <w:rPr>
          <w:rFonts w:eastAsiaTheme="minorEastAsia" w:cs="Times New Roman"/>
          <w:b w:val="0"/>
        </w:rPr>
      </w:pPr>
      <w:r>
        <w:rPr>
          <w:rFonts w:eastAsiaTheme="minorEastAsia" w:cs="Times New Roman" w:hint="eastAsia"/>
        </w:rPr>
        <w:lastRenderedPageBreak/>
        <w:t>Table S1</w:t>
      </w:r>
      <w:r w:rsidRPr="00CB611F">
        <w:rPr>
          <w:rFonts w:eastAsiaTheme="minorEastAsia" w:cs="Times New Roman"/>
        </w:rPr>
        <w:t xml:space="preserve">. Incidence of Treatment-Emergent Adverse Events (TEAEs) </w:t>
      </w:r>
      <w:r w:rsidR="004D2735">
        <w:rPr>
          <w:rFonts w:eastAsiaTheme="minorEastAsia" w:cs="Times New Roman" w:hint="eastAsia"/>
        </w:rPr>
        <w:t xml:space="preserve">of </w:t>
      </w:r>
      <w:r w:rsidR="00DA5DE1">
        <w:rPr>
          <w:rFonts w:eastAsiaTheme="minorEastAsia" w:cs="Times New Roman" w:hint="eastAsia"/>
        </w:rPr>
        <w:t xml:space="preserve">Part 1 </w:t>
      </w:r>
      <w:r w:rsidRPr="00CB611F">
        <w:rPr>
          <w:rFonts w:eastAsiaTheme="minorEastAsia" w:cs="Times New Roman"/>
        </w:rPr>
        <w:t>by S</w:t>
      </w:r>
      <w:r w:rsidR="0065128C">
        <w:rPr>
          <w:rFonts w:eastAsiaTheme="minorEastAsia" w:cs="Times New Roman" w:hint="eastAsia"/>
        </w:rPr>
        <w:t>ystem Organ Class</w:t>
      </w:r>
      <w:r w:rsidRPr="00CB611F">
        <w:rPr>
          <w:rFonts w:eastAsiaTheme="minorEastAsia" w:cs="Times New Roman"/>
        </w:rPr>
        <w:t xml:space="preserve"> and P</w:t>
      </w:r>
      <w:r w:rsidR="0065128C">
        <w:rPr>
          <w:rFonts w:eastAsiaTheme="minorEastAsia" w:cs="Times New Roman" w:hint="eastAsia"/>
        </w:rPr>
        <w:t>ref</w:t>
      </w:r>
      <w:r w:rsidR="00747878">
        <w:rPr>
          <w:rFonts w:eastAsiaTheme="minorEastAsia" w:cs="Times New Roman" w:hint="eastAsia"/>
        </w:rPr>
        <w:t xml:space="preserve">erred </w:t>
      </w:r>
      <w:r w:rsidRPr="00CB611F">
        <w:rPr>
          <w:rFonts w:eastAsiaTheme="minorEastAsia" w:cs="Times New Roman"/>
        </w:rPr>
        <w:t>T</w:t>
      </w:r>
      <w:r w:rsidR="00747878">
        <w:rPr>
          <w:rFonts w:eastAsiaTheme="minorEastAsia" w:cs="Times New Roman" w:hint="eastAsia"/>
        </w:rPr>
        <w:t>erms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6"/>
        <w:gridCol w:w="2480"/>
        <w:gridCol w:w="2480"/>
      </w:tblGrid>
      <w:tr w:rsidR="00795E8B" w:rsidRPr="00AA3AEF" w14:paraId="649860D2" w14:textId="77777777" w:rsidTr="00C064ED">
        <w:trPr>
          <w:cantSplit/>
          <w:tblHeader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DDE361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System Organ Class</w:t>
            </w: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br/>
              <w:t xml:space="preserve"> Preferred Term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0CD291C" w14:textId="0EEAF698" w:rsidR="00795E8B" w:rsidRPr="00CB611F" w:rsidRDefault="00CB0838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>
              <w:rPr>
                <w:rFonts w:eastAsiaTheme="minorEastAsia" w:cs="Times New Roman" w:hint="eastAsia"/>
                <w:color w:val="000000"/>
                <w:kern w:val="0"/>
                <w:sz w:val="18"/>
                <w:szCs w:val="18"/>
                <w14:ligatures w14:val="standardContextual"/>
              </w:rPr>
              <w:t>DA-8010 5</w:t>
            </w:r>
            <w:r w:rsidR="00C064ED">
              <w:rPr>
                <w:rFonts w:eastAsiaTheme="minorEastAsia" w:cs="Times New Roman" w:hint="eastAsia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mg</w:t>
            </w:r>
            <w:r w:rsidR="00795E8B"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br/>
              <w:t>(N=18)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1783518B" w14:textId="77777777" w:rsidR="00AA3AEF" w:rsidRDefault="00C064ED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Paroxetine 20 mg </w:t>
            </w:r>
          </w:p>
          <w:p w14:paraId="4ACFE96B" w14:textId="77777777" w:rsidR="00AA3AEF" w:rsidRPr="009233F1" w:rsidRDefault="00C064ED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9233F1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QD for 11 days </w:t>
            </w:r>
          </w:p>
          <w:p w14:paraId="5244197A" w14:textId="77777777" w:rsidR="00AA3AEF" w:rsidRPr="009233F1" w:rsidRDefault="00C064ED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9233F1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+</w:t>
            </w:r>
          </w:p>
          <w:p w14:paraId="59AEBF42" w14:textId="253A8D1B" w:rsidR="00795E8B" w:rsidRPr="00AA3AEF" w:rsidRDefault="00C064ED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</w:pPr>
            <w:r w:rsidRPr="009233F1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 </w:t>
            </w:r>
            <w:r w:rsidRPr="00AA3AEF"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  <w:t>DA-8010 5 mg</w:t>
            </w:r>
            <w:r w:rsidR="00795E8B" w:rsidRPr="00AA3AEF"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  <w:br/>
              <w:t>(N=18)</w:t>
            </w:r>
          </w:p>
        </w:tc>
      </w:tr>
      <w:tr w:rsidR="00795E8B" w:rsidRPr="00F474AA" w14:paraId="0794D45C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C73E9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Subjects with at least one TEAEs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B81832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3 (16.7) [6]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7384EFA2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10 (55.6) [35]</w:t>
            </w:r>
          </w:p>
        </w:tc>
      </w:tr>
      <w:tr w:rsidR="00795E8B" w:rsidRPr="00F474AA" w14:paraId="44AC760F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9CE1B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Eye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8C0C2A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4DBB6333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3D4078E9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F5BCAD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Visual Disturbance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3F756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8448AD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183244A3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6B60E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Gastrointestinal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716B1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[4]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59261DDB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4 (22.2) [10]</w:t>
            </w:r>
          </w:p>
        </w:tc>
      </w:tr>
      <w:tr w:rsidR="00795E8B" w:rsidRPr="00F474AA" w14:paraId="05937FB9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7FEA32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Abdominal Pain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856DB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338EF7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1FE5A5A0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9791E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Diarrhea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63A5D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2B9F8F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5A2CBEF3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0FBE9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Dry Mouth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0FB466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888651A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[2]</w:t>
            </w:r>
          </w:p>
        </w:tc>
      </w:tr>
      <w:tr w:rsidR="00795E8B" w:rsidRPr="00F474AA" w14:paraId="484DD821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A644E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Dyspepsia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ACFB9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13DF016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3 (16.7) [3]</w:t>
            </w:r>
          </w:p>
        </w:tc>
      </w:tr>
      <w:tr w:rsidR="00795E8B" w:rsidRPr="00F474AA" w14:paraId="66D9C410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6943AD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Loose Stool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562DF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72D7E8B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6272BEEC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437A65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Lower Abdominal Tenderness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B53B3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B86E02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2D07F2DF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13524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Nausea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475E6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BFC961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7D60BAB8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FD310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General disorders and administration site conditions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4E8F1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00D546D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4 (22.2) [4]</w:t>
            </w:r>
          </w:p>
        </w:tc>
      </w:tr>
      <w:tr w:rsidR="00795E8B" w:rsidRPr="00F474AA" w14:paraId="06003041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0D103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Fatigue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33F1F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ED5438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4 (22.2) [4]</w:t>
            </w:r>
          </w:p>
        </w:tc>
      </w:tr>
      <w:tr w:rsidR="00795E8B" w:rsidRPr="00F474AA" w14:paraId="146083C6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0A013B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Investigations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DE2414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4B1ADF7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3 (16.7) [3]</w:t>
            </w:r>
          </w:p>
        </w:tc>
      </w:tr>
      <w:tr w:rsidR="00795E8B" w:rsidRPr="00F474AA" w14:paraId="01835533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AC059D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Absolute Neutrophil Count Decreased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04B33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031C455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5E35AAE3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6838B5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Absolute Neutrophil Count Increased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42D8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3646F99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0C2FAE1E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E99E8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Blood Phosphorus Increased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72A51C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53512B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1A516EC0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96376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Blood Triglycerides Increased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92C3C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782D942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36A15117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486EB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Metabolism and </w:t>
            </w:r>
            <w:proofErr w:type="gramStart"/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nutrition</w:t>
            </w:r>
            <w:proofErr w:type="gramEnd"/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CD32E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0026DDDB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4FEB9D8E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B0BB1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Appetite Lost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05619A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17E366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147E02D1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083DC2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Musculoskeletal and connective tissue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3607E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13DA0D4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4239B57E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3ED68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Myalgia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B9DC2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F3EAFF6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02BAC25B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17D2E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Nervous system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1C81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1A66301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6 (33.3) [7]</w:t>
            </w:r>
          </w:p>
        </w:tc>
      </w:tr>
      <w:tr w:rsidR="00795E8B" w:rsidRPr="00F474AA" w14:paraId="48F5B584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BED96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Dizziness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A61A2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C47538A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591A4E51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4161F9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Drowsiness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5838D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B89707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677B81AC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3B509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Headache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8EAE0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BB73D33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3 (16.7) [3]</w:t>
            </w:r>
          </w:p>
        </w:tc>
      </w:tr>
      <w:tr w:rsidR="00795E8B" w:rsidRPr="00F474AA" w14:paraId="40389F7B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2A8A2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Taste Sour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01D8B2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8E3142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21DD145E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4B13C3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Psychiatric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42171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607E070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09486C7A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63218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Visual Illusion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0B2266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533666A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56FF9973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7649C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Renal and urinary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F93FB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030F3DC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[2]</w:t>
            </w:r>
          </w:p>
        </w:tc>
      </w:tr>
      <w:tr w:rsidR="00795E8B" w:rsidRPr="00F474AA" w14:paraId="69DED2D4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AEABAB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Urinary Frequency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C7F43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2AAF36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532ABD4E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4B0C5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Urinary Retention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266DED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3541FFF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17274B9A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AD490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Respiratory, thoracic and mediastinal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8714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457DBC48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[2]</w:t>
            </w:r>
          </w:p>
        </w:tc>
      </w:tr>
      <w:tr w:rsidR="00795E8B" w:rsidRPr="00F474AA" w14:paraId="1C768C0B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6B2C27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Nasal Itching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89C5E9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77A4B24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584C3C75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E73D31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Rhinorrhea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23474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873789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5BED89A0" w14:textId="77777777" w:rsidTr="00C064ED">
        <w:trPr>
          <w:cantSplit/>
          <w:jc w:val="center"/>
        </w:trPr>
        <w:tc>
          <w:tcPr>
            <w:tcW w:w="2252" w:type="pc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B050F80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Skin and subcutaneous tissue disorders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C3091D2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single" w:sz="4" w:space="0" w:color="000000"/>
              <w:left w:val="nil"/>
            </w:tcBorders>
            <w:shd w:val="clear" w:color="auto" w:fill="FFFFFF"/>
            <w:vAlign w:val="center"/>
          </w:tcPr>
          <w:p w14:paraId="3E56E38E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22DC2663" w14:textId="77777777" w:rsidTr="00C064ED">
        <w:trPr>
          <w:cantSplit/>
          <w:jc w:val="center"/>
        </w:trPr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5B669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Cold Sweat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F3BA94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24990D6" w14:textId="77777777" w:rsidR="00795E8B" w:rsidRPr="00CB611F" w:rsidRDefault="00795E8B" w:rsidP="00F71769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</w:tbl>
    <w:p w14:paraId="56C35398" w14:textId="792D8109" w:rsidR="00E4044B" w:rsidRDefault="00795E8B">
      <w:r w:rsidRPr="00CB611F">
        <w:rPr>
          <w:rFonts w:eastAsiaTheme="minorEastAsia" w:cs="Times New Roman"/>
          <w:color w:val="000000"/>
          <w:kern w:val="0"/>
          <w:sz w:val="18"/>
          <w:szCs w:val="18"/>
          <w14:ligatures w14:val="standardContextual"/>
        </w:rPr>
        <w:br/>
        <w:t>Medical Coding Dictionary: MedDRA</w:t>
      </w:r>
      <w:r w:rsidRPr="00CB611F">
        <w:rPr>
          <w:rFonts w:eastAsiaTheme="minorEastAsia" w:cs="Times New Roman" w:hint="eastAsia"/>
          <w:color w:val="000000"/>
          <w:kern w:val="0"/>
          <w:sz w:val="18"/>
          <w:szCs w:val="18"/>
          <w:vertAlign w:val="superscript"/>
          <w14:ligatures w14:val="standardContextual"/>
        </w:rPr>
        <w:t>®</w:t>
      </w:r>
      <w:r w:rsidRPr="00CB611F">
        <w:rPr>
          <w:rFonts w:eastAsiaTheme="minorEastAsia" w:cs="Times New Roman"/>
          <w:color w:val="000000"/>
          <w:kern w:val="0"/>
          <w:sz w:val="18"/>
          <w:szCs w:val="18"/>
          <w14:ligatures w14:val="standardContextual"/>
        </w:rPr>
        <w:t> (version 26.1)</w:t>
      </w:r>
      <w:r w:rsidRPr="00CB611F">
        <w:rPr>
          <w:rFonts w:eastAsiaTheme="minorEastAsia" w:cs="Times New Roman"/>
          <w:color w:val="000000"/>
          <w:kern w:val="0"/>
          <w:sz w:val="18"/>
          <w:szCs w:val="18"/>
          <w14:ligatures w14:val="standardContextual"/>
        </w:rPr>
        <w:br/>
        <w:t>Data are displayed as number of subjects (percentage of subjects) [number of events]</w:t>
      </w:r>
      <w:r w:rsidRPr="00CB611F">
        <w:rPr>
          <w:rFonts w:eastAsiaTheme="minorEastAsia" w:cs="Times New Roman"/>
          <w:color w:val="000000"/>
          <w:kern w:val="0"/>
          <w:sz w:val="18"/>
          <w:szCs w:val="18"/>
          <w14:ligatures w14:val="standardContextual"/>
        </w:rPr>
        <w:br/>
        <w:t>Percentages are based on the subjects within each part</w:t>
      </w:r>
    </w:p>
    <w:p w14:paraId="022CFDF3" w14:textId="35E7F8E7" w:rsidR="00795E8B" w:rsidRPr="00795E8B" w:rsidRDefault="004D2735">
      <w:pPr>
        <w:widowControl/>
        <w:wordWrap/>
        <w:autoSpaceDE/>
        <w:autoSpaceDN/>
        <w:spacing w:line="240" w:lineRule="auto"/>
        <w:jc w:val="left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14:paraId="5A0567EF" w14:textId="6A7ED9DC" w:rsidR="004D2735" w:rsidRPr="00CB611F" w:rsidRDefault="004D2735" w:rsidP="004D2735">
      <w:pPr>
        <w:pStyle w:val="aa"/>
        <w:rPr>
          <w:rFonts w:eastAsiaTheme="minorEastAsia" w:cs="Times New Roman"/>
          <w:b w:val="0"/>
        </w:rPr>
      </w:pPr>
      <w:r>
        <w:rPr>
          <w:rFonts w:eastAsiaTheme="minorEastAsia" w:cs="Times New Roman" w:hint="eastAsia"/>
        </w:rPr>
        <w:lastRenderedPageBreak/>
        <w:t>Table S2</w:t>
      </w:r>
      <w:r w:rsidRPr="00CB611F">
        <w:rPr>
          <w:rFonts w:eastAsiaTheme="minorEastAsia" w:cs="Times New Roman"/>
        </w:rPr>
        <w:t>. Incidence of Treatment-Emergent Adverse Events (TEAEs) by S</w:t>
      </w:r>
      <w:r>
        <w:rPr>
          <w:rFonts w:eastAsiaTheme="minorEastAsia" w:cs="Times New Roman" w:hint="eastAsia"/>
        </w:rPr>
        <w:t>ystem Organ Class</w:t>
      </w:r>
      <w:r w:rsidRPr="00CB611F">
        <w:rPr>
          <w:rFonts w:eastAsiaTheme="minorEastAsia" w:cs="Times New Roman"/>
        </w:rPr>
        <w:t xml:space="preserve"> and P</w:t>
      </w:r>
      <w:r>
        <w:rPr>
          <w:rFonts w:eastAsiaTheme="minorEastAsia" w:cs="Times New Roman" w:hint="eastAsia"/>
        </w:rPr>
        <w:t xml:space="preserve">referred </w:t>
      </w:r>
      <w:r w:rsidRPr="00CB611F">
        <w:rPr>
          <w:rFonts w:eastAsiaTheme="minorEastAsia" w:cs="Times New Roman"/>
        </w:rPr>
        <w:t>T</w:t>
      </w:r>
      <w:r>
        <w:rPr>
          <w:rFonts w:eastAsiaTheme="minorEastAsia" w:cs="Times New Roman" w:hint="eastAsia"/>
        </w:rPr>
        <w:t>erms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7"/>
        <w:gridCol w:w="1753"/>
        <w:gridCol w:w="1753"/>
        <w:gridCol w:w="1753"/>
      </w:tblGrid>
      <w:tr w:rsidR="00795E8B" w:rsidRPr="009233F1" w14:paraId="28E3AF2D" w14:textId="77777777" w:rsidTr="00136DEC">
        <w:trPr>
          <w:cantSplit/>
          <w:tblHeader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C71178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System Organ Class</w:t>
            </w: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br/>
              <w:t xml:space="preserve"> Preferred Term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B60EF17" w14:textId="77777777" w:rsidR="00060B34" w:rsidRPr="00060B34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</w:pPr>
            <w:r w:rsidRPr="00060B34"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  <w:t>DA-8010 5 mg </w:t>
            </w:r>
          </w:p>
          <w:p w14:paraId="78536CB5" w14:textId="5CED6C4F" w:rsidR="00795E8B" w:rsidRPr="00060B34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</w:pPr>
            <w:r w:rsidRPr="00060B34"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  <w:t>QD for 5 days</w:t>
            </w:r>
            <w:r w:rsidR="00795E8B" w:rsidRPr="00060B34"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  <w:br/>
              <w:t>(N=18)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605F0C8" w14:textId="77777777" w:rsidR="00060B34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Mirabegron 50 mg </w:t>
            </w:r>
          </w:p>
          <w:p w14:paraId="337E640D" w14:textId="34331052" w:rsidR="00795E8B" w:rsidRPr="00CB611F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QD for 10 days</w:t>
            </w:r>
            <w:r w:rsidR="00795E8B"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br/>
              <w:t>(N=17)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45C36D66" w14:textId="77777777" w:rsidR="00060B34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Mirabegron 50 mg </w:t>
            </w:r>
          </w:p>
          <w:p w14:paraId="0068E85F" w14:textId="77777777" w:rsidR="00060B34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QD for 5 days </w:t>
            </w:r>
          </w:p>
          <w:p w14:paraId="4F444BCB" w14:textId="77777777" w:rsidR="00060B34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+ </w:t>
            </w:r>
          </w:p>
          <w:p w14:paraId="02FA8176" w14:textId="77777777" w:rsidR="00060B34" w:rsidRPr="003F01C2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</w:pPr>
            <w:r w:rsidRPr="003F01C2"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  <w:t>DA-8010 5 mg </w:t>
            </w:r>
          </w:p>
          <w:p w14:paraId="12D109C9" w14:textId="0A1C83D7" w:rsidR="00795E8B" w:rsidRPr="003F01C2" w:rsidRDefault="00060B34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</w:pPr>
            <w:r w:rsidRPr="003F01C2"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  <w:t>QD for 5 days</w:t>
            </w:r>
            <w:r w:rsidR="00795E8B" w:rsidRPr="003F01C2">
              <w:rPr>
                <w:rFonts w:eastAsiaTheme="minorEastAsia" w:cs="Times New Roman"/>
                <w:color w:val="000000"/>
                <w:kern w:val="0"/>
                <w:sz w:val="18"/>
                <w:szCs w:val="18"/>
                <w:lang w:val="pt-BR"/>
                <w14:ligatures w14:val="standardContextual"/>
              </w:rPr>
              <w:br/>
              <w:t>(N=17)</w:t>
            </w:r>
          </w:p>
        </w:tc>
      </w:tr>
      <w:tr w:rsidR="00795E8B" w:rsidRPr="00F474AA" w14:paraId="03C2DDB8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420D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Subjects with at least one TEAEs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7C7F7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7 (38.9) [11]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F1F6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5 (27.8) [6]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51D58A7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[6]</w:t>
            </w:r>
          </w:p>
        </w:tc>
      </w:tr>
      <w:tr w:rsidR="00795E8B" w:rsidRPr="00F474AA" w14:paraId="775EE461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088E0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Cardiac disorders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6AF4E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261F7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04B519F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0AA1C59F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C4ED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Palpitation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86C1B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34FA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DD33AA3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46C73104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71CA8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Eye disorders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77B02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DED2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0E7016B0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52EC68E1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02F8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Bloodshot Eye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3A8647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E0366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C151CF8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275EC3FC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056CE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Dry Eyes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68DBE0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7E77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30841F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12C15C39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96D2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Gastrointestinal disorders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756D5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0424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282C577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36F92066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C864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Diarrhea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52D99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21CD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CC86926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7677456C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415F0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Dyspepsia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09B5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3393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2877F3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0A7B0982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A1DB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General disorders and administration site conditions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D7C9F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2A12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306E04C7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337822CF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8892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Chest Pain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18CC2F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E01E4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07B410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5CA2C219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D5D2B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Feeling Hot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43511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B95B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5FB286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1362CB7F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D25F3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Investigations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36518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3 (16.7) [5]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A2BB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411C4886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3D7F6410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592B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Absolute Neutrophil Count Decreased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B178B0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FEC3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2C6435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7876B7C5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E709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Blood Pressure Diastolic Increased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49E35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3AA3F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5C6EF5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47881405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4FBBF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Blood Pressure Systolic Increased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73EB3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D24D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F6BB88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1D27DAD8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F6AE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CPK Increased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3E508F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554F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AB876F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420E5716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34898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Electrocardiogram QT Shortened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94E2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7C83E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C19D47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30C381CD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FB75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Heart Rate Increased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3B97B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8B513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B87996F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0445006A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7581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Pulse Rate Increased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BA92A0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7BD1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73D372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03F50148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3B86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Musculoskeletal and connective tissue disorders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67A220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37F8A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6F00A9C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14CF3FA2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3227B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Wrist Pain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961777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EED1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DA9B84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09BAE888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8F168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Nervous system disorders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C16F3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9371B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6BE3BD94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43A43D96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45A8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Drowsiness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D5129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7673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97FE84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</w:tr>
      <w:tr w:rsidR="00795E8B" w:rsidRPr="00F474AA" w14:paraId="10816060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8E50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Respiratory, thoracic and mediastinal disorders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D49F3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BF3B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11F28ACE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2 (11.1) [4]</w:t>
            </w:r>
          </w:p>
        </w:tc>
      </w:tr>
      <w:tr w:rsidR="00795E8B" w:rsidRPr="00F474AA" w14:paraId="1257DEBA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AEC2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Cough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8339FE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4932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C9D01E7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5B82F0FF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44D95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Rhinorrhea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A333C4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5ECE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45F0A59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2 (11.1) [2]</w:t>
            </w:r>
          </w:p>
        </w:tc>
      </w:tr>
      <w:tr w:rsidR="00795E8B" w:rsidRPr="00F474AA" w14:paraId="635A301B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45CF3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Sore Throat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DB884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C8E66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52FAF01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05E4A6CF" w14:textId="77777777" w:rsidTr="00136DEC">
        <w:trPr>
          <w:cantSplit/>
          <w:jc w:val="center"/>
        </w:trPr>
        <w:tc>
          <w:tcPr>
            <w:tcW w:w="2087" w:type="pc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15F46550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 xml:space="preserve"> Skin and subcutaneous tissue disorders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4EFC85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0DE67E97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single" w:sz="4" w:space="0" w:color="000000"/>
              <w:left w:val="nil"/>
            </w:tcBorders>
            <w:shd w:val="clear" w:color="auto" w:fill="FFFFFF"/>
            <w:vAlign w:val="center"/>
          </w:tcPr>
          <w:p w14:paraId="5E93226C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b/>
                <w:bCs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  <w:tr w:rsidR="00795E8B" w:rsidRPr="00F474AA" w14:paraId="6F2A2AD9" w14:textId="77777777" w:rsidTr="00136DEC">
        <w:trPr>
          <w:cantSplit/>
          <w:jc w:val="center"/>
        </w:trPr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0321A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left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 xml:space="preserve">  Dry Skin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8F02C2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699D53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6C5529D" w14:textId="77777777" w:rsidR="00795E8B" w:rsidRPr="00CB611F" w:rsidRDefault="00795E8B" w:rsidP="004015E6">
            <w:pPr>
              <w:widowControl/>
              <w:adjustRightInd w:val="0"/>
              <w:spacing w:after="0" w:line="240" w:lineRule="auto"/>
              <w:jc w:val="center"/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</w:pPr>
            <w:r w:rsidRPr="00CB611F">
              <w:rPr>
                <w:rFonts w:eastAsiaTheme="minorEastAsia" w:cs="Times New Roman"/>
                <w:color w:val="000000"/>
                <w:kern w:val="0"/>
                <w:sz w:val="18"/>
                <w:szCs w:val="18"/>
                <w14:ligatures w14:val="standardContextual"/>
              </w:rPr>
              <w:t>1 (5.6) [1]</w:t>
            </w:r>
          </w:p>
        </w:tc>
      </w:tr>
    </w:tbl>
    <w:p w14:paraId="6996D20F" w14:textId="1047A5A5" w:rsidR="004D2735" w:rsidRPr="004D2735" w:rsidRDefault="00795E8B">
      <w:r w:rsidRPr="00CB611F">
        <w:rPr>
          <w:rFonts w:eastAsiaTheme="minorEastAsia" w:cs="Times New Roman"/>
          <w:color w:val="000000"/>
          <w:kern w:val="0"/>
          <w:sz w:val="18"/>
          <w:szCs w:val="18"/>
          <w14:ligatures w14:val="standardContextual"/>
        </w:rPr>
        <w:br/>
        <w:t>Medical Coding Dictionary: MedDRA</w:t>
      </w:r>
      <w:r w:rsidRPr="00CB611F">
        <w:rPr>
          <w:rFonts w:eastAsiaTheme="minorEastAsia" w:cs="Times New Roman" w:hint="eastAsia"/>
          <w:color w:val="000000"/>
          <w:kern w:val="0"/>
          <w:sz w:val="18"/>
          <w:szCs w:val="18"/>
          <w:vertAlign w:val="superscript"/>
          <w14:ligatures w14:val="standardContextual"/>
        </w:rPr>
        <w:t>®</w:t>
      </w:r>
      <w:r w:rsidRPr="00CB611F">
        <w:rPr>
          <w:rFonts w:eastAsiaTheme="minorEastAsia" w:cs="Times New Roman"/>
          <w:color w:val="000000"/>
          <w:kern w:val="0"/>
          <w:sz w:val="18"/>
          <w:szCs w:val="18"/>
          <w14:ligatures w14:val="standardContextual"/>
        </w:rPr>
        <w:t> (version 26.1)</w:t>
      </w:r>
      <w:r w:rsidRPr="00CB611F">
        <w:rPr>
          <w:rFonts w:eastAsiaTheme="minorEastAsia" w:cs="Times New Roman"/>
          <w:color w:val="000000"/>
          <w:kern w:val="0"/>
          <w:sz w:val="18"/>
          <w:szCs w:val="18"/>
          <w14:ligatures w14:val="standardContextual"/>
        </w:rPr>
        <w:br/>
        <w:t>Data are displayed as number of subjects (percentage of subjects) [number of events]</w:t>
      </w:r>
      <w:r w:rsidRPr="00CB611F">
        <w:rPr>
          <w:rFonts w:eastAsiaTheme="minorEastAsia" w:cs="Times New Roman"/>
          <w:color w:val="000000"/>
          <w:kern w:val="0"/>
          <w:sz w:val="18"/>
          <w:szCs w:val="18"/>
          <w14:ligatures w14:val="standardContextual"/>
        </w:rPr>
        <w:br/>
        <w:t>Percentages are based on the subjects within each part</w:t>
      </w:r>
    </w:p>
    <w:sectPr w:rsidR="004D2735" w:rsidRPr="004D27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015" w14:textId="77777777" w:rsidR="008E4F4B" w:rsidRDefault="008E4F4B" w:rsidP="009233F1">
      <w:pPr>
        <w:spacing w:after="0" w:line="240" w:lineRule="auto"/>
      </w:pPr>
      <w:r>
        <w:separator/>
      </w:r>
    </w:p>
  </w:endnote>
  <w:endnote w:type="continuationSeparator" w:id="0">
    <w:p w14:paraId="71BECF06" w14:textId="77777777" w:rsidR="008E4F4B" w:rsidRDefault="008E4F4B" w:rsidP="009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A685" w14:textId="77777777" w:rsidR="008E4F4B" w:rsidRDefault="008E4F4B" w:rsidP="009233F1">
      <w:pPr>
        <w:spacing w:after="0" w:line="240" w:lineRule="auto"/>
      </w:pPr>
      <w:r>
        <w:separator/>
      </w:r>
    </w:p>
  </w:footnote>
  <w:footnote w:type="continuationSeparator" w:id="0">
    <w:p w14:paraId="19BD605E" w14:textId="77777777" w:rsidR="008E4F4B" w:rsidRDefault="008E4F4B" w:rsidP="00923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79"/>
    <w:rsid w:val="00027DB7"/>
    <w:rsid w:val="00060B34"/>
    <w:rsid w:val="000977DD"/>
    <w:rsid w:val="00136DEC"/>
    <w:rsid w:val="00353213"/>
    <w:rsid w:val="003A0624"/>
    <w:rsid w:val="003E67B2"/>
    <w:rsid w:val="003F01C2"/>
    <w:rsid w:val="004D2735"/>
    <w:rsid w:val="00503E8F"/>
    <w:rsid w:val="0055212D"/>
    <w:rsid w:val="0065128C"/>
    <w:rsid w:val="006E6F5A"/>
    <w:rsid w:val="006F0047"/>
    <w:rsid w:val="00747878"/>
    <w:rsid w:val="00795E8B"/>
    <w:rsid w:val="00842579"/>
    <w:rsid w:val="0084455C"/>
    <w:rsid w:val="0086419A"/>
    <w:rsid w:val="008E3454"/>
    <w:rsid w:val="008E4F4B"/>
    <w:rsid w:val="009233F1"/>
    <w:rsid w:val="00AA3AEF"/>
    <w:rsid w:val="00AC450E"/>
    <w:rsid w:val="00AF4554"/>
    <w:rsid w:val="00C000D8"/>
    <w:rsid w:val="00C064ED"/>
    <w:rsid w:val="00CB0838"/>
    <w:rsid w:val="00CB1298"/>
    <w:rsid w:val="00DA5DE1"/>
    <w:rsid w:val="00DB4B9A"/>
    <w:rsid w:val="00E4044B"/>
    <w:rsid w:val="00F8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B6C13"/>
  <w15:chartTrackingRefBased/>
  <w15:docId w15:val="{E335A324-5535-47DB-815F-069C9CC8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79"/>
    <w:pPr>
      <w:widowControl w:val="0"/>
      <w:wordWrap w:val="0"/>
      <w:autoSpaceDE w:val="0"/>
      <w:autoSpaceDN w:val="0"/>
      <w:spacing w:line="276" w:lineRule="auto"/>
      <w:jc w:val="both"/>
    </w:pPr>
    <w:rPr>
      <w:rFonts w:ascii="Times New Roman" w:eastAsia="맑은 고딕" w:hAnsi="Times New Roman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4257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257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257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257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257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257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257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257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257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42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42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425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42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42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42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42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42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42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42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84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2579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842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2579"/>
    <w:pPr>
      <w:spacing w:before="160" w:line="240" w:lineRule="auto"/>
      <w:jc w:val="center"/>
    </w:pPr>
    <w:rPr>
      <w:rFonts w:asciiTheme="minorEastAsia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8425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2579"/>
    <w:pPr>
      <w:spacing w:line="240" w:lineRule="auto"/>
      <w:ind w:left="720"/>
      <w:contextualSpacing/>
      <w:jc w:val="left"/>
    </w:pPr>
    <w:rPr>
      <w:rFonts w:asciiTheme="minorEastAsia" w:eastAsiaTheme="minorEastAsia" w:hAnsiTheme="minorHAnsi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8425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8425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2579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842579"/>
    <w:rPr>
      <w:b/>
      <w:bCs/>
      <w:szCs w:val="20"/>
    </w:rPr>
  </w:style>
  <w:style w:type="character" w:styleId="ab">
    <w:name w:val="annotation reference"/>
    <w:basedOn w:val="a0"/>
    <w:uiPriority w:val="99"/>
    <w:semiHidden/>
    <w:unhideWhenUsed/>
    <w:rsid w:val="00F83F62"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rsid w:val="00F83F62"/>
    <w:pPr>
      <w:jc w:val="left"/>
    </w:pPr>
  </w:style>
  <w:style w:type="character" w:customStyle="1" w:styleId="Char3">
    <w:name w:val="메모 텍스트 Char"/>
    <w:basedOn w:val="a0"/>
    <w:link w:val="ac"/>
    <w:uiPriority w:val="99"/>
    <w:rsid w:val="00F83F62"/>
    <w:rPr>
      <w:rFonts w:ascii="Times New Roman" w:eastAsia="맑은 고딕" w:hAnsi="Times New Roman"/>
      <w:sz w:val="20"/>
      <w:szCs w:val="22"/>
      <w14:ligatures w14:val="none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F83F62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F83F62"/>
    <w:rPr>
      <w:rFonts w:ascii="Times New Roman" w:eastAsia="맑은 고딕" w:hAnsi="Times New Roman"/>
      <w:b/>
      <w:bCs/>
      <w:sz w:val="20"/>
      <w:szCs w:val="22"/>
      <w14:ligatures w14:val="none"/>
    </w:rPr>
  </w:style>
  <w:style w:type="paragraph" w:styleId="ae">
    <w:name w:val="header"/>
    <w:basedOn w:val="a"/>
    <w:link w:val="Char5"/>
    <w:uiPriority w:val="99"/>
    <w:unhideWhenUsed/>
    <w:rsid w:val="009233F1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e"/>
    <w:uiPriority w:val="99"/>
    <w:rsid w:val="009233F1"/>
    <w:rPr>
      <w:rFonts w:ascii="Times New Roman" w:eastAsia="맑은 고딕" w:hAnsi="Times New Roman"/>
      <w:sz w:val="20"/>
      <w:szCs w:val="22"/>
      <w14:ligatures w14:val="none"/>
    </w:rPr>
  </w:style>
  <w:style w:type="paragraph" w:styleId="af">
    <w:name w:val="footer"/>
    <w:basedOn w:val="a"/>
    <w:link w:val="Char6"/>
    <w:uiPriority w:val="99"/>
    <w:unhideWhenUsed/>
    <w:rsid w:val="009233F1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"/>
    <w:uiPriority w:val="99"/>
    <w:rsid w:val="009233F1"/>
    <w:rPr>
      <w:rFonts w:ascii="Times New Roman" w:eastAsia="맑은 고딕" w:hAnsi="Times New Roman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[SNUCPT] Hyunwook Ryu</dc:creator>
  <cp:keywords/>
  <dc:description/>
  <cp:lastModifiedBy>[SNUCPT] Hyunwook Ryu</cp:lastModifiedBy>
  <cp:revision>3</cp:revision>
  <dcterms:created xsi:type="dcterms:W3CDTF">2026-03-25T04:08:00Z</dcterms:created>
  <dcterms:modified xsi:type="dcterms:W3CDTF">2026-03-25T04:08:00Z</dcterms:modified>
</cp:coreProperties>
</file>