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E390" w14:textId="77777777" w:rsidR="00C7073A" w:rsidRDefault="00C7073A" w:rsidP="00C7073A">
      <w:pPr>
        <w:rPr>
          <w:szCs w:val="25"/>
        </w:rPr>
      </w:pPr>
      <w:r>
        <w:rPr>
          <w:rFonts w:cs="Arial"/>
          <w:b/>
          <w:bCs/>
          <w:szCs w:val="20"/>
        </w:rPr>
        <w:t>Supplementary Methods 1</w:t>
      </w:r>
      <w:r>
        <w:rPr>
          <w:rFonts w:cs="Arial"/>
          <w:szCs w:val="20"/>
        </w:rPr>
        <w:t>: The 66 genes panel in Next-Generation Sequencing</w:t>
      </w:r>
    </w:p>
    <w:p w14:paraId="17D3C47C" w14:textId="77777777" w:rsidR="00C7073A" w:rsidRDefault="00C7073A" w:rsidP="00C7073A">
      <w:pPr>
        <w:spacing w:line="240" w:lineRule="auto"/>
        <w:rPr>
          <w:b/>
          <w:bCs/>
          <w:szCs w:val="25"/>
          <w:cs/>
        </w:rPr>
      </w:pPr>
    </w:p>
    <w:p w14:paraId="3225933A" w14:textId="77777777" w:rsidR="00C7073A" w:rsidRDefault="00C7073A" w:rsidP="00C7073A">
      <w:pPr>
        <w:pStyle w:val="Default"/>
        <w:spacing w:line="480" w:lineRule="auto"/>
        <w:ind w:firstLine="720"/>
        <w:rPr>
          <w:rFonts w:ascii="Arial" w:hAnsi="Arial" w:cstheme="minorBidi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DNA was extracted from peripheral blood or bone marrow samples. Targeted NGS was performed using a custom 66-gene panel with a standard Qiagen kit (QIAGEN Group, Venlo, The Netherlands). The assay has an estimated sensitivity of 60–80% and a specificity exceeding 99% for KIT D816V detection. The panel covered 66 genes associated with hematologic malignancies, including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ABL1, ANKRD26, ASXL1, BCOR, BCORL1, BRAF, CALR, CBL, CEBPA, CSF3R, DDX41, DNMT3A, ERCC6L2, ETNK1, ETV6, EZH2, FLT3, GATA2, GNB1, HRAS, IDH1, IKZF1, JAK2, KIT, KMT2A, KRAS, MBD4, MECOM, MPL, MYD88, NF1, NPM1, NRAS, PAX5, PHF6, PPM1D, PRF1, PRPF8, PTPN11, RAD21, RB1, RIT1, RRAS, RUNX1, SAMD9, SAMD9L, SETBP1, SF3B1, SF3B2, SH2B3, SMC1A, SMC3, SRP72, SRSF2, STAG2, STX11, STXBP2, TET2, TP53, U2AF1, UBA1, UNC13D, WT1, XPC,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ZRSR2.</w:t>
      </w:r>
    </w:p>
    <w:p w14:paraId="53F230FB" w14:textId="77777777" w:rsidR="0052408D" w:rsidRDefault="0052408D"/>
    <w:sectPr w:rsidR="0052408D" w:rsidSect="0033193E">
      <w:pgSz w:w="15840" w:h="12240" w:orient="landscape"/>
      <w:pgMar w:top="1440" w:right="1080" w:bottom="1440" w:left="1080" w:header="10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B1BB" w14:textId="77777777" w:rsidR="00B8434B" w:rsidRDefault="00B8434B" w:rsidP="008705E5">
      <w:pPr>
        <w:spacing w:after="0" w:line="240" w:lineRule="auto"/>
      </w:pPr>
      <w:r>
        <w:separator/>
      </w:r>
    </w:p>
  </w:endnote>
  <w:endnote w:type="continuationSeparator" w:id="0">
    <w:p w14:paraId="1C324096" w14:textId="77777777" w:rsidR="00B8434B" w:rsidRDefault="00B8434B" w:rsidP="0087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5425" w14:textId="77777777" w:rsidR="00B8434B" w:rsidRDefault="00B8434B" w:rsidP="008705E5">
      <w:pPr>
        <w:spacing w:after="0" w:line="240" w:lineRule="auto"/>
      </w:pPr>
      <w:r>
        <w:separator/>
      </w:r>
    </w:p>
  </w:footnote>
  <w:footnote w:type="continuationSeparator" w:id="0">
    <w:p w14:paraId="31F091B3" w14:textId="77777777" w:rsidR="00B8434B" w:rsidRDefault="00B8434B" w:rsidP="00870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0NDCwMLUwsTQ3MzVU0lEKTi0uzszPAykwrAUAdPnrpiwAAAA="/>
  </w:docVars>
  <w:rsids>
    <w:rsidRoot w:val="0052408D"/>
    <w:rsid w:val="002B7D7B"/>
    <w:rsid w:val="0033193E"/>
    <w:rsid w:val="00352FED"/>
    <w:rsid w:val="00397F3B"/>
    <w:rsid w:val="0041053C"/>
    <w:rsid w:val="004200C0"/>
    <w:rsid w:val="004F5F0E"/>
    <w:rsid w:val="0052408D"/>
    <w:rsid w:val="005D3A71"/>
    <w:rsid w:val="005E2EB3"/>
    <w:rsid w:val="00851982"/>
    <w:rsid w:val="008705E5"/>
    <w:rsid w:val="00A7252E"/>
    <w:rsid w:val="00B8434B"/>
    <w:rsid w:val="00B97CD5"/>
    <w:rsid w:val="00BB5115"/>
    <w:rsid w:val="00BC13F7"/>
    <w:rsid w:val="00BE6865"/>
    <w:rsid w:val="00C7073A"/>
    <w:rsid w:val="00CB11B3"/>
    <w:rsid w:val="00CE1BCC"/>
    <w:rsid w:val="00D62964"/>
    <w:rsid w:val="00D74D30"/>
    <w:rsid w:val="00F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E9210"/>
  <w15:chartTrackingRefBased/>
  <w15:docId w15:val="{08C1A96A-B622-1446-895A-459F2306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8D"/>
    <w:pPr>
      <w:spacing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0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0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0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0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0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0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0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0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0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0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0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240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0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240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2408D"/>
    <w:pPr>
      <w:spacing w:before="160" w:line="278" w:lineRule="auto"/>
      <w:jc w:val="center"/>
    </w:pPr>
    <w:rPr>
      <w:rFonts w:cs="Angsana New"/>
      <w:i/>
      <w:iCs/>
      <w:color w:val="404040" w:themeColor="text1" w:themeTint="BF"/>
      <w:sz w:val="24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52408D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08D"/>
    <w:pPr>
      <w:spacing w:line="278" w:lineRule="auto"/>
      <w:ind w:left="720"/>
      <w:contextualSpacing/>
    </w:pPr>
    <w:rPr>
      <w:rFonts w:cs="Angsana New"/>
      <w:sz w:val="24"/>
      <w:szCs w:val="30"/>
    </w:rPr>
  </w:style>
  <w:style w:type="character" w:styleId="IntenseEmphasis">
    <w:name w:val="Intense Emphasis"/>
    <w:basedOn w:val="DefaultParagraphFont"/>
    <w:uiPriority w:val="21"/>
    <w:qFormat/>
    <w:rsid w:val="00524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="Angsana New"/>
      <w:i/>
      <w:iCs/>
      <w:color w:val="0F4761" w:themeColor="accent1" w:themeShade="BF"/>
      <w:sz w:val="24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08D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0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408D"/>
    <w:pPr>
      <w:spacing w:after="0" w:line="240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240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08D"/>
    <w:rPr>
      <w:color w:val="954F72"/>
      <w:u w:val="single"/>
    </w:rPr>
  </w:style>
  <w:style w:type="paragraph" w:customStyle="1" w:styleId="msonormal0">
    <w:name w:val="msonormal"/>
    <w:basedOn w:val="Normal"/>
    <w:rsid w:val="0052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52408D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52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52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8D"/>
    <w:rPr>
      <w:sz w:val="22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8D"/>
    <w:rPr>
      <w:sz w:val="22"/>
      <w:szCs w:val="2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52408D"/>
    <w:pPr>
      <w:spacing w:after="200" w:line="240" w:lineRule="auto"/>
    </w:pPr>
    <w:rPr>
      <w:i/>
      <w:iCs/>
      <w:color w:val="0E2841" w:themeColor="text2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408D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08D"/>
    <w:rPr>
      <w:sz w:val="20"/>
      <w:szCs w:val="25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2408D"/>
    <w:rPr>
      <w:vertAlign w:val="superscript"/>
    </w:rPr>
  </w:style>
  <w:style w:type="paragraph" w:customStyle="1" w:styleId="Default">
    <w:name w:val="Default"/>
    <w:rsid w:val="00C7073A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CC3D-AB53-469A-8554-178A148D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Thunchanok Nuchphongsai</dc:creator>
  <cp:keywords/>
  <dc:description/>
  <cp:lastModifiedBy>Mongkhon Sompornrattanaphan</cp:lastModifiedBy>
  <cp:revision>3</cp:revision>
  <cp:lastPrinted>2025-09-27T09:14:00Z</cp:lastPrinted>
  <dcterms:created xsi:type="dcterms:W3CDTF">2026-01-06T16:22:00Z</dcterms:created>
  <dcterms:modified xsi:type="dcterms:W3CDTF">2026-01-06T16:22:00Z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4bf06333-42b7-4a51-8aee-4973ed4c43a3</vt:lpwstr>
  </property>
</Properties>
</file>