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2812B">
      <w:pPr>
        <w:rPr>
          <w:rFonts w:hint="default" w:ascii="Arial Bold" w:hAnsi="Arial Bold" w:cs="Arial Bold"/>
          <w:b/>
          <w:bCs/>
          <w:color w:val="000000"/>
          <w:sz w:val="21"/>
          <w:szCs w:val="21"/>
          <w:lang w:eastAsia="zh-CN"/>
        </w:rPr>
      </w:pPr>
      <w:r>
        <w:rPr>
          <w:rFonts w:hint="default" w:ascii="Arial Bold" w:hAnsi="Arial Bold" w:cs="Arial Bold"/>
          <w:b/>
          <w:bCs/>
          <w:color w:val="000000"/>
          <w:sz w:val="21"/>
          <w:szCs w:val="21"/>
          <w:lang w:eastAsia="zh-CN"/>
        </w:rPr>
        <w:t>Supplementary Material S1</w:t>
      </w:r>
    </w:p>
    <w:p w14:paraId="35D17B30">
      <w:pPr>
        <w:pStyle w:val="7"/>
        <w:rPr>
          <w:rFonts w:hint="default" w:ascii="Arial Bold Italic" w:hAnsi="Arial Bold Italic" w:cs="Arial Bold Italic"/>
          <w:b/>
          <w:bCs/>
          <w:szCs w:val="24"/>
        </w:rPr>
      </w:pPr>
      <w:r>
        <w:rPr>
          <w:rFonts w:hint="default" w:ascii="Arial Bold Italic" w:hAnsi="Arial Bold Italic" w:cs="Arial Bold Italic"/>
          <w:b/>
          <w:bCs/>
          <w:szCs w:val="24"/>
        </w:rPr>
        <w:t xml:space="preserve">STROBE Statement—Checklist of items that should be included in reports of </w:t>
      </w:r>
      <w:r>
        <w:rPr>
          <w:rFonts w:hint="default" w:ascii="Arial Bold Italic" w:hAnsi="Arial Bold Italic" w:cs="Arial Bold Italic"/>
          <w:b/>
          <w:bCs/>
          <w:i/>
          <w:szCs w:val="24"/>
        </w:rPr>
        <w:t>cohort studies</w:t>
      </w:r>
      <w:r>
        <w:rPr>
          <w:rFonts w:hint="default" w:ascii="Arial Bold Italic" w:hAnsi="Arial Bold Italic" w:eastAsia="宋体" w:cs="Arial Bold Italic"/>
          <w:b/>
          <w:bCs/>
          <w:i/>
          <w:szCs w:val="24"/>
          <w:lang w:val="en-US" w:eastAsia="zh-CN"/>
        </w:rPr>
        <w:t>.</w:t>
      </w:r>
      <w:r>
        <w:rPr>
          <w:rFonts w:hint="default" w:ascii="Arial Bold Italic" w:hAnsi="Arial Bold Italic" w:cs="Arial Bold Italic"/>
          <w:b/>
          <w:bCs/>
          <w:szCs w:val="24"/>
        </w:rPr>
        <w:t xml:space="preserve"> </w:t>
      </w:r>
    </w:p>
    <w:tbl>
      <w:tblPr>
        <w:tblStyle w:val="4"/>
        <w:tblW w:w="9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704"/>
        <w:gridCol w:w="5865"/>
        <w:gridCol w:w="952"/>
      </w:tblGrid>
      <w:tr w14:paraId="0F3E620F">
        <w:tc>
          <w:tcPr>
            <w:tcW w:w="2254" w:type="dxa"/>
          </w:tcPr>
          <w:p w14:paraId="7C7429A7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bold2" w:colFirst="2" w:colLast="2"/>
            <w:bookmarkStart w:id="2" w:name="italic5" w:colFirst="4" w:colLast="4"/>
            <w:bookmarkStart w:id="3" w:name="italic4" w:colFirst="3" w:colLast="3"/>
            <w:bookmarkStart w:id="4" w:name="bold3" w:colFirst="3" w:colLast="3"/>
            <w:bookmarkStart w:id="5" w:name="bold4" w:colFirst="4" w:colLast="4"/>
            <w:bookmarkStart w:id="6" w:name="italic1" w:colFirst="0" w:colLast="0"/>
            <w:bookmarkStart w:id="7" w:name="italic2" w:colFirst="1" w:colLast="1"/>
            <w:bookmarkStart w:id="8" w:name="italic3" w:colFirst="2" w:colLast="2"/>
          </w:p>
        </w:tc>
        <w:tc>
          <w:tcPr>
            <w:tcW w:w="704" w:type="dxa"/>
          </w:tcPr>
          <w:p w14:paraId="5B7DB23B">
            <w:pPr>
              <w:pStyle w:val="8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Item No</w:t>
            </w:r>
          </w:p>
        </w:tc>
        <w:tc>
          <w:tcPr>
            <w:tcW w:w="5865" w:type="dxa"/>
            <w:tcBorders>
              <w:bottom w:val="single" w:color="auto" w:sz="4" w:space="0"/>
            </w:tcBorders>
            <w:vAlign w:val="bottom"/>
          </w:tcPr>
          <w:p w14:paraId="29F40E5B">
            <w:pPr>
              <w:pStyle w:val="8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Recommendation</w:t>
            </w:r>
          </w:p>
        </w:tc>
        <w:tc>
          <w:tcPr>
            <w:tcW w:w="952" w:type="dxa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</w:tcPr>
          <w:p w14:paraId="6F2DFCA4">
            <w:pPr>
              <w:pStyle w:val="8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14:paraId="1E6D463F">
        <w:tc>
          <w:tcPr>
            <w:tcW w:w="2254" w:type="dxa"/>
            <w:vMerge w:val="restart"/>
          </w:tcPr>
          <w:p w14:paraId="2B6862F3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Title and abstract</w:t>
            </w:r>
          </w:p>
        </w:tc>
        <w:tc>
          <w:tcPr>
            <w:tcW w:w="704" w:type="dxa"/>
            <w:vMerge w:val="restart"/>
          </w:tcPr>
          <w:p w14:paraId="221F1E08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865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457CA1D6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50E7DCD3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</w:t>
            </w:r>
          </w:p>
        </w:tc>
      </w:tr>
      <w:tr w14:paraId="71D7115D">
        <w:tc>
          <w:tcPr>
            <w:tcW w:w="2254" w:type="dxa"/>
            <w:vMerge w:val="continue"/>
          </w:tcPr>
          <w:p w14:paraId="50A332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italic7" w:colFirst="0" w:colLast="0"/>
            <w:bookmarkStart w:id="10" w:name="bold6" w:colFirst="0" w:colLast="0"/>
          </w:p>
        </w:tc>
        <w:tc>
          <w:tcPr>
            <w:tcW w:w="704" w:type="dxa"/>
            <w:vMerge w:val="continue"/>
          </w:tcPr>
          <w:p w14:paraId="43A34C41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1D5F68A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2BE5C77C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</w:tr>
      <w:bookmarkEnd w:id="9"/>
      <w:bookmarkEnd w:id="10"/>
      <w:tr w14:paraId="01DAA8D5">
        <w:tc>
          <w:tcPr>
            <w:tcW w:w="9775" w:type="dxa"/>
            <w:gridSpan w:val="4"/>
          </w:tcPr>
          <w:p w14:paraId="1A1D4C90">
            <w:pPr>
              <w:pStyle w:val="10"/>
              <w:tabs>
                <w:tab w:val="left" w:pos="5400"/>
              </w:tabs>
              <w:rPr>
                <w:sz w:val="20"/>
              </w:rPr>
            </w:pPr>
            <w:bookmarkStart w:id="11" w:name="italic8"/>
            <w:bookmarkStart w:id="12" w:name="bold7"/>
            <w:r>
              <w:rPr>
                <w:sz w:val="20"/>
              </w:rPr>
              <w:t>Introduction</w:t>
            </w:r>
            <w:bookmarkEnd w:id="11"/>
            <w:bookmarkEnd w:id="12"/>
          </w:p>
        </w:tc>
      </w:tr>
      <w:tr w14:paraId="77834F20">
        <w:tc>
          <w:tcPr>
            <w:tcW w:w="2254" w:type="dxa"/>
          </w:tcPr>
          <w:p w14:paraId="1756790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italic9"/>
            <w:bookmarkStart w:id="14" w:name="bold8"/>
            <w:r>
              <w:rPr>
                <w:bCs/>
                <w:sz w:val="20"/>
              </w:rPr>
              <w:t>Background/</w:t>
            </w:r>
            <w:bookmarkEnd w:id="13"/>
            <w:bookmarkEnd w:id="14"/>
            <w:bookmarkStart w:id="15" w:name="italic10"/>
            <w:bookmarkStart w:id="16" w:name="bold9"/>
            <w:r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704" w:type="dxa"/>
          </w:tcPr>
          <w:p w14:paraId="078CD826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865" w:type="dxa"/>
            <w:tcBorders>
              <w:right w:val="single" w:color="auto" w:sz="4" w:space="0"/>
            </w:tcBorders>
          </w:tcPr>
          <w:p w14:paraId="4095636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7732BBBA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3-4</w:t>
            </w:r>
          </w:p>
        </w:tc>
      </w:tr>
      <w:tr w14:paraId="538B02A8">
        <w:tc>
          <w:tcPr>
            <w:tcW w:w="2254" w:type="dxa"/>
          </w:tcPr>
          <w:p w14:paraId="4019F09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italic11" w:colFirst="0" w:colLast="0"/>
            <w:bookmarkStart w:id="18" w:name="bold10" w:colFirst="0" w:colLast="0"/>
            <w:r>
              <w:rPr>
                <w:bCs/>
                <w:sz w:val="20"/>
              </w:rPr>
              <w:t>Objectives</w:t>
            </w:r>
          </w:p>
        </w:tc>
        <w:tc>
          <w:tcPr>
            <w:tcW w:w="704" w:type="dxa"/>
          </w:tcPr>
          <w:p w14:paraId="0EE10C7D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865" w:type="dxa"/>
            <w:tcBorders>
              <w:right w:val="single" w:color="auto" w:sz="4" w:space="0"/>
            </w:tcBorders>
          </w:tcPr>
          <w:p w14:paraId="483DF17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2695DCE5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bookmarkEnd w:id="17"/>
      <w:bookmarkEnd w:id="18"/>
      <w:tr w14:paraId="0B9BB1E8">
        <w:tc>
          <w:tcPr>
            <w:tcW w:w="9775" w:type="dxa"/>
            <w:gridSpan w:val="4"/>
          </w:tcPr>
          <w:p w14:paraId="76F1143D">
            <w:pPr>
              <w:pStyle w:val="10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r>
              <w:rPr>
                <w:sz w:val="20"/>
              </w:rPr>
              <w:t>Methods</w:t>
            </w:r>
            <w:bookmarkEnd w:id="19"/>
            <w:bookmarkEnd w:id="20"/>
          </w:p>
        </w:tc>
      </w:tr>
      <w:tr w14:paraId="7CE6DA57">
        <w:tc>
          <w:tcPr>
            <w:tcW w:w="2254" w:type="dxa"/>
          </w:tcPr>
          <w:p w14:paraId="28B7C67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italic13" w:colFirst="0" w:colLast="0"/>
            <w:bookmarkStart w:id="22" w:name="bold12" w:colFirst="0" w:colLast="0"/>
            <w:r>
              <w:rPr>
                <w:bCs/>
                <w:sz w:val="20"/>
              </w:rPr>
              <w:t>Study design</w:t>
            </w:r>
          </w:p>
        </w:tc>
        <w:tc>
          <w:tcPr>
            <w:tcW w:w="704" w:type="dxa"/>
          </w:tcPr>
          <w:p w14:paraId="21D5508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865" w:type="dxa"/>
            <w:tcBorders>
              <w:right w:val="single" w:color="auto" w:sz="4" w:space="0"/>
            </w:tcBorders>
          </w:tcPr>
          <w:p w14:paraId="21AEBEE6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Present key elements of study design early in the paper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18DA4789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  <w:bookmarkEnd w:id="21"/>
      <w:bookmarkEnd w:id="22"/>
      <w:tr w14:paraId="186932AD">
        <w:tc>
          <w:tcPr>
            <w:tcW w:w="2254" w:type="dxa"/>
          </w:tcPr>
          <w:p w14:paraId="569EE29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r>
              <w:rPr>
                <w:bCs/>
                <w:sz w:val="20"/>
              </w:rPr>
              <w:t>Setting</w:t>
            </w:r>
          </w:p>
        </w:tc>
        <w:tc>
          <w:tcPr>
            <w:tcW w:w="704" w:type="dxa"/>
          </w:tcPr>
          <w:p w14:paraId="77043C2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865" w:type="dxa"/>
            <w:tcBorders>
              <w:bottom w:val="single" w:color="auto" w:sz="4" w:space="0"/>
              <w:right w:val="single" w:color="auto" w:sz="4" w:space="0"/>
            </w:tcBorders>
          </w:tcPr>
          <w:p w14:paraId="1F09514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6961E06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4-5</w:t>
            </w:r>
          </w:p>
        </w:tc>
      </w:tr>
      <w:bookmarkEnd w:id="23"/>
      <w:bookmarkEnd w:id="24"/>
      <w:tr w14:paraId="1BA57D0C">
        <w:tc>
          <w:tcPr>
            <w:tcW w:w="2254" w:type="dxa"/>
            <w:vMerge w:val="restart"/>
          </w:tcPr>
          <w:p w14:paraId="49901852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Participants</w:t>
            </w:r>
          </w:p>
        </w:tc>
        <w:tc>
          <w:tcPr>
            <w:tcW w:w="704" w:type="dxa"/>
            <w:vMerge w:val="restart"/>
          </w:tcPr>
          <w:p w14:paraId="1A22EBE7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865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3B2197B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3C26DA5D">
            <w:pPr>
              <w:spacing w:line="240" w:lineRule="auto"/>
              <w:rPr>
                <w:rFonts w:hint="default"/>
                <w:sz w:val="20"/>
                <w:lang w:val="en-US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4-5</w:t>
            </w:r>
          </w:p>
        </w:tc>
      </w:tr>
      <w:tr w14:paraId="30C815BD">
        <w:tc>
          <w:tcPr>
            <w:tcW w:w="2254" w:type="dxa"/>
            <w:vMerge w:val="continue"/>
          </w:tcPr>
          <w:p w14:paraId="46E972B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italic15" w:colFirst="0" w:colLast="0"/>
            <w:bookmarkStart w:id="26" w:name="bold14" w:colFirst="0" w:colLast="0"/>
          </w:p>
        </w:tc>
        <w:tc>
          <w:tcPr>
            <w:tcW w:w="704" w:type="dxa"/>
            <w:vMerge w:val="continue"/>
          </w:tcPr>
          <w:p w14:paraId="40D1F5E1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14:paraId="52DA2A5C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78F919F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none</w:t>
            </w:r>
          </w:p>
        </w:tc>
      </w:tr>
      <w:bookmarkEnd w:id="25"/>
      <w:bookmarkEnd w:id="26"/>
      <w:tr w14:paraId="396FE0A1">
        <w:tc>
          <w:tcPr>
            <w:tcW w:w="2254" w:type="dxa"/>
          </w:tcPr>
          <w:p w14:paraId="37F8D5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>
              <w:rPr>
                <w:bCs/>
                <w:sz w:val="20"/>
              </w:rPr>
              <w:t>Variables</w:t>
            </w:r>
          </w:p>
        </w:tc>
        <w:tc>
          <w:tcPr>
            <w:tcW w:w="704" w:type="dxa"/>
          </w:tcPr>
          <w:p w14:paraId="7C4DBF75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8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457F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4D7965E4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5-</w:t>
            </w:r>
            <w:r>
              <w:rPr>
                <w:rFonts w:hint="default" w:eastAsia="宋体"/>
                <w:sz w:val="20"/>
                <w:lang w:val="en-US" w:eastAsia="zh-CN"/>
              </w:rPr>
              <w:t>6</w:t>
            </w:r>
          </w:p>
        </w:tc>
      </w:tr>
      <w:bookmarkEnd w:id="27"/>
      <w:bookmarkEnd w:id="28"/>
      <w:tr w14:paraId="3FFA92C0">
        <w:trPr>
          <w:trHeight w:val="294" w:hRule="atLeast"/>
        </w:trPr>
        <w:tc>
          <w:tcPr>
            <w:tcW w:w="2254" w:type="dxa"/>
          </w:tcPr>
          <w:p w14:paraId="328D26E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r>
              <w:rPr>
                <w:bCs/>
                <w:sz w:val="20"/>
              </w:rPr>
              <w:t>Data sources/</w:t>
            </w:r>
            <w:bookmarkEnd w:id="29"/>
            <w:bookmarkEnd w:id="30"/>
            <w:bookmarkStart w:id="31" w:name="bold18"/>
            <w:bookmarkStart w:id="32" w:name="italic19"/>
            <w:r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704" w:type="dxa"/>
          </w:tcPr>
          <w:p w14:paraId="207E829D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bookmarkStart w:id="33" w:name="bold19"/>
            <w:r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865" w:type="dxa"/>
            <w:tcBorders>
              <w:top w:val="single" w:color="auto" w:sz="4" w:space="0"/>
              <w:right w:val="single" w:color="auto" w:sz="4" w:space="0"/>
            </w:tcBorders>
          </w:tcPr>
          <w:p w14:paraId="40B6EA7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12679D9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5-</w:t>
            </w:r>
            <w:r>
              <w:rPr>
                <w:rFonts w:hint="default" w:eastAsia="宋体"/>
                <w:sz w:val="20"/>
                <w:lang w:val="en-US" w:eastAsia="zh-CN"/>
              </w:rPr>
              <w:t>6</w:t>
            </w:r>
          </w:p>
        </w:tc>
      </w:tr>
      <w:tr w14:paraId="3DAD329C">
        <w:tc>
          <w:tcPr>
            <w:tcW w:w="2254" w:type="dxa"/>
          </w:tcPr>
          <w:p w14:paraId="55963FA0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704" w:type="dxa"/>
          </w:tcPr>
          <w:p w14:paraId="1EB8D02C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865" w:type="dxa"/>
            <w:tcBorders>
              <w:right w:val="single" w:color="auto" w:sz="4" w:space="0"/>
            </w:tcBorders>
          </w:tcPr>
          <w:p w14:paraId="1A2F898F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10F68D94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5-6</w:t>
            </w:r>
          </w:p>
        </w:tc>
      </w:tr>
      <w:bookmarkEnd w:id="34"/>
      <w:bookmarkEnd w:id="35"/>
      <w:tr w14:paraId="3EC468D5">
        <w:tc>
          <w:tcPr>
            <w:tcW w:w="2254" w:type="dxa"/>
          </w:tcPr>
          <w:p w14:paraId="68C0701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italic21" w:colFirst="0" w:colLast="0"/>
            <w:bookmarkStart w:id="37" w:name="bold21" w:colFirst="0" w:colLast="0"/>
            <w:r>
              <w:rPr>
                <w:bCs/>
                <w:sz w:val="20"/>
              </w:rPr>
              <w:t>Study size</w:t>
            </w:r>
          </w:p>
        </w:tc>
        <w:tc>
          <w:tcPr>
            <w:tcW w:w="704" w:type="dxa"/>
          </w:tcPr>
          <w:p w14:paraId="146F72AC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865" w:type="dxa"/>
            <w:tcBorders>
              <w:right w:val="single" w:color="auto" w:sz="4" w:space="0"/>
            </w:tcBorders>
          </w:tcPr>
          <w:p w14:paraId="36F2410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the study size was arrived at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4773327D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</w:tr>
      <w:bookmarkEnd w:id="36"/>
      <w:bookmarkEnd w:id="37"/>
      <w:tr w14:paraId="7390330D">
        <w:tc>
          <w:tcPr>
            <w:tcW w:w="2254" w:type="dxa"/>
          </w:tcPr>
          <w:p w14:paraId="0E62C18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r>
              <w:rPr>
                <w:bCs/>
                <w:sz w:val="20"/>
              </w:rPr>
              <w:t>Quantitative</w:t>
            </w:r>
            <w:bookmarkEnd w:id="38"/>
            <w:bookmarkEnd w:id="39"/>
            <w:bookmarkStart w:id="40" w:name="bold23"/>
            <w:bookmarkStart w:id="41" w:name="italic23"/>
            <w:r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704" w:type="dxa"/>
          </w:tcPr>
          <w:p w14:paraId="016D3D1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865" w:type="dxa"/>
            <w:tcBorders>
              <w:bottom w:val="single" w:color="auto" w:sz="4" w:space="0"/>
              <w:right w:val="single" w:color="auto" w:sz="4" w:space="0"/>
            </w:tcBorders>
          </w:tcPr>
          <w:p w14:paraId="2D1CDB0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42933E40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6-7</w:t>
            </w:r>
          </w:p>
        </w:tc>
      </w:tr>
      <w:tr w14:paraId="147B0D1E">
        <w:tc>
          <w:tcPr>
            <w:tcW w:w="2254" w:type="dxa"/>
            <w:vMerge w:val="restart"/>
          </w:tcPr>
          <w:p w14:paraId="69864988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>
              <w:rPr>
                <w:sz w:val="20"/>
              </w:rPr>
              <w:t>Statistical</w:t>
            </w:r>
            <w:bookmarkEnd w:id="42"/>
            <w:bookmarkStart w:id="43" w:name="italic25"/>
            <w:r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704" w:type="dxa"/>
            <w:vMerge w:val="restart"/>
          </w:tcPr>
          <w:p w14:paraId="2F18D7C2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65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51FF7E1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7AB9C1F0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6-</w:t>
            </w:r>
            <w:r>
              <w:rPr>
                <w:rFonts w:hint="default" w:eastAsia="宋体"/>
                <w:sz w:val="20"/>
                <w:lang w:val="en-US" w:eastAsia="zh-CN"/>
              </w:rPr>
              <w:t>7</w:t>
            </w:r>
          </w:p>
        </w:tc>
      </w:tr>
      <w:tr w14:paraId="7DD642DD">
        <w:tc>
          <w:tcPr>
            <w:tcW w:w="2254" w:type="dxa"/>
            <w:vMerge w:val="continue"/>
          </w:tcPr>
          <w:p w14:paraId="073FAE9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italic26" w:colFirst="0" w:colLast="0"/>
            <w:bookmarkStart w:id="45" w:name="bold24" w:colFirst="0" w:colLast="0"/>
          </w:p>
        </w:tc>
        <w:tc>
          <w:tcPr>
            <w:tcW w:w="704" w:type="dxa"/>
            <w:vMerge w:val="continue"/>
          </w:tcPr>
          <w:p w14:paraId="1966ABB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38BF3D7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415FE7AA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6-7</w:t>
            </w:r>
          </w:p>
        </w:tc>
      </w:tr>
      <w:bookmarkEnd w:id="44"/>
      <w:bookmarkEnd w:id="45"/>
      <w:tr w14:paraId="38BB1B32">
        <w:tc>
          <w:tcPr>
            <w:tcW w:w="2254" w:type="dxa"/>
            <w:vMerge w:val="continue"/>
          </w:tcPr>
          <w:p w14:paraId="26A95FB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</w:p>
        </w:tc>
        <w:tc>
          <w:tcPr>
            <w:tcW w:w="704" w:type="dxa"/>
            <w:vMerge w:val="continue"/>
          </w:tcPr>
          <w:p w14:paraId="43FA5D0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3CC420E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Explain how missing data were addressed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10ABA08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5</w:t>
            </w:r>
          </w:p>
        </w:tc>
      </w:tr>
      <w:bookmarkEnd w:id="46"/>
      <w:bookmarkEnd w:id="47"/>
      <w:tr w14:paraId="6692804E">
        <w:tc>
          <w:tcPr>
            <w:tcW w:w="2254" w:type="dxa"/>
            <w:vMerge w:val="continue"/>
          </w:tcPr>
          <w:p w14:paraId="375A8D26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</w:p>
        </w:tc>
        <w:tc>
          <w:tcPr>
            <w:tcW w:w="704" w:type="dxa"/>
            <w:vMerge w:val="continue"/>
          </w:tcPr>
          <w:p w14:paraId="2653EA11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7BA1BAC6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>) If applicable, explain how loss to follow-up was addressed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265E3B1C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none</w:t>
            </w:r>
          </w:p>
        </w:tc>
      </w:tr>
      <w:bookmarkEnd w:id="48"/>
      <w:bookmarkEnd w:id="49"/>
      <w:tr w14:paraId="51BE1C8C">
        <w:tc>
          <w:tcPr>
            <w:tcW w:w="2254" w:type="dxa"/>
            <w:vMerge w:val="continue"/>
          </w:tcPr>
          <w:p w14:paraId="60B8E76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italic29" w:colFirst="0" w:colLast="0"/>
            <w:bookmarkStart w:id="51" w:name="bold27" w:colFirst="0" w:colLast="0"/>
          </w:p>
        </w:tc>
        <w:tc>
          <w:tcPr>
            <w:tcW w:w="704" w:type="dxa"/>
            <w:vMerge w:val="continue"/>
          </w:tcPr>
          <w:p w14:paraId="6A852CD1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1A86059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sz w:val="20"/>
              </w:rPr>
              <w:t>) Describe any sensitivity analyses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3382DF5D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6</w:t>
            </w:r>
          </w:p>
        </w:tc>
      </w:tr>
      <w:bookmarkEnd w:id="50"/>
      <w:bookmarkEnd w:id="51"/>
      <w:tr w14:paraId="4E7EB65C">
        <w:tc>
          <w:tcPr>
            <w:tcW w:w="8823" w:type="dxa"/>
            <w:gridSpan w:val="3"/>
            <w:tcBorders>
              <w:right w:val="single" w:color="auto" w:sz="4" w:space="0"/>
            </w:tcBorders>
          </w:tcPr>
          <w:p w14:paraId="14569522">
            <w:pPr>
              <w:pStyle w:val="10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r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30E5BE51">
            <w:pPr>
              <w:spacing w:line="240" w:lineRule="auto"/>
              <w:rPr>
                <w:sz w:val="20"/>
              </w:rPr>
            </w:pPr>
          </w:p>
        </w:tc>
      </w:tr>
      <w:tr w14:paraId="5B050180">
        <w:tc>
          <w:tcPr>
            <w:tcW w:w="2254" w:type="dxa"/>
            <w:vMerge w:val="restart"/>
          </w:tcPr>
          <w:p w14:paraId="7A5BAB4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italic31"/>
            <w:bookmarkStart w:id="55" w:name="bold29"/>
            <w:r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704" w:type="dxa"/>
            <w:vMerge w:val="restart"/>
          </w:tcPr>
          <w:p w14:paraId="2D1DDAB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bookmarkStart w:id="56" w:name="bold30"/>
            <w:r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5865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5FD09C7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452454E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</w:tr>
      <w:tr w14:paraId="71697D3A">
        <w:tc>
          <w:tcPr>
            <w:tcW w:w="2254" w:type="dxa"/>
            <w:vMerge w:val="continue"/>
          </w:tcPr>
          <w:p w14:paraId="099D0EA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italic32" w:colFirst="0" w:colLast="0"/>
            <w:bookmarkStart w:id="58" w:name="bold31" w:colFirst="0" w:colLast="0"/>
          </w:p>
        </w:tc>
        <w:tc>
          <w:tcPr>
            <w:tcW w:w="704" w:type="dxa"/>
            <w:vMerge w:val="continue"/>
          </w:tcPr>
          <w:p w14:paraId="769DDB7D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40FA38A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Give reasons for non-participation at each stage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622E6F4C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none</w:t>
            </w:r>
          </w:p>
        </w:tc>
      </w:tr>
      <w:bookmarkEnd w:id="57"/>
      <w:bookmarkEnd w:id="58"/>
      <w:tr w14:paraId="2F3D5EB7">
        <w:tc>
          <w:tcPr>
            <w:tcW w:w="2254" w:type="dxa"/>
            <w:vMerge w:val="continue"/>
          </w:tcPr>
          <w:p w14:paraId="5B4B27D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</w:p>
        </w:tc>
        <w:tc>
          <w:tcPr>
            <w:tcW w:w="704" w:type="dxa"/>
            <w:vMerge w:val="continue"/>
          </w:tcPr>
          <w:p w14:paraId="6AF2D03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14:paraId="58BFF616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35977E15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5</w:t>
            </w:r>
          </w:p>
        </w:tc>
      </w:tr>
      <w:bookmarkEnd w:id="59"/>
      <w:bookmarkEnd w:id="60"/>
      <w:tr w14:paraId="0D857D12">
        <w:tc>
          <w:tcPr>
            <w:tcW w:w="2254" w:type="dxa"/>
            <w:vMerge w:val="restart"/>
          </w:tcPr>
          <w:p w14:paraId="2EE0DC7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italic34"/>
            <w:bookmarkStart w:id="63" w:name="bold33"/>
            <w:r>
              <w:rPr>
                <w:bCs/>
                <w:sz w:val="20"/>
              </w:rPr>
              <w:t xml:space="preserve">Descriptive </w:t>
            </w:r>
            <w:bookmarkEnd w:id="62"/>
            <w:bookmarkEnd w:id="63"/>
            <w:bookmarkStart w:id="64" w:name="bold34"/>
            <w:bookmarkStart w:id="65" w:name="italic35"/>
            <w:r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704" w:type="dxa"/>
            <w:vMerge w:val="restart"/>
          </w:tcPr>
          <w:p w14:paraId="646914E8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bookmarkStart w:id="66" w:name="bold35"/>
            <w:r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5865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5D53ACE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4B2BF380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5-6</w:t>
            </w:r>
          </w:p>
        </w:tc>
      </w:tr>
      <w:tr w14:paraId="1B97725D">
        <w:tc>
          <w:tcPr>
            <w:tcW w:w="2254" w:type="dxa"/>
            <w:vMerge w:val="continue"/>
          </w:tcPr>
          <w:p w14:paraId="133A652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704" w:type="dxa"/>
            <w:vMerge w:val="continue"/>
          </w:tcPr>
          <w:p w14:paraId="2627117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nil"/>
              <w:right w:val="single" w:color="auto" w:sz="4" w:space="0"/>
            </w:tcBorders>
          </w:tcPr>
          <w:p w14:paraId="0905F89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68FFAF0C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none</w:t>
            </w:r>
          </w:p>
        </w:tc>
      </w:tr>
      <w:bookmarkEnd w:id="67"/>
      <w:bookmarkEnd w:id="68"/>
      <w:tr w14:paraId="57F897F6">
        <w:tc>
          <w:tcPr>
            <w:tcW w:w="2254" w:type="dxa"/>
            <w:vMerge w:val="continue"/>
          </w:tcPr>
          <w:p w14:paraId="1536A19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italic37" w:colFirst="0" w:colLast="0"/>
            <w:bookmarkStart w:id="70" w:name="bold37" w:colFirst="0" w:colLast="0"/>
          </w:p>
        </w:tc>
        <w:tc>
          <w:tcPr>
            <w:tcW w:w="704" w:type="dxa"/>
            <w:vMerge w:val="continue"/>
          </w:tcPr>
          <w:p w14:paraId="2EAA5527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65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14:paraId="5082B5C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(c) Summarise follow-up time (eg, average and total amount)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1F19FC8C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5</w:t>
            </w:r>
          </w:p>
        </w:tc>
      </w:tr>
      <w:bookmarkEnd w:id="69"/>
      <w:bookmarkEnd w:id="70"/>
      <w:tr w14:paraId="071ADD51">
        <w:trPr>
          <w:trHeight w:val="295" w:hRule="atLeast"/>
        </w:trPr>
        <w:tc>
          <w:tcPr>
            <w:tcW w:w="2254" w:type="dxa"/>
            <w:tcBorders>
              <w:bottom w:val="single" w:color="auto" w:sz="4" w:space="0"/>
            </w:tcBorders>
          </w:tcPr>
          <w:p w14:paraId="65756F0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italic38" w:colFirst="0" w:colLast="0"/>
            <w:bookmarkStart w:id="72" w:name="bold38" w:colFirst="0" w:colLast="0"/>
            <w:r>
              <w:rPr>
                <w:bCs/>
                <w:sz w:val="20"/>
              </w:rPr>
              <w:t>Outcome data</w:t>
            </w:r>
          </w:p>
        </w:tc>
        <w:tc>
          <w:tcPr>
            <w:tcW w:w="704" w:type="dxa"/>
            <w:tcBorders>
              <w:bottom w:val="single" w:color="auto" w:sz="4" w:space="0"/>
            </w:tcBorders>
          </w:tcPr>
          <w:p w14:paraId="4BDAEC5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bookmarkStart w:id="73" w:name="bold39"/>
            <w:r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58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457C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77D9D53A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default" w:eastAsia="宋体"/>
                <w:sz w:val="20"/>
                <w:lang w:val="en-US" w:eastAsia="zh-CN"/>
              </w:rPr>
              <w:t>5-6</w:t>
            </w:r>
          </w:p>
        </w:tc>
      </w:tr>
      <w:bookmarkEnd w:id="71"/>
      <w:bookmarkEnd w:id="72"/>
    </w:tbl>
    <w:p w14:paraId="5C281716">
      <w:bookmarkStart w:id="74" w:name="bold41" w:colFirst="0" w:colLast="0"/>
      <w:bookmarkStart w:id="75" w:name="italic40" w:colFirst="0" w:colLast="0"/>
      <w:r>
        <w:br w:type="page"/>
      </w:r>
    </w:p>
    <w:tbl>
      <w:tblPr>
        <w:tblStyle w:val="4"/>
        <w:tblW w:w="9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439"/>
        <w:gridCol w:w="6757"/>
        <w:gridCol w:w="824"/>
      </w:tblGrid>
      <w:tr w14:paraId="3D51B238">
        <w:tc>
          <w:tcPr>
            <w:tcW w:w="0" w:type="auto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53950232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27DAF2E1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757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14:paraId="7B6704B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584B12F0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8</w:t>
            </w:r>
          </w:p>
        </w:tc>
      </w:tr>
      <w:bookmarkEnd w:id="74"/>
      <w:bookmarkEnd w:id="75"/>
      <w:tr w14:paraId="41974856">
        <w:tc>
          <w:tcPr>
            <w:tcW w:w="0" w:type="auto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737E19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bold42" w:colFirst="0" w:colLast="0"/>
            <w:bookmarkStart w:id="77" w:name="italic41" w:colFirst="0" w:colLast="0"/>
          </w:p>
        </w:tc>
        <w:tc>
          <w:tcPr>
            <w:tcW w:w="0" w:type="auto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74BD0B8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757" w:type="dxa"/>
            <w:tcBorders>
              <w:top w:val="nil"/>
              <w:bottom w:val="nil"/>
              <w:right w:val="single" w:color="auto" w:sz="4" w:space="0"/>
            </w:tcBorders>
          </w:tcPr>
          <w:p w14:paraId="798EE9E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82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54B73176">
            <w:pPr>
              <w:spacing w:line="240" w:lineRule="auto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7</w:t>
            </w:r>
          </w:p>
        </w:tc>
      </w:tr>
      <w:bookmarkEnd w:id="76"/>
      <w:bookmarkEnd w:id="77"/>
      <w:tr w14:paraId="5498A86A">
        <w:tc>
          <w:tcPr>
            <w:tcW w:w="0" w:type="auto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41D930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bold43" w:colFirst="0" w:colLast="0"/>
            <w:bookmarkStart w:id="79" w:name="italic42" w:colFirst="0" w:colLast="0"/>
          </w:p>
        </w:tc>
        <w:tc>
          <w:tcPr>
            <w:tcW w:w="0" w:type="auto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F5C3816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757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14:paraId="1DB947D6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82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0B1EACEB">
            <w:pPr>
              <w:spacing w:line="240" w:lineRule="auto"/>
              <w:rPr>
                <w:sz w:val="20"/>
              </w:rPr>
            </w:pPr>
          </w:p>
          <w:p w14:paraId="1BBCF3AC">
            <w:pPr>
              <w:bidi w:val="0"/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sz w:val="24"/>
                <w:lang w:val="en-US" w:eastAsia="zh-CN" w:bidi="ar-SA"/>
              </w:rPr>
              <w:t>none</w:t>
            </w:r>
          </w:p>
        </w:tc>
      </w:tr>
      <w:bookmarkEnd w:id="78"/>
      <w:bookmarkEnd w:id="79"/>
      <w:tr w14:paraId="229BF624"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3F9D32F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bold44"/>
            <w:bookmarkStart w:id="81" w:name="italic43"/>
            <w:r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63CE7E41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7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82F21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F0F8CA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7,9</w:t>
            </w:r>
          </w:p>
        </w:tc>
      </w:tr>
      <w:tr w14:paraId="0CE21D39">
        <w:tc>
          <w:tcPr>
            <w:tcW w:w="9604" w:type="dxa"/>
            <w:gridSpan w:val="4"/>
            <w:tcBorders>
              <w:top w:val="single" w:color="auto" w:sz="4" w:space="0"/>
              <w:bottom w:val="nil"/>
              <w:right w:val="nil"/>
            </w:tcBorders>
          </w:tcPr>
          <w:p w14:paraId="25515E7D">
            <w:pPr>
              <w:pStyle w:val="10"/>
              <w:tabs>
                <w:tab w:val="left" w:pos="5400"/>
              </w:tabs>
              <w:rPr>
                <w:sz w:val="20"/>
              </w:rPr>
            </w:pPr>
            <w:bookmarkStart w:id="82" w:name="bold45"/>
            <w:bookmarkStart w:id="83" w:name="italic44"/>
            <w:r>
              <w:rPr>
                <w:sz w:val="20"/>
              </w:rPr>
              <w:t>Discussion</w:t>
            </w:r>
            <w:bookmarkEnd w:id="82"/>
            <w:bookmarkEnd w:id="83"/>
          </w:p>
        </w:tc>
      </w:tr>
      <w:tr w14:paraId="0ED59265"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055802FB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2D0E1D5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7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2DD9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Summarise key results with reference to study objectives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83EADBC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9-10</w:t>
            </w:r>
          </w:p>
        </w:tc>
      </w:tr>
      <w:bookmarkEnd w:id="84"/>
      <w:bookmarkEnd w:id="85"/>
      <w:tr w14:paraId="5933FB49">
        <w:tc>
          <w:tcPr>
            <w:tcW w:w="0" w:type="auto"/>
            <w:tcBorders>
              <w:top w:val="single" w:color="auto" w:sz="4" w:space="0"/>
            </w:tcBorders>
          </w:tcPr>
          <w:p w14:paraId="1B6A5CB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r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6F0A729F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757" w:type="dxa"/>
            <w:tcBorders>
              <w:top w:val="single" w:color="auto" w:sz="4" w:space="0"/>
              <w:right w:val="single" w:color="auto" w:sz="4" w:space="0"/>
            </w:tcBorders>
          </w:tcPr>
          <w:p w14:paraId="5CAE79A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1D095DA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12</w:t>
            </w:r>
          </w:p>
        </w:tc>
      </w:tr>
      <w:bookmarkEnd w:id="86"/>
      <w:bookmarkEnd w:id="87"/>
      <w:tr w14:paraId="566E1CAD">
        <w:tc>
          <w:tcPr>
            <w:tcW w:w="0" w:type="auto"/>
          </w:tcPr>
          <w:p w14:paraId="57D4AEC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r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3B447972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57" w:type="dxa"/>
            <w:tcBorders>
              <w:right w:val="single" w:color="auto" w:sz="4" w:space="0"/>
            </w:tcBorders>
          </w:tcPr>
          <w:p w14:paraId="7A39F5D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1CE04AE4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12</w:t>
            </w:r>
          </w:p>
        </w:tc>
      </w:tr>
      <w:bookmarkEnd w:id="88"/>
      <w:bookmarkEnd w:id="89"/>
      <w:tr w14:paraId="0905965B">
        <w:tc>
          <w:tcPr>
            <w:tcW w:w="0" w:type="auto"/>
            <w:tcBorders>
              <w:bottom w:val="single" w:color="auto" w:sz="4" w:space="0"/>
            </w:tcBorders>
          </w:tcPr>
          <w:p w14:paraId="1FDFFF8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r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6CF633BF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757" w:type="dxa"/>
            <w:tcBorders>
              <w:bottom w:val="single" w:color="auto" w:sz="4" w:space="0"/>
              <w:right w:val="single" w:color="auto" w:sz="4" w:space="0"/>
            </w:tcBorders>
          </w:tcPr>
          <w:p w14:paraId="3ACDB5A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56488166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12</w:t>
            </w:r>
          </w:p>
        </w:tc>
      </w:tr>
      <w:bookmarkEnd w:id="90"/>
      <w:bookmarkEnd w:id="91"/>
      <w:tr w14:paraId="1D5352EF">
        <w:tc>
          <w:tcPr>
            <w:tcW w:w="9604" w:type="dxa"/>
            <w:gridSpan w:val="4"/>
            <w:tcBorders>
              <w:top w:val="single" w:color="auto" w:sz="4" w:space="0"/>
              <w:bottom w:val="nil"/>
              <w:right w:val="nil"/>
            </w:tcBorders>
          </w:tcPr>
          <w:p w14:paraId="25C8D715">
            <w:pPr>
              <w:pStyle w:val="10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r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14:paraId="35B638FF"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6CC20F20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30C1CF0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7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BB0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2B1049E0">
            <w:pPr>
              <w:spacing w:line="240" w:lineRule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13</w:t>
            </w:r>
          </w:p>
        </w:tc>
      </w:tr>
      <w:bookmarkEnd w:id="94"/>
      <w:bookmarkEnd w:id="95"/>
    </w:tbl>
    <w:p w14:paraId="571388F0">
      <w:pPr>
        <w:pStyle w:val="11"/>
        <w:tabs>
          <w:tab w:val="left" w:pos="5400"/>
        </w:tabs>
        <w:rPr>
          <w:bCs/>
          <w:sz w:val="20"/>
        </w:rPr>
      </w:pPr>
    </w:p>
    <w:p w14:paraId="39B4D57C">
      <w:pPr>
        <w:pStyle w:val="11"/>
        <w:tabs>
          <w:tab w:val="left" w:pos="5400"/>
        </w:tabs>
        <w:rPr>
          <w:sz w:val="20"/>
        </w:rPr>
      </w:pPr>
    </w:p>
    <w:p w14:paraId="6542649B">
      <w:pPr>
        <w:pStyle w:val="11"/>
        <w:tabs>
          <w:tab w:val="left" w:pos="5400"/>
        </w:tabs>
        <w:rPr>
          <w:sz w:val="20"/>
        </w:rPr>
      </w:pPr>
    </w:p>
    <w:p w14:paraId="00C89637">
      <w:pPr>
        <w:rPr>
          <w:b/>
          <w:bCs/>
          <w:color w:val="000000"/>
          <w:lang w:bidi="ar"/>
        </w:rPr>
      </w:pPr>
    </w:p>
    <w:p w14:paraId="3E031AB6">
      <w:pPr>
        <w:rPr>
          <w:b/>
          <w:bCs/>
          <w:color w:val="000000"/>
          <w:lang w:bidi="ar"/>
        </w:rPr>
      </w:pPr>
    </w:p>
    <w:p w14:paraId="550768E9">
      <w:pPr>
        <w:rPr>
          <w:b/>
          <w:bCs/>
          <w:color w:val="000000"/>
          <w:lang w:bidi="ar"/>
        </w:rPr>
      </w:pPr>
    </w:p>
    <w:p w14:paraId="278C5289">
      <w:pPr>
        <w:rPr>
          <w:b/>
          <w:bCs/>
          <w:color w:val="000000"/>
          <w:lang w:bidi="ar"/>
        </w:rPr>
      </w:pPr>
    </w:p>
    <w:p w14:paraId="04D0440A">
      <w:pPr>
        <w:rPr>
          <w:b/>
          <w:bCs/>
          <w:color w:val="000000"/>
          <w:sz w:val="21"/>
          <w:szCs w:val="21"/>
          <w:lang w:eastAsia="zh-CN"/>
        </w:rPr>
      </w:pPr>
      <w:r>
        <w:rPr>
          <w:b/>
          <w:bCs/>
          <w:color w:val="000000"/>
          <w:lang w:bidi="ar"/>
        </w:rPr>
        <w:t xml:space="preserve">Supplementary </w:t>
      </w:r>
      <w:r>
        <w:rPr>
          <w:rFonts w:hint="eastAsia"/>
          <w:b/>
          <w:bCs/>
          <w:color w:val="000000"/>
          <w:sz w:val="21"/>
          <w:szCs w:val="21"/>
        </w:rPr>
        <w:t xml:space="preserve">Table </w:t>
      </w:r>
      <w:r>
        <w:rPr>
          <w:rFonts w:hint="eastAsia" w:eastAsia="宋体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>1</w:t>
      </w:r>
      <w:r>
        <w:rPr>
          <w:rFonts w:hint="eastAsia"/>
          <w:b/>
          <w:bCs/>
          <w:color w:val="000000"/>
          <w:sz w:val="21"/>
          <w:szCs w:val="21"/>
        </w:rPr>
        <w:t xml:space="preserve">. Sensitivity analysis of HALP threshold for predicting 5-year 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>overall survival。</w:t>
      </w:r>
    </w:p>
    <w:tbl>
      <w:tblPr>
        <w:tblStyle w:val="4"/>
        <w:tblW w:w="9418" w:type="dxa"/>
        <w:tblInd w:w="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0"/>
        <w:gridCol w:w="1290"/>
        <w:gridCol w:w="1742"/>
        <w:gridCol w:w="1639"/>
        <w:gridCol w:w="1845"/>
        <w:gridCol w:w="1482"/>
      </w:tblGrid>
      <w:tr w14:paraId="12014482">
        <w:trPr>
          <w:tblHeader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44CEDC9E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Threshold definition</w:t>
            </w:r>
          </w:p>
        </w:tc>
        <w:tc>
          <w:tcPr>
            <w:tcW w:w="129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EF280F3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Cutoff value</w:t>
            </w:r>
          </w:p>
        </w:tc>
        <w:tc>
          <w:tcPr>
            <w:tcW w:w="174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849C52A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Low-HALP (n)</w:t>
            </w:r>
          </w:p>
        </w:tc>
        <w:tc>
          <w:tcPr>
            <w:tcW w:w="1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11DC2C2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High-HALP (n)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DC578E5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5-year mortality (%)</w:t>
            </w:r>
          </w:p>
        </w:tc>
        <w:tc>
          <w:tcPr>
            <w:tcW w:w="14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BBBE307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p-value</w:t>
            </w:r>
          </w:p>
        </w:tc>
      </w:tr>
      <w:tr w14:paraId="4A89D20D">
        <w:tc>
          <w:tcPr>
            <w:tcW w:w="1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5ADF53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20th percentile</w:t>
            </w:r>
          </w:p>
        </w:tc>
        <w:tc>
          <w:tcPr>
            <w:tcW w:w="1290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DA4E51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28.6</w:t>
            </w:r>
          </w:p>
        </w:tc>
        <w:tc>
          <w:tcPr>
            <w:tcW w:w="1742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9F69B33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256</w:t>
            </w:r>
          </w:p>
        </w:tc>
        <w:tc>
          <w:tcPr>
            <w:tcW w:w="1639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4ACAB33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1025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F309BCA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1.3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47.5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6D5938A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37DCE284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44C0A0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25th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42A5996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32.4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7BB8032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319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F31DA8D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962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69A2BA4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1.7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46.4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388F2F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3487A875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FEAA910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30th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8648CC0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36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.1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4787599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384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C442BE0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897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E53FA2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0.6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45.8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16B18D5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42180BDE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3565B48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X-tile (optimal)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2F8BDA3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.8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B8FDFF3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456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98F1691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825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1616F5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9.8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44.9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41FA804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1415BAFA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F8C28F4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40th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F0BE24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7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.2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5F54649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512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D966610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769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DD6644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7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.8%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45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.2%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4D1EA48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1D959ECC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0B2D51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50th percentile (median)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7A5F67A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55.6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4ED6A5C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640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315FC34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641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D7913E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4.5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46.0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48FC996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6440F527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0FF9A931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60th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7DC6F4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63.5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EA6C725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768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F32BF1E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513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8DAB23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53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.1%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46.0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18F403C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5A38C795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B09C48B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70th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0C5C723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73.8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E755DDC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897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79E9A16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384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A8A1DA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52.1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45.8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2FA14DF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5191BCD6">
        <w:tc>
          <w:tcPr>
            <w:tcW w:w="142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4F4D8A93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75th percentile</w:t>
            </w:r>
          </w:p>
        </w:tc>
        <w:tc>
          <w:tcPr>
            <w:tcW w:w="1290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CCA155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86.3</w:t>
            </w:r>
          </w:p>
        </w:tc>
        <w:tc>
          <w:tcPr>
            <w:tcW w:w="1742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FA2D3E7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960</w:t>
            </w:r>
          </w:p>
        </w:tc>
        <w:tc>
          <w:tcPr>
            <w:tcW w:w="163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4A7F818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321</w:t>
            </w:r>
          </w:p>
        </w:tc>
        <w:tc>
          <w:tcPr>
            <w:tcW w:w="1845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AE58CE1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51.6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46.1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35A7D9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  <w:tr w14:paraId="41D0BE0D">
        <w:tc>
          <w:tcPr>
            <w:tcW w:w="1420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F063E8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80th percentile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D9A74C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98.1</w:t>
            </w:r>
          </w:p>
        </w:tc>
        <w:tc>
          <w:tcPr>
            <w:tcW w:w="1742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97EA9B1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1025</w:t>
            </w:r>
          </w:p>
        </w:tc>
        <w:tc>
          <w:tcPr>
            <w:tcW w:w="1639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B40DC5F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256</w:t>
            </w:r>
          </w:p>
        </w:tc>
        <w:tc>
          <w:tcPr>
            <w:tcW w:w="1845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252DFB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51.2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 xml:space="preserve">% vs </w:t>
            </w:r>
            <w:r>
              <w:rPr>
                <w:rFonts w:hint="eastAsia"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46.4</w:t>
            </w: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%</w:t>
            </w:r>
          </w:p>
        </w:tc>
        <w:tc>
          <w:tcPr>
            <w:tcW w:w="1482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05E041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&lt;0.001</w:t>
            </w:r>
          </w:p>
        </w:tc>
      </w:tr>
    </w:tbl>
    <w:p w14:paraId="0017D9AF">
      <w:pPr>
        <w:rPr>
          <w:color w:val="000000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t xml:space="preserve">Abbreviations: HALP, </w:t>
      </w:r>
      <w:r>
        <w:rPr>
          <w:rFonts w:hint="eastAsia"/>
          <w:bCs/>
          <w:color w:val="000000"/>
        </w:rPr>
        <w:t>hemoglobin, albumin, lymphocyte, and platelet</w:t>
      </w:r>
      <w:r>
        <w:rPr>
          <w:rFonts w:hint="eastAsia"/>
          <w:bCs/>
          <w:color w:val="000000"/>
          <w:lang w:eastAsia="zh-CN"/>
        </w:rPr>
        <w:t>;</w:t>
      </w:r>
      <w:r>
        <w:rPr>
          <w:rFonts w:hint="eastAsia"/>
          <w:color w:val="000000"/>
          <w:sz w:val="21"/>
          <w:szCs w:val="21"/>
          <w:lang w:eastAsia="zh-CN"/>
        </w:rPr>
        <w:t xml:space="preserve"> OS, overall survival; Low-HALP group defined as ≤ cutoff value; High-HALP group defined as &gt; cutoff value. Mortality rates are presented as low-HALP group vs high-HALP group.P-values were calculated for the comparison of survival curves between low- and high-HALP groups across each threshold. All p-values &lt; 0.001, indicating that the prognostic value of HALP is robust and not sensitive to the choice of cutoff. </w:t>
      </w:r>
    </w:p>
    <w:p w14:paraId="2E06C3B3">
      <w:pPr>
        <w:rPr>
          <w:color w:val="000000"/>
          <w:sz w:val="21"/>
          <w:szCs w:val="21"/>
        </w:rPr>
      </w:pPr>
    </w:p>
    <w:p w14:paraId="548E7B8D">
      <w:pPr>
        <w:rPr>
          <w:b/>
          <w:bCs/>
          <w:color w:val="000000"/>
          <w:sz w:val="21"/>
          <w:szCs w:val="21"/>
          <w:lang w:eastAsia="zh-CN"/>
        </w:rPr>
      </w:pPr>
      <w:r>
        <w:rPr>
          <w:b/>
          <w:bCs/>
          <w:color w:val="000000"/>
          <w:lang w:bidi="ar"/>
        </w:rPr>
        <w:t xml:space="preserve">Supplementary </w:t>
      </w:r>
      <w:r>
        <w:rPr>
          <w:rFonts w:hint="eastAsia"/>
          <w:b/>
          <w:bCs/>
          <w:color w:val="000000"/>
          <w:sz w:val="21"/>
          <w:szCs w:val="21"/>
        </w:rPr>
        <w:t xml:space="preserve">Table </w:t>
      </w:r>
      <w:r>
        <w:rPr>
          <w:rFonts w:hint="eastAsia" w:eastAsia="宋体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>2</w:t>
      </w:r>
      <w:r>
        <w:rPr>
          <w:rFonts w:hint="eastAsia"/>
          <w:b/>
          <w:bCs/>
          <w:color w:val="000000"/>
          <w:sz w:val="21"/>
          <w:szCs w:val="21"/>
        </w:rPr>
        <w:t>.Multivariate Cox regression for 5-year overall survival before and after adjusting for treatment type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>.</w:t>
      </w:r>
    </w:p>
    <w:tbl>
      <w:tblPr>
        <w:tblStyle w:val="4"/>
        <w:tblW w:w="9250" w:type="dxa"/>
        <w:tblInd w:w="29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0"/>
        <w:gridCol w:w="2658"/>
        <w:gridCol w:w="1419"/>
        <w:gridCol w:w="2563"/>
        <w:gridCol w:w="1010"/>
      </w:tblGrid>
      <w:tr w14:paraId="32FFEBE3"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926A94F">
            <w:pPr>
              <w:rPr>
                <w:rFonts w:hint="eastAsia" w:ascii="Helvetica Neue Bold" w:hAnsi="Helvetica Neue Bold" w:eastAsia="宋体" w:cs="Helvetica Neue Bold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Helvetica Neue Bold" w:hAnsi="Helvetica Neue Bold" w:eastAsia="宋体" w:cs="Helvetica Neue Bold"/>
                <w:b/>
                <w:bCs/>
                <w:color w:val="000000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407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B3A3AC7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Model 1 (unadjusted for treatment type)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3EDC087">
            <w:pPr>
              <w:spacing w:line="500" w:lineRule="atLeast"/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ascii="Helvetica Neue Bold" w:hAnsi="Helvetica Neue Bold" w:eastAsia="Helvetica Neue" w:cs="Helvetica Neue Bold"/>
                <w:b/>
                <w:bCs/>
                <w:color w:val="000000"/>
                <w:sz w:val="21"/>
                <w:szCs w:val="21"/>
                <w:lang w:eastAsia="zh-CN" w:bidi="ar"/>
              </w:rPr>
              <w:t>Model 2 (adjusted for treatment type)</w:t>
            </w:r>
          </w:p>
        </w:tc>
      </w:tr>
      <w:tr w14:paraId="4F12E1BC">
        <w:tc>
          <w:tcPr>
            <w:tcW w:w="16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1F092C13">
            <w:pP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DEC88C1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HR (95%CI)</w:t>
            </w:r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6472244">
            <w:pPr>
              <w:spacing w:line="500" w:lineRule="atLeast"/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p value</w:t>
            </w:r>
          </w:p>
        </w:tc>
        <w:tc>
          <w:tcPr>
            <w:tcW w:w="2563" w:type="dxa"/>
            <w:tcBorders>
              <w:top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1FA4F7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HR (95%CI)</w:t>
            </w:r>
          </w:p>
        </w:tc>
        <w:tc>
          <w:tcPr>
            <w:tcW w:w="1010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AC83E8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hint="eastAsia" w:ascii="Helvetica Neue" w:hAnsi="Helvetica Neue" w:eastAsia="宋体" w:cs="Helvetica Neue"/>
                <w:color w:val="000000"/>
                <w:sz w:val="21"/>
                <w:szCs w:val="21"/>
                <w:lang w:eastAsia="zh-CN"/>
              </w:rPr>
              <w:t>p value</w:t>
            </w:r>
          </w:p>
        </w:tc>
      </w:tr>
      <w:tr w14:paraId="4AFA748B">
        <w:trPr>
          <w:trHeight w:val="586" w:hRule="atLeast"/>
        </w:trPr>
        <w:tc>
          <w:tcPr>
            <w:tcW w:w="160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226AC15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GGT</w:t>
            </w:r>
          </w:p>
        </w:tc>
        <w:tc>
          <w:tcPr>
            <w:tcW w:w="2658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487EA7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1.003(1.001-1.004)</w:t>
            </w:r>
          </w:p>
        </w:tc>
        <w:tc>
          <w:tcPr>
            <w:tcW w:w="141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D3BACFB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0.001</w:t>
            </w:r>
          </w:p>
        </w:tc>
        <w:tc>
          <w:tcPr>
            <w:tcW w:w="2563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567DE7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1.003 (1.001-1.004)</w:t>
            </w:r>
          </w:p>
        </w:tc>
        <w:tc>
          <w:tcPr>
            <w:tcW w:w="1010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4CCF624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0.001</w:t>
            </w:r>
          </w:p>
        </w:tc>
      </w:tr>
      <w:tr w14:paraId="3D1FB698">
        <w:tc>
          <w:tcPr>
            <w:tcW w:w="160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0555D32A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CRP</w:t>
            </w:r>
          </w:p>
        </w:tc>
        <w:tc>
          <w:tcPr>
            <w:tcW w:w="2658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8929D7E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1.004 (1.001-1.007)</w:t>
            </w:r>
          </w:p>
        </w:tc>
        <w:tc>
          <w:tcPr>
            <w:tcW w:w="141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BB0BD3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0.023</w:t>
            </w:r>
          </w:p>
        </w:tc>
        <w:tc>
          <w:tcPr>
            <w:tcW w:w="2563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656F984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1.004 (1.001-1.007)</w:t>
            </w:r>
          </w:p>
        </w:tc>
        <w:tc>
          <w:tcPr>
            <w:tcW w:w="1010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51AEE1F8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0.024</w:t>
            </w:r>
          </w:p>
        </w:tc>
      </w:tr>
      <w:tr w14:paraId="24374E0E">
        <w:tc>
          <w:tcPr>
            <w:tcW w:w="160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04ACB45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Cr</w:t>
            </w:r>
          </w:p>
        </w:tc>
        <w:tc>
          <w:tcPr>
            <w:tcW w:w="2658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08F669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1.003 (1.001-1.005)</w:t>
            </w:r>
          </w:p>
        </w:tc>
        <w:tc>
          <w:tcPr>
            <w:tcW w:w="141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8607C4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0.038</w:t>
            </w:r>
          </w:p>
        </w:tc>
        <w:tc>
          <w:tcPr>
            <w:tcW w:w="2563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88CE20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1.003 (1.001-1.005)</w:t>
            </w:r>
          </w:p>
        </w:tc>
        <w:tc>
          <w:tcPr>
            <w:tcW w:w="1010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FC8C4E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0.039</w:t>
            </w:r>
          </w:p>
        </w:tc>
      </w:tr>
      <w:tr w14:paraId="595F8CF2">
        <w:tc>
          <w:tcPr>
            <w:tcW w:w="160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78BA2B07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BCLC (A vs 0)</w:t>
            </w:r>
          </w:p>
        </w:tc>
        <w:tc>
          <w:tcPr>
            <w:tcW w:w="2658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9119160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1.527 (1.176-1.963)</w:t>
            </w:r>
          </w:p>
        </w:tc>
        <w:tc>
          <w:tcPr>
            <w:tcW w:w="141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202BDA8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0.039</w:t>
            </w:r>
          </w:p>
        </w:tc>
        <w:tc>
          <w:tcPr>
            <w:tcW w:w="2563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E32AF3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1.520 (1.171-1.958)</w:t>
            </w:r>
          </w:p>
        </w:tc>
        <w:tc>
          <w:tcPr>
            <w:tcW w:w="1010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0977F0DA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0.041</w:t>
            </w:r>
          </w:p>
        </w:tc>
      </w:tr>
      <w:tr w14:paraId="18D8DD62">
        <w:tc>
          <w:tcPr>
            <w:tcW w:w="1600" w:type="dxa"/>
            <w:tcBorders>
              <w:left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41AF112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BCLC (B vs 0)</w:t>
            </w:r>
          </w:p>
        </w:tc>
        <w:tc>
          <w:tcPr>
            <w:tcW w:w="2658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4310A6F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1.783 (1.043-3.408)</w:t>
            </w:r>
          </w:p>
        </w:tc>
        <w:tc>
          <w:tcPr>
            <w:tcW w:w="1419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86A304C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0.034</w:t>
            </w:r>
          </w:p>
        </w:tc>
        <w:tc>
          <w:tcPr>
            <w:tcW w:w="2563" w:type="dxa"/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CCBA3B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1.771 (1.035-3.395)</w:t>
            </w:r>
          </w:p>
        </w:tc>
        <w:tc>
          <w:tcPr>
            <w:tcW w:w="1010" w:type="dxa"/>
            <w:tcBorders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6B543742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0.036</w:t>
            </w:r>
          </w:p>
        </w:tc>
      </w:tr>
      <w:tr w14:paraId="27B072F0">
        <w:trPr>
          <w:trHeight w:val="1607" w:hRule="atLeast"/>
        </w:trPr>
        <w:tc>
          <w:tcPr>
            <w:tcW w:w="1600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320" w:type="dxa"/>
            </w:tcMar>
            <w:vAlign w:val="center"/>
          </w:tcPr>
          <w:p w14:paraId="52B1BC90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Treatment methods (non-curative vs curative)</w:t>
            </w:r>
          </w:p>
        </w:tc>
        <w:tc>
          <w:tcPr>
            <w:tcW w:w="2658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79BB07D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ACE6C8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-</w:t>
            </w:r>
          </w:p>
        </w:tc>
        <w:tc>
          <w:tcPr>
            <w:tcW w:w="2563" w:type="dxa"/>
            <w:tcBorders>
              <w:bottom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5C262499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1.152 (0.852-1.558)</w:t>
            </w:r>
          </w:p>
        </w:tc>
        <w:tc>
          <w:tcPr>
            <w:tcW w:w="101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00" w:type="dxa"/>
              <w:left w:w="320" w:type="dxa"/>
              <w:bottom w:w="200" w:type="dxa"/>
              <w:right w:w="0" w:type="dxa"/>
            </w:tcMar>
            <w:vAlign w:val="center"/>
          </w:tcPr>
          <w:p w14:paraId="3E56EC35">
            <w:pPr>
              <w:spacing w:line="500" w:lineRule="atLeast"/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</w:rPr>
            </w:pPr>
            <w:r>
              <w:rPr>
                <w:rFonts w:ascii="Helvetica Neue" w:hAnsi="Helvetica Neue" w:eastAsia="Helvetica Neue" w:cs="Helvetica Neue"/>
                <w:color w:val="000000"/>
                <w:sz w:val="21"/>
                <w:szCs w:val="21"/>
                <w:lang w:eastAsia="zh-CN" w:bidi="ar"/>
              </w:rPr>
              <w:t>0.358</w:t>
            </w:r>
          </w:p>
        </w:tc>
      </w:tr>
    </w:tbl>
    <w:p w14:paraId="3736382E">
      <w:pPr>
        <w:rPr>
          <w:color w:val="000000"/>
          <w:sz w:val="21"/>
          <w:szCs w:val="21"/>
          <w:lang w:eastAsia="zh-CN"/>
        </w:rPr>
      </w:pPr>
    </w:p>
    <w:p w14:paraId="07C25887">
      <w:pPr>
        <w:rPr>
          <w:color w:val="000000"/>
          <w:lang w:eastAsia="zh-Hans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footerReference r:id="rId9" w:type="even"/>
          <w:pgSz w:w="12240" w:h="15840"/>
          <w:pgMar w:top="1138" w:right="1181" w:bottom="1138" w:left="1282" w:header="283" w:footer="510" w:gutter="0"/>
          <w:lnNumType w:countBy="1" w:restart="continuous"/>
          <w:cols w:space="720" w:num="1"/>
          <w:titlePg/>
          <w:docGrid w:linePitch="360" w:charSpace="0"/>
        </w:sectPr>
      </w:pPr>
      <w:r>
        <w:rPr>
          <w:rFonts w:hint="eastAsia"/>
          <w:color w:val="000000"/>
          <w:sz w:val="21"/>
          <w:szCs w:val="21"/>
        </w:rPr>
        <w:t>Abbreviations: HR, hazard ratio; CI, confidence interval; GGT, gamma-glutamyl transferase; CRP, C-reactive protein; Cr, creatinine; BCLC, Barcelona Clinic Liver Cancer.</w:t>
      </w:r>
    </w:p>
    <w:p w14:paraId="67C08B07">
      <w:pPr>
        <w:rPr>
          <w:rFonts w:hint="eastAsia"/>
          <w:color w:val="000000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drawing>
          <wp:inline distT="0" distB="0" distL="114300" distR="114300">
            <wp:extent cx="3122295" cy="3976370"/>
            <wp:effectExtent l="0" t="0" r="1905" b="11430"/>
            <wp:docPr id="2" name="图片 2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47E5">
      <w:pPr>
        <w:rPr>
          <w:b/>
          <w:bCs/>
          <w:color w:val="000000"/>
          <w:sz w:val="21"/>
          <w:szCs w:val="21"/>
          <w:lang w:eastAsia="zh-CN"/>
        </w:rPr>
      </w:pPr>
      <w:bookmarkStart w:id="96" w:name="_GoBack"/>
      <w:bookmarkEnd w:id="96"/>
      <w:r>
        <w:rPr>
          <w:rFonts w:hint="eastAsia"/>
          <w:b/>
          <w:bCs/>
          <w:color w:val="000000"/>
          <w:sz w:val="21"/>
          <w:szCs w:val="21"/>
          <w:lang w:eastAsia="zh-CN"/>
        </w:rPr>
        <w:t>Supplementary Figure S1.</w:t>
      </w:r>
      <w:r>
        <w:rPr>
          <w:rFonts w:hint="eastAsia"/>
          <w:color w:val="000000"/>
          <w:sz w:val="21"/>
          <w:szCs w:val="21"/>
          <w:lang w:eastAsia="zh-CN"/>
        </w:rPr>
        <w:t xml:space="preserve"> Kaplan-Meier curves for overall survival stratified by nomogram-derived risk score (high-risk vs. low-risk) and treatment type (curative vs. non-curative) across three cohorts.</w:t>
      </w:r>
    </w:p>
    <w:p w14:paraId="050CDE5B">
      <w:pPr>
        <w:rPr>
          <w:color w:val="000000"/>
          <w:sz w:val="21"/>
          <w:szCs w:val="21"/>
          <w:lang w:eastAsia="zh-CN"/>
        </w:rPr>
      </w:pPr>
      <w:r>
        <w:rPr>
          <w:rFonts w:hint="eastAsia"/>
          <w:b/>
          <w:bCs/>
          <w:color w:val="000000"/>
          <w:sz w:val="21"/>
          <w:szCs w:val="21"/>
          <w:lang w:eastAsia="zh-CN"/>
        </w:rPr>
        <w:t xml:space="preserve">(A) </w:t>
      </w:r>
      <w:r>
        <w:rPr>
          <w:rFonts w:hint="eastAsia"/>
          <w:color w:val="000000"/>
          <w:sz w:val="21"/>
          <w:szCs w:val="21"/>
          <w:lang w:eastAsia="zh-CN"/>
        </w:rPr>
        <w:t xml:space="preserve">Derivation cohort – curative treatment; 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 xml:space="preserve">(B) </w:t>
      </w:r>
      <w:r>
        <w:rPr>
          <w:rFonts w:hint="eastAsia"/>
          <w:color w:val="000000"/>
          <w:sz w:val="21"/>
          <w:szCs w:val="21"/>
          <w:lang w:eastAsia="zh-CN"/>
        </w:rPr>
        <w:t>derivation cohort – non-curative treatment;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 xml:space="preserve"> (C)</w:t>
      </w:r>
      <w:r>
        <w:rPr>
          <w:rFonts w:hint="eastAsia"/>
          <w:color w:val="000000"/>
          <w:sz w:val="21"/>
          <w:szCs w:val="21"/>
          <w:lang w:eastAsia="zh-CN"/>
        </w:rPr>
        <w:t xml:space="preserve"> validation cohort 1 – curative treatment; 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 xml:space="preserve">(D) </w:t>
      </w:r>
      <w:r>
        <w:rPr>
          <w:rFonts w:hint="eastAsia"/>
          <w:color w:val="000000"/>
          <w:sz w:val="21"/>
          <w:szCs w:val="21"/>
          <w:lang w:eastAsia="zh-CN"/>
        </w:rPr>
        <w:t xml:space="preserve">validation cohort 1 – non-curative treatment; 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 xml:space="preserve">(E) </w:t>
      </w:r>
      <w:r>
        <w:rPr>
          <w:rFonts w:hint="eastAsia"/>
          <w:color w:val="000000"/>
          <w:sz w:val="21"/>
          <w:szCs w:val="21"/>
          <w:lang w:eastAsia="zh-CN"/>
        </w:rPr>
        <w:t xml:space="preserve">validation cohort 2 – curative treatment; </w:t>
      </w:r>
      <w:r>
        <w:rPr>
          <w:rFonts w:hint="eastAsia"/>
          <w:b/>
          <w:bCs/>
          <w:color w:val="000000"/>
          <w:sz w:val="21"/>
          <w:szCs w:val="21"/>
          <w:lang w:eastAsia="zh-CN"/>
        </w:rPr>
        <w:t>(F)</w:t>
      </w:r>
      <w:r>
        <w:rPr>
          <w:rFonts w:hint="eastAsia"/>
          <w:color w:val="000000"/>
          <w:sz w:val="21"/>
          <w:szCs w:val="21"/>
          <w:lang w:eastAsia="zh-CN"/>
        </w:rPr>
        <w:t xml:space="preserve"> validation cohort 2 – non-curative treatment.</w:t>
      </w:r>
    </w:p>
    <w:p w14:paraId="59BB0B72">
      <w:pPr>
        <w:rPr>
          <w:rFonts w:hint="eastAsia"/>
          <w:color w:val="000000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t>All log-rank tests showed significant differences between high-risk and low-risk groups in each stratum (all p &lt; 0.0001).</w:t>
      </w:r>
    </w:p>
    <w:p w14:paraId="1B80F3B2">
      <w:pPr>
        <w:pStyle w:val="11"/>
        <w:tabs>
          <w:tab w:val="left" w:pos="5400"/>
        </w:tabs>
        <w:rPr>
          <w:sz w:val="20"/>
        </w:rPr>
      </w:pPr>
    </w:p>
    <w:p w14:paraId="56CF44D1">
      <w:pPr>
        <w:rPr>
          <w:rFonts w:hint="eastAsia"/>
          <w:color w:val="000000"/>
          <w:sz w:val="21"/>
          <w:szCs w:val="21"/>
          <w:lang w:eastAsia="zh-CN"/>
        </w:rPr>
      </w:pPr>
    </w:p>
    <w:p w14:paraId="76CD77C1">
      <w:pPr>
        <w:rPr>
          <w:rFonts w:hint="eastAsia"/>
          <w:color w:val="000000"/>
          <w:sz w:val="21"/>
          <w:szCs w:val="21"/>
          <w:lang w:eastAsia="zh-CN"/>
        </w:rPr>
      </w:pPr>
    </w:p>
    <w:p w14:paraId="37E03EB5">
      <w:pPr>
        <w:rPr>
          <w:rFonts w:hint="eastAsia"/>
          <w:color w:val="000000"/>
          <w:sz w:val="21"/>
          <w:szCs w:val="21"/>
          <w:lang w:eastAsia="zh-CN"/>
        </w:rPr>
      </w:pPr>
    </w:p>
    <w:p w14:paraId="385E6D3B">
      <w:pPr>
        <w:rPr>
          <w:rFonts w:hint="eastAsia"/>
          <w:color w:val="000000"/>
          <w:sz w:val="21"/>
          <w:szCs w:val="21"/>
          <w:lang w:eastAsia="zh-CN"/>
        </w:rPr>
      </w:pPr>
    </w:p>
    <w:p w14:paraId="31696E79">
      <w:pPr>
        <w:rPr>
          <w:rFonts w:hint="eastAsia"/>
          <w:color w:val="000000"/>
          <w:sz w:val="21"/>
          <w:szCs w:val="21"/>
          <w:lang w:eastAsia="zh-CN"/>
        </w:rPr>
      </w:pPr>
    </w:p>
    <w:p w14:paraId="657B5F5C">
      <w:pPr>
        <w:rPr>
          <w:rFonts w:hint="eastAsia"/>
          <w:color w:val="000000"/>
          <w:sz w:val="21"/>
          <w:szCs w:val="21"/>
          <w:lang w:eastAsia="zh-CN"/>
        </w:rPr>
      </w:pPr>
    </w:p>
    <w:p w14:paraId="3D246996">
      <w:pPr>
        <w:rPr>
          <w:rFonts w:hint="eastAsia"/>
          <w:color w:val="000000"/>
          <w:sz w:val="21"/>
          <w:szCs w:val="21"/>
          <w:lang w:eastAsia="zh-CN"/>
        </w:rPr>
      </w:pPr>
    </w:p>
    <w:p w14:paraId="7657E537">
      <w:pPr>
        <w:rPr>
          <w:rFonts w:hint="eastAsia"/>
          <w:color w:val="000000"/>
          <w:sz w:val="21"/>
          <w:szCs w:val="21"/>
          <w:lang w:eastAsia="zh-CN"/>
        </w:rPr>
      </w:pPr>
    </w:p>
    <w:p w14:paraId="6C4D947E">
      <w:pPr>
        <w:rPr>
          <w:rFonts w:hint="eastAsia"/>
          <w:color w:val="000000"/>
          <w:sz w:val="21"/>
          <w:szCs w:val="21"/>
          <w:lang w:eastAsia="zh-CN"/>
        </w:rPr>
      </w:pPr>
    </w:p>
    <w:p w14:paraId="53E8E52E">
      <w:pPr>
        <w:rPr>
          <w:rFonts w:hint="eastAsia"/>
          <w:color w:val="000000"/>
          <w:sz w:val="21"/>
          <w:szCs w:val="21"/>
          <w:lang w:eastAsia="zh-CN"/>
        </w:rPr>
      </w:pPr>
    </w:p>
    <w:p w14:paraId="0DC4941C">
      <w:pPr>
        <w:rPr>
          <w:rFonts w:hint="eastAsia"/>
          <w:color w:val="000000"/>
          <w:sz w:val="21"/>
          <w:szCs w:val="21"/>
          <w:lang w:eastAsia="zh-CN"/>
        </w:rPr>
      </w:pPr>
    </w:p>
    <w:p w14:paraId="5EC798EC">
      <w:pPr>
        <w:rPr>
          <w:rFonts w:hint="eastAsia"/>
          <w:color w:val="000000"/>
          <w:sz w:val="21"/>
          <w:szCs w:val="21"/>
          <w:lang w:eastAsia="zh-CN"/>
        </w:rPr>
      </w:pPr>
    </w:p>
    <w:p w14:paraId="793195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rial Bold Italic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Helvetica Neue Bold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08874">
    <w:pPr>
      <w:pStyle w:val="2"/>
      <w:tabs>
        <w:tab w:val="center" w:pos="4844"/>
        <w:tab w:val="right" w:pos="9689"/>
        <w:tab w:val="clear" w:pos="4320"/>
        <w:tab w:val="clear" w:pos="8640"/>
      </w:tabs>
      <w:rPr>
        <w:b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3D4242">
                          <w:pPr>
                            <w:pStyle w:val="2"/>
                            <w:tabs>
                              <w:tab w:val="center" w:pos="4844"/>
                              <w:tab w:val="right" w:pos="9689"/>
                              <w:tab w:val="clear" w:pos="4320"/>
                              <w:tab w:val="clear" w:pos="8640"/>
                            </w:tabs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386.5pt;margin-top:769.3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3C3D4242">
                    <w:pPr>
                      <w:pStyle w:val="2"/>
                      <w:tabs>
                        <w:tab w:val="center" w:pos="4844"/>
                        <w:tab w:val="right" w:pos="9689"/>
                        <w:tab w:val="clear" w:pos="4320"/>
                        <w:tab w:val="clear" w:pos="8640"/>
                      </w:tabs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1726C">
    <w:pPr>
      <w:pStyle w:val="2"/>
      <w:tabs>
        <w:tab w:val="center" w:pos="4844"/>
        <w:tab w:val="right" w:pos="9689"/>
        <w:tab w:val="clear" w:pos="4320"/>
        <w:tab w:val="clear" w:pos="8640"/>
      </w:tabs>
      <w:rPr>
        <w:color w:val="C00000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9AB242">
                          <w:pPr>
                            <w:pStyle w:val="2"/>
                            <w:tabs>
                              <w:tab w:val="center" w:pos="4844"/>
                              <w:tab w:val="right" w:pos="9689"/>
                              <w:tab w:val="clear" w:pos="4320"/>
                              <w:tab w:val="clear" w:pos="8640"/>
                            </w:tabs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149AB242">
                    <w:pPr>
                      <w:pStyle w:val="2"/>
                      <w:tabs>
                        <w:tab w:val="center" w:pos="4844"/>
                        <w:tab w:val="right" w:pos="9689"/>
                        <w:tab w:val="clear" w:pos="4320"/>
                        <w:tab w:val="clear" w:pos="8640"/>
                      </w:tabs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8F62A">
    <w:pPr>
      <w:pStyle w:val="3"/>
      <w:tabs>
        <w:tab w:val="center" w:pos="4844"/>
        <w:tab w:val="right" w:pos="9689"/>
        <w:tab w:val="clear" w:pos="4680"/>
        <w:tab w:val="clear" w:pos="9360"/>
      </w:tabs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E19F1">
    <w:pPr>
      <w:pStyle w:val="3"/>
      <w:tabs>
        <w:tab w:val="center" w:pos="4844"/>
        <w:tab w:val="right" w:pos="9689"/>
        <w:tab w:val="clear" w:pos="4680"/>
        <w:tab w:val="clear" w:pos="9360"/>
      </w:tabs>
    </w:pPr>
    <w:r>
      <w:ptab w:relativeTo="margin" w:alignment="center" w:leader="none"/>
    </w:r>
    <w:r>
      <w:rPr>
        <w:rFonts w:hint="eastAsia" w:eastAsia="宋体"/>
        <w:lang w:eastAsia="zh-CN"/>
      </w:rPr>
      <w:t xml:space="preserve">                                                                                                       </w:t>
    </w:r>
    <w:r>
      <w:rPr>
        <w:rFonts w:hint="eastAsia"/>
      </w:rPr>
      <w:t>Low-HALP HCC Survival Model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5F373">
    <w:pPr>
      <w:pStyle w:val="3"/>
      <w:tabs>
        <w:tab w:val="center" w:pos="4844"/>
        <w:tab w:val="right" w:pos="9689"/>
        <w:tab w:val="clear" w:pos="4680"/>
        <w:tab w:val="clear" w:pos="93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34D8"/>
    <w:rsid w:val="50F7B297"/>
    <w:rsid w:val="5FF111F2"/>
    <w:rsid w:val="7DFF34D8"/>
    <w:rsid w:val="FADE63B8"/>
    <w:rsid w:val="FDCB8330"/>
    <w:rsid w:val="FF63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Arial" w:hAnsi="Arial" w:eastAsia="Times New Roman" w:cs="Times New Roman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uiPriority w:val="0"/>
    <w:pPr>
      <w:tabs>
        <w:tab w:val="center" w:pos="4680"/>
        <w:tab w:val="right" w:pos="9360"/>
      </w:tabs>
    </w:pPr>
  </w:style>
  <w:style w:type="character" w:styleId="6">
    <w:name w:val="page number"/>
    <w:basedOn w:val="5"/>
    <w:qFormat/>
    <w:uiPriority w:val="0"/>
  </w:style>
  <w:style w:type="paragraph" w:customStyle="1" w:styleId="7">
    <w:name w:val="TableTitle"/>
    <w:basedOn w:val="1"/>
    <w:qFormat/>
    <w:uiPriority w:val="0"/>
  </w:style>
  <w:style w:type="paragraph" w:customStyle="1" w:styleId="8">
    <w:name w:val="TableHeader"/>
    <w:basedOn w:val="9"/>
    <w:qFormat/>
    <w:uiPriority w:val="0"/>
    <w:pPr>
      <w:spacing w:before="120" w:line="240" w:lineRule="auto"/>
      <w:ind w:firstLine="0"/>
    </w:pPr>
    <w:rPr>
      <w:b/>
    </w:rPr>
  </w:style>
  <w:style w:type="paragraph" w:customStyle="1" w:styleId="9">
    <w:name w:val="Para"/>
    <w:basedOn w:val="1"/>
    <w:qFormat/>
    <w:uiPriority w:val="0"/>
    <w:pPr>
      <w:spacing w:line="360" w:lineRule="auto"/>
      <w:ind w:firstLine="288"/>
    </w:pPr>
  </w:style>
  <w:style w:type="paragraph" w:customStyle="1" w:styleId="10">
    <w:name w:val="TableSubHead"/>
    <w:basedOn w:val="8"/>
    <w:qFormat/>
    <w:uiPriority w:val="0"/>
  </w:style>
  <w:style w:type="paragraph" w:customStyle="1" w:styleId="11">
    <w:name w:val="TableNote"/>
    <w:basedOn w:val="1"/>
    <w:qFormat/>
    <w:uiPriority w:val="0"/>
  </w:style>
  <w:style w:type="character" w:customStyle="1" w:styleId="12">
    <w:name w:val="URL"/>
    <w:basedOn w:val="5"/>
    <w:qFormat/>
    <w:uiPriority w:val="0"/>
    <w:rPr>
      <w:color w:val="666699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tif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2026-05-28T10:18:00Z</dcterms:created>
  <dc:creator>小燕</dc:creator>
  <cp:lastModifiedBy>小燕</cp:lastModifiedBy>
  <dcterms:modified xsi:type="dcterms:W3CDTF">2026-05-29T17:27:53Z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5B7F764CEAF5BA687154166A8CE2D2FC_41</vt:lpwstr>
  </property>
</Properties>
</file>