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D4DF" w14:textId="546DA104" w:rsidR="00857997" w:rsidRPr="006F0AC2" w:rsidRDefault="00857997" w:rsidP="00857997">
      <w:pPr>
        <w:spacing w:line="360" w:lineRule="auto"/>
        <w:rPr>
          <w:rFonts w:ascii="Times New Roman" w:eastAsia="CsssjjAdvTT3713a231" w:hAnsi="Times New Roman"/>
          <w:color w:val="131413"/>
          <w:sz w:val="24"/>
        </w:rPr>
      </w:pPr>
      <w:r w:rsidRPr="005B1808">
        <w:rPr>
          <w:rFonts w:ascii="Times New Roman" w:hAnsi="Times New Roman" w:hint="eastAsia"/>
          <w:b/>
          <w:bCs/>
          <w:sz w:val="24"/>
        </w:rPr>
        <w:t>Suppleme</w:t>
      </w:r>
      <w:r>
        <w:rPr>
          <w:rFonts w:ascii="Times New Roman" w:hAnsi="Times New Roman" w:hint="eastAsia"/>
          <w:b/>
          <w:bCs/>
          <w:sz w:val="24"/>
        </w:rPr>
        <w:t>ntary</w:t>
      </w:r>
      <w:r w:rsidRPr="0049388D">
        <w:rPr>
          <w:rFonts w:ascii="Times New Roman" w:hAnsi="Times New Roman" w:hint="eastAsia"/>
          <w:b/>
          <w:bCs/>
          <w:sz w:val="24"/>
        </w:rPr>
        <w:t xml:space="preserve"> Table </w:t>
      </w:r>
      <w:r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 w:hint="eastAsia"/>
          <w:sz w:val="24"/>
        </w:rPr>
        <w:t xml:space="preserve"> </w:t>
      </w:r>
      <w:r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Comparison of </w:t>
      </w:r>
      <w:r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6F0AC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baseline </w:t>
      </w:r>
      <w:r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CT </w:t>
      </w:r>
      <w:r w:rsidR="006F0AC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characteristics (CT </w:t>
      </w:r>
      <w:r w:rsidR="006F0AC2">
        <w:rPr>
          <w:rStyle w:val="fontstyle01"/>
          <w:rFonts w:ascii="Times New Roman" w:hAnsi="Times New Roman" w:cs="Times New Roman"/>
          <w:sz w:val="24"/>
          <w:szCs w:val="24"/>
        </w:rPr>
        <w:t>attenuation</w:t>
      </w:r>
      <w:r w:rsidR="006F0AC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6F0AC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>HU values d</w:t>
      </w:r>
      <w:r w:rsidR="006F0AC2" w:rsidRPr="0049388D">
        <w:rPr>
          <w:rStyle w:val="fontstyle01"/>
          <w:rFonts w:ascii="Times New Roman" w:hAnsi="Times New Roman" w:cs="Times New Roman"/>
          <w:sz w:val="24"/>
          <w:szCs w:val="24"/>
        </w:rPr>
        <w:t>istribution</w:t>
      </w:r>
      <w:r w:rsidR="006F0AC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6F0AC2" w:rsidRPr="0049388D">
        <w:rPr>
          <w:rFonts w:ascii="Times New Roman" w:hAnsi="Times New Roman" w:hint="eastAsia"/>
          <w:color w:val="000000"/>
          <w:sz w:val="24"/>
        </w:rPr>
        <w:t>h</w:t>
      </w:r>
      <w:r w:rsidR="006F0AC2" w:rsidRPr="0049388D">
        <w:rPr>
          <w:rFonts w:ascii="Times New Roman" w:hAnsi="Times New Roman"/>
          <w:color w:val="000000"/>
          <w:sz w:val="24"/>
        </w:rPr>
        <w:t>eterogeneity</w:t>
      </w:r>
      <w:r w:rsidR="006F0AC2">
        <w:rPr>
          <w:rStyle w:val="fontstyle01"/>
          <w:rFonts w:ascii="Times New Roman" w:hAnsi="Times New Roman" w:cs="Times New Roman" w:hint="eastAsia"/>
          <w:sz w:val="24"/>
          <w:szCs w:val="24"/>
        </w:rPr>
        <w:t>) and annual HU value loss</w:t>
      </w:r>
      <w:r w:rsidR="00073867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of T4</w:t>
      </w:r>
      <w:r w:rsidR="006F0AC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</w:t>
      </w:r>
      <w:r w:rsidR="00A87E0D" w:rsidRPr="00A87E0D">
        <w:rPr>
          <w:rStyle w:val="fontstyle01"/>
          <w:rFonts w:ascii="Times New Roman" w:hAnsi="Times New Roman" w:cs="Times New Roman"/>
          <w:sz w:val="24"/>
          <w:szCs w:val="24"/>
        </w:rPr>
        <w:t xml:space="preserve">vertebra </w:t>
      </w:r>
      <w:r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between the </w:t>
      </w:r>
      <w:r>
        <w:rPr>
          <w:rStyle w:val="fontstyle01"/>
          <w:rFonts w:ascii="Times New Roman" w:hAnsi="Times New Roman" w:cs="Times New Roman" w:hint="eastAsia"/>
          <w:sz w:val="24"/>
          <w:szCs w:val="24"/>
        </w:rPr>
        <w:t>OVF</w:t>
      </w:r>
      <w:r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 </w:t>
      </w:r>
      <w:r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and </w:t>
      </w:r>
      <w:r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3C4614">
        <w:rPr>
          <w:rStyle w:val="fontstyle01"/>
          <w:rFonts w:ascii="Times New Roman" w:hAnsi="Times New Roman" w:cs="Times New Roman" w:hint="eastAsia"/>
          <w:sz w:val="24"/>
          <w:szCs w:val="24"/>
        </w:rPr>
        <w:t>control</w:t>
      </w:r>
      <w:r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</w:t>
      </w:r>
    </w:p>
    <w:tbl>
      <w:tblPr>
        <w:tblW w:w="8959" w:type="dxa"/>
        <w:jc w:val="center"/>
        <w:tblLook w:val="0420" w:firstRow="1" w:lastRow="0" w:firstColumn="0" w:lastColumn="0" w:noHBand="0" w:noVBand="1"/>
      </w:tblPr>
      <w:tblGrid>
        <w:gridCol w:w="3828"/>
        <w:gridCol w:w="1984"/>
        <w:gridCol w:w="2104"/>
        <w:gridCol w:w="1043"/>
      </w:tblGrid>
      <w:tr w:rsidR="00857997" w:rsidRPr="00A67895" w14:paraId="5B347E8E" w14:textId="77777777" w:rsidTr="004C64EF">
        <w:trPr>
          <w:trHeight w:hRule="exact" w:val="397"/>
          <w:tblHeader/>
          <w:jc w:val="center"/>
        </w:trPr>
        <w:tc>
          <w:tcPr>
            <w:tcW w:w="3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77CA1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Characteristics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4EBA8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color w:val="000000"/>
                <w:sz w:val="18"/>
                <w:szCs w:val="18"/>
              </w:rPr>
              <w:t>OVF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(n=52)</w:t>
            </w: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1443B" w14:textId="62F7F618" w:rsidR="00857997" w:rsidRPr="00A67895" w:rsidRDefault="003C4614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Control </w:t>
            </w:r>
            <w:r w:rsidR="00857997" w:rsidRPr="00A67895">
              <w:rPr>
                <w:rFonts w:ascii="Times New Roman" w:hAnsi="Times New Roman"/>
                <w:sz w:val="18"/>
                <w:szCs w:val="18"/>
              </w:rPr>
              <w:t>(n=104)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347C2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</w:tr>
      <w:tr w:rsidR="00857997" w:rsidRPr="00A67895" w14:paraId="34E65577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0211" w14:textId="37C250E2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CT Attenuation (HU</w:t>
            </w:r>
            <w:r w:rsidR="00E31EB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mean</w:t>
            </w:r>
            <w:r w:rsidR="00E31EBD" w:rsidRPr="00A67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EBD" w:rsidRPr="00E31EBD">
              <w:rPr>
                <w:rFonts w:ascii="Times New Roman" w:hAnsi="Times New Roman"/>
                <w:b/>
                <w:bCs/>
                <w:sz w:val="18"/>
                <w:szCs w:val="18"/>
              </w:rPr>
              <w:t>±</w:t>
            </w:r>
            <w:r w:rsidR="00E31EBD" w:rsidRPr="00E31EB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SD</w:t>
            </w: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F454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3686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7DC3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997" w:rsidRPr="00A67895" w14:paraId="1C1AF2E2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995D8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62A42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119.48 ± 45.29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CE96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152.63 ± 46.52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53B90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857997" w:rsidRPr="00A67895" w14:paraId="5EA0D837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48D69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CFA8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163.27 ± 52.28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4A0F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193.83 ± 52.48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DD5D3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857997" w:rsidRPr="00A67895" w14:paraId="1AD7653F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3AAA4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64EA9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149.89 ± 49.37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4979D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182.73 ± 51.81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9434A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857997" w:rsidRPr="00A67895" w14:paraId="75763069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3E2EC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56B0D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139.89 ± 46.18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89A1A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171.14 ± 48.30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CC31F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857997" w:rsidRPr="00A67895" w14:paraId="652FABB9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C162B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B4A5D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140.91 ± 48.70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083FD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174.68 ± 48.98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44F36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857997" w:rsidRPr="00A67895" w14:paraId="4F0F4F07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C1A1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2D22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140.40 ± 47.04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3DB4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172.91 ± 48.24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FFC1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857997" w:rsidRPr="00A67895" w14:paraId="4F54E144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9710" w14:textId="2F2ACE25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Distribution</w:t>
            </w:r>
            <w:r w:rsidR="00A71684" w:rsidRP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</w:t>
            </w:r>
            <w:r w:rsidR="001C05B9" w:rsidRP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n</w:t>
            </w:r>
            <w:r w:rsidR="00A71684" w:rsidRP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FA48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8235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143A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57997" w:rsidRPr="00A67895" w14:paraId="2C0EA6CB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D2A3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Anterior/Middle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75E07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0.73 (0.66 – 0.81)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F0FD4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0.78 (0.71 – 0.85)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F1754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0.003</w:t>
            </w:r>
          </w:p>
        </w:tc>
      </w:tr>
      <w:tr w:rsidR="00857997" w:rsidRPr="00A67895" w14:paraId="544F81E8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172D7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Anterior/Posterior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F8BAE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0.81 (0.74 – 0.89)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E696D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0.83 (0.76 – 0.90)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F64ED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0.227</w:t>
            </w:r>
          </w:p>
        </w:tc>
      </w:tr>
      <w:tr w:rsidR="00857997" w:rsidRPr="00A67895" w14:paraId="0AE2692B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788C3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Middle/Posterior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64E66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1.08 (1.01 – 1.20)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A6350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1.07 (0.97 – 1.14)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E01C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0.237</w:t>
            </w:r>
          </w:p>
        </w:tc>
      </w:tr>
      <w:tr w:rsidR="00857997" w:rsidRPr="00A67895" w14:paraId="26283957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945AD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Superior/Inferior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2DA62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0.99 (0.96 – 1.04)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0C7F5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0.98 (0.94 – 1.01)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3BA1F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0.111</w:t>
            </w:r>
          </w:p>
        </w:tc>
      </w:tr>
      <w:tr w:rsidR="00857997" w:rsidRPr="00A67895" w14:paraId="11C0EE7D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7EAB" w14:textId="0154D640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Heterogeneity</w:t>
            </w:r>
            <w:r w:rsid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4B92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1E25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3FE4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997" w:rsidRPr="00A67895" w14:paraId="21E9798A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F12D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14EE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0.16 (0.13 – 0.24)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B02C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0.14 (0.11 – 0.18)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6D49" w14:textId="77777777" w:rsidR="00857997" w:rsidRPr="007479B8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0.009</w:t>
            </w:r>
          </w:p>
        </w:tc>
      </w:tr>
      <w:tr w:rsidR="00857997" w:rsidRPr="00A67895" w14:paraId="48CAB4DA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6BE4" w14:textId="09669B61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Annual rate of HU 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value 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loss (%</w:t>
            </w:r>
            <w:r w:rsidR="0052165D"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Median, IQR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CB9E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324E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C63C" w14:textId="77777777" w:rsidR="00857997" w:rsidRPr="00A67895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997" w:rsidRPr="00A67895" w14:paraId="088815DE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ECDC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36958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4.69 (0.45 – 8.44)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425D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2.49 (-0.09 – 5.40)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CB1E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</w:tr>
      <w:tr w:rsidR="00857997" w:rsidRPr="00A67895" w14:paraId="42423277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A290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6201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2.89 (-0.21 – 8.06)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8538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2.55 (0.51 – 4.70)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B2C6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0.559</w:t>
            </w:r>
          </w:p>
        </w:tc>
      </w:tr>
      <w:tr w:rsidR="00857997" w:rsidRPr="00A67895" w14:paraId="7CB60F3A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E596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639D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4.14 (2.41 – 7.71)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59BF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3.56 (1.47 – 5.43)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E648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0.171</w:t>
            </w:r>
          </w:p>
        </w:tc>
      </w:tr>
      <w:tr w:rsidR="00857997" w:rsidRPr="00A67895" w14:paraId="149747CA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1150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23F9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4.33(0.95 – 8.60)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CF50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3.04 (1.15 – 6.12)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1152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0.174</w:t>
            </w:r>
          </w:p>
        </w:tc>
      </w:tr>
      <w:tr w:rsidR="00857997" w:rsidRPr="00A67895" w14:paraId="5BF2FF2B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D16D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E930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4.49 (0.69 – 7.96)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9ED1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2.96 (0.31 – 5.55)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A399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0.131</w:t>
            </w:r>
          </w:p>
        </w:tc>
      </w:tr>
      <w:tr w:rsidR="00857997" w:rsidRPr="00A67895" w14:paraId="1D8F6C0E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059E" w14:textId="77777777" w:rsidR="00857997" w:rsidRPr="00A67895" w:rsidRDefault="00857997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2E94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4.06 (1.13 – 8.20)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B5BC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2.85 (1.07 – 5.93)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E28F" w14:textId="77777777" w:rsidR="00857997" w:rsidRPr="00A67895" w:rsidRDefault="00857997" w:rsidP="00B404D6">
            <w:pPr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0.132</w:t>
            </w:r>
          </w:p>
        </w:tc>
      </w:tr>
      <w:tr w:rsidR="00A67895" w:rsidRPr="00A67895" w14:paraId="7F124A38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BE77" w14:textId="7F0EE0E1" w:rsidR="00A67895" w:rsidRPr="00A67895" w:rsidRDefault="00FE24B1" w:rsidP="00A67895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Absolute a</w:t>
            </w:r>
            <w:r w:rsidR="00A67895"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nnual HU value loss</w:t>
            </w:r>
            <w:r w:rsidR="00F8466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(HU</w:t>
            </w:r>
            <w:r w:rsidR="007479B8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</w:t>
            </w:r>
            <w:r w:rsid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Median, IQR</w:t>
            </w:r>
            <w:r w:rsidR="00F8466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C8D9" w14:textId="77777777" w:rsidR="00A67895" w:rsidRPr="00A67895" w:rsidRDefault="00A67895" w:rsidP="00B404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2313" w14:textId="77777777" w:rsidR="00A67895" w:rsidRPr="00A67895" w:rsidRDefault="00A67895" w:rsidP="00B404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354A" w14:textId="77777777" w:rsidR="00A67895" w:rsidRPr="00A67895" w:rsidRDefault="00A67895" w:rsidP="00B404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7895" w:rsidRPr="00A67895" w14:paraId="465418CF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C6C8" w14:textId="3C10D542" w:rsidR="00A67895" w:rsidRPr="00A67895" w:rsidRDefault="00A67895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9E07" w14:textId="43C2BF22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/>
                <w:sz w:val="18"/>
                <w:szCs w:val="18"/>
              </w:rPr>
              <w:t>5.27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/>
                <w:sz w:val="18"/>
                <w:szCs w:val="18"/>
              </w:rPr>
              <w:t>10.5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BB21F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554D" w14:textId="378816AB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4.32 (-0.16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7.5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2DE2" w14:textId="6BA7844E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0.306</w:t>
            </w:r>
          </w:p>
        </w:tc>
      </w:tr>
      <w:tr w:rsidR="00A67895" w:rsidRPr="00A67895" w14:paraId="3C7B9045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114C" w14:textId="6CD21539" w:rsidR="00A67895" w:rsidRPr="00A67895" w:rsidRDefault="00A67895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5000" w14:textId="35F6878D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5.14 (-0.28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12.9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DD19" w14:textId="363D1A3D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4.47 (1.09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9.56)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04C4" w14:textId="576F165F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0.756</w:t>
            </w:r>
          </w:p>
        </w:tc>
      </w:tr>
      <w:tr w:rsidR="00A67895" w:rsidRPr="00A67895" w14:paraId="57B717CE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4A01" w14:textId="52851A27" w:rsidR="00A67895" w:rsidRPr="00A67895" w:rsidRDefault="00A67895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F337" w14:textId="7212A0B5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6.</w:t>
            </w:r>
            <w:r w:rsidR="00A03E29">
              <w:rPr>
                <w:rFonts w:ascii="Times New Roman" w:hAnsi="Times New Roman" w:hint="eastAsia"/>
                <w:sz w:val="18"/>
                <w:szCs w:val="18"/>
              </w:rPr>
              <w:t>57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 xml:space="preserve"> (3.0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A03E29">
              <w:rPr>
                <w:rFonts w:ascii="Times New Roman" w:hAnsi="Times New Roman" w:hint="eastAsia"/>
                <w:sz w:val="18"/>
                <w:szCs w:val="18"/>
              </w:rPr>
              <w:t>10.34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44BF" w14:textId="143F77EC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6.</w:t>
            </w:r>
            <w:r w:rsidR="00A03E29">
              <w:rPr>
                <w:rFonts w:ascii="Times New Roman" w:hAnsi="Times New Roman" w:hint="eastAsia"/>
                <w:sz w:val="18"/>
                <w:szCs w:val="18"/>
              </w:rPr>
              <w:t>33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 xml:space="preserve"> (2.29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A03E29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="00A03E29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1CF8" w14:textId="40083F55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0.797</w:t>
            </w:r>
          </w:p>
        </w:tc>
      </w:tr>
      <w:tr w:rsidR="00A67895" w:rsidRPr="00A67895" w14:paraId="2713F3B3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02C2" w14:textId="57491A1E" w:rsidR="00A67895" w:rsidRPr="00A67895" w:rsidRDefault="00A67895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8F2" w14:textId="7B6A0E9C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6.0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 xml:space="preserve"> (0.7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="00FE04BB"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11.2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75CB" w14:textId="52DF96C4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5.0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 xml:space="preserve"> (1.8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FE04BB"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10.0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CA55" w14:textId="56D1C5D5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0.572</w:t>
            </w:r>
          </w:p>
        </w:tc>
      </w:tr>
      <w:tr w:rsidR="00A67895" w:rsidRPr="00A67895" w14:paraId="6614734A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164" w14:textId="2A7BC379" w:rsidR="00A67895" w:rsidRPr="00A67895" w:rsidRDefault="00A67895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34DA" w14:textId="2FEDE165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/>
                <w:sz w:val="18"/>
                <w:szCs w:val="18"/>
              </w:rPr>
              <w:t>5.51 (0.80</w:t>
            </w:r>
            <w:r w:rsidR="00FE04BB"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/>
                <w:sz w:val="18"/>
                <w:szCs w:val="18"/>
              </w:rPr>
              <w:t>10.79)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5BC5" w14:textId="42DCE1F7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4.69 (0.7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="00FE04BB"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8.31)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86D6" w14:textId="6AA50252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0.372</w:t>
            </w:r>
          </w:p>
        </w:tc>
      </w:tr>
      <w:tr w:rsidR="00A67895" w:rsidRPr="00A67895" w14:paraId="5959FEB2" w14:textId="77777777" w:rsidTr="004C64EF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09C7" w14:textId="6906B2E0" w:rsidR="00A67895" w:rsidRPr="00A67895" w:rsidRDefault="00A67895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CD64" w14:textId="520256F2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5.76 (1.0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FE04BB"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9.9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6037" w14:textId="2EF6ED43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 w:rsidRPr="00BB21FA">
              <w:rPr>
                <w:rFonts w:ascii="Times New Roman" w:hAnsi="Times New Roman" w:hint="eastAsia"/>
                <w:sz w:val="18"/>
                <w:szCs w:val="18"/>
              </w:rPr>
              <w:t>4.56 (1.86</w:t>
            </w:r>
            <w:r w:rsidR="00FE04BB" w:rsidRPr="00A67895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8.9</w:t>
            </w:r>
            <w:r w:rsidR="00FE04BB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BB21FA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E8E9" w14:textId="04CFD288" w:rsidR="00A67895" w:rsidRPr="00A67895" w:rsidRDefault="00BB21FA" w:rsidP="00A6789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0.422</w:t>
            </w:r>
          </w:p>
        </w:tc>
      </w:tr>
    </w:tbl>
    <w:p w14:paraId="2062F7F6" w14:textId="6F3E671B" w:rsidR="00857997" w:rsidRDefault="004D5DA1" w:rsidP="007479B8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sz w:val="18"/>
          <w:szCs w:val="18"/>
        </w:rPr>
        <w:t xml:space="preserve">SD, standard </w:t>
      </w:r>
      <w:r>
        <w:rPr>
          <w:rFonts w:ascii="Times New Roman" w:hAnsi="Times New Roman"/>
          <w:sz w:val="18"/>
          <w:szCs w:val="18"/>
        </w:rPr>
        <w:t>deviation</w:t>
      </w:r>
      <w:r>
        <w:rPr>
          <w:rFonts w:ascii="Times New Roman" w:hAnsi="Times New Roman" w:hint="eastAsia"/>
          <w:sz w:val="18"/>
          <w:szCs w:val="18"/>
        </w:rPr>
        <w:t xml:space="preserve">; </w:t>
      </w:r>
      <w:r w:rsidR="007479B8">
        <w:rPr>
          <w:rFonts w:ascii="Times New Roman" w:hAnsi="Times New Roman" w:hint="eastAsia"/>
          <w:sz w:val="18"/>
          <w:szCs w:val="18"/>
        </w:rPr>
        <w:t>OVF, osteoporo</w:t>
      </w:r>
      <w:r w:rsidR="00A83319">
        <w:rPr>
          <w:rFonts w:ascii="Times New Roman" w:hAnsi="Times New Roman" w:hint="eastAsia"/>
          <w:sz w:val="18"/>
          <w:szCs w:val="18"/>
        </w:rPr>
        <w:t>tic</w:t>
      </w:r>
      <w:r w:rsidR="007479B8">
        <w:rPr>
          <w:rFonts w:ascii="Times New Roman" w:hAnsi="Times New Roman" w:hint="eastAsia"/>
          <w:sz w:val="18"/>
          <w:szCs w:val="18"/>
        </w:rPr>
        <w:t xml:space="preserve"> vertebral fracture; </w:t>
      </w:r>
      <w:r w:rsidR="00857997">
        <w:rPr>
          <w:rFonts w:ascii="Times New Roman" w:hAnsi="Times New Roman" w:hint="eastAsia"/>
          <w:sz w:val="18"/>
          <w:szCs w:val="18"/>
        </w:rPr>
        <w:t>HU, Hounsfield Units; IQR</w:t>
      </w:r>
      <w:r w:rsidR="00857997">
        <w:rPr>
          <w:rFonts w:ascii="Times New Roman" w:hAnsi="Times New Roman"/>
          <w:sz w:val="18"/>
          <w:szCs w:val="18"/>
        </w:rPr>
        <w:t xml:space="preserve">, </w:t>
      </w:r>
      <w:r w:rsidR="00857997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interquartile range</w:t>
      </w:r>
      <w:r w:rsidR="00857997">
        <w:rPr>
          <w:rFonts w:ascii="Times New Roman" w:hAnsi="Times New Roman"/>
          <w:sz w:val="18"/>
          <w:szCs w:val="18"/>
          <w:shd w:val="clear" w:color="auto" w:fill="FFFFFF"/>
        </w:rPr>
        <w:t>;</w:t>
      </w:r>
      <w:r w:rsidR="00857997">
        <w:rPr>
          <w:rFonts w:ascii="Times New Roman" w:hAnsi="Times New Roman" w:hint="eastAsia"/>
          <w:sz w:val="18"/>
          <w:szCs w:val="18"/>
          <w:shd w:val="clear" w:color="auto" w:fill="FFFFFF"/>
        </w:rPr>
        <w:t xml:space="preserve"> </w:t>
      </w:r>
      <w:r w:rsidR="007479B8" w:rsidRP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CV, coefficient of variation</w:t>
      </w:r>
      <w:r w:rsidR="007479B8">
        <w:rPr>
          <w:rFonts w:ascii="Times-Roman" w:eastAsia="Times-Roman" w:hAnsi="Times-Roman" w:cs="Times-Roman" w:hint="eastAsia"/>
          <w:color w:val="000000"/>
          <w:kern w:val="0"/>
          <w:sz w:val="18"/>
          <w:szCs w:val="18"/>
          <w:lang w:bidi="ar"/>
        </w:rPr>
        <w:t>.</w:t>
      </w:r>
      <w:r w:rsidR="0029232B" w:rsidRPr="0006207A">
        <w:rPr>
          <w:rFonts w:ascii="Times-Roman" w:eastAsia="Times-Roman" w:hAnsi="Times-Roman" w:cs="Times-Roman" w:hint="eastAsia"/>
          <w:color w:val="000000" w:themeColor="text1"/>
          <w:kern w:val="0"/>
          <w:sz w:val="18"/>
          <w:szCs w:val="18"/>
          <w:lang w:bidi="ar"/>
        </w:rPr>
        <w:t xml:space="preserve"> </w:t>
      </w:r>
      <w:r w:rsidR="0029232B" w:rsidRPr="0006207A">
        <w:rPr>
          <w:rFonts w:ascii="Times New Roman" w:hAnsi="Times New Roman"/>
          <w:color w:val="000000" w:themeColor="text1"/>
          <w:sz w:val="18"/>
          <w:szCs w:val="21"/>
        </w:rPr>
        <w:t>Bold</w:t>
      </w:r>
      <w:r w:rsidR="0029232B" w:rsidRPr="0006207A">
        <w:rPr>
          <w:rFonts w:ascii="Times New Roman" w:hAnsi="Times New Roman" w:hint="eastAsia"/>
          <w:color w:val="000000" w:themeColor="text1"/>
          <w:sz w:val="18"/>
          <w:szCs w:val="21"/>
        </w:rPr>
        <w:t xml:space="preserve"> text indicates </w:t>
      </w:r>
      <w:r w:rsidR="0029232B" w:rsidRPr="0006207A">
        <w:rPr>
          <w:rFonts w:ascii="Times New Roman" w:hAnsi="Times New Roman" w:hint="eastAsia"/>
          <w:i/>
          <w:iCs/>
          <w:color w:val="000000" w:themeColor="text1"/>
          <w:sz w:val="18"/>
          <w:szCs w:val="21"/>
        </w:rPr>
        <w:t>P</w:t>
      </w:r>
      <w:r w:rsidR="0029232B" w:rsidRPr="0006207A">
        <w:rPr>
          <w:rFonts w:ascii="Times New Roman" w:hAnsi="Times New Roman" w:hint="eastAsia"/>
          <w:color w:val="000000" w:themeColor="text1"/>
          <w:sz w:val="18"/>
          <w:szCs w:val="21"/>
        </w:rPr>
        <w:t>&lt;0.05.</w:t>
      </w:r>
      <w:r w:rsidR="00857997">
        <w:rPr>
          <w:rFonts w:ascii="Times New Roman" w:hAnsi="Times New Roman"/>
          <w:b/>
          <w:bCs/>
          <w:sz w:val="24"/>
        </w:rPr>
        <w:br w:type="page"/>
      </w:r>
    </w:p>
    <w:p w14:paraId="05DAE276" w14:textId="0AEE6320" w:rsidR="00857997" w:rsidRPr="00611EF2" w:rsidRDefault="00857997" w:rsidP="00857997">
      <w:pPr>
        <w:spacing w:line="360" w:lineRule="auto"/>
        <w:rPr>
          <w:rFonts w:ascii="Times New Roman" w:eastAsia="CsssjjAdvTT3713a231" w:hAnsi="Times New Roman"/>
          <w:color w:val="131413"/>
          <w:sz w:val="24"/>
        </w:rPr>
      </w:pPr>
      <w:r w:rsidRPr="005B1808">
        <w:rPr>
          <w:rFonts w:ascii="Times New Roman" w:hAnsi="Times New Roman" w:hint="eastAsia"/>
          <w:b/>
          <w:bCs/>
          <w:sz w:val="24"/>
        </w:rPr>
        <w:lastRenderedPageBreak/>
        <w:t>Suppleme</w:t>
      </w:r>
      <w:r>
        <w:rPr>
          <w:rFonts w:ascii="Times New Roman" w:hAnsi="Times New Roman" w:hint="eastAsia"/>
          <w:b/>
          <w:bCs/>
          <w:sz w:val="24"/>
        </w:rPr>
        <w:t>ntary</w:t>
      </w:r>
      <w:r w:rsidRPr="0049388D">
        <w:rPr>
          <w:rFonts w:ascii="Times New Roman" w:hAnsi="Times New Roman" w:hint="eastAsia"/>
          <w:b/>
          <w:bCs/>
          <w:sz w:val="24"/>
        </w:rPr>
        <w:t xml:space="preserve"> Table </w:t>
      </w:r>
      <w:r>
        <w:rPr>
          <w:rFonts w:ascii="Times New Roman" w:hAnsi="Times New Roman" w:hint="eastAsia"/>
          <w:b/>
          <w:bCs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="00611EF2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Comparison of </w:t>
      </w:r>
      <w:r w:rsidR="00611EF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baseline </w:t>
      </w:r>
      <w:r w:rsidR="00611EF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CT 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characteristics (CT </w:t>
      </w:r>
      <w:r w:rsidR="00611EF2">
        <w:rPr>
          <w:rStyle w:val="fontstyle01"/>
          <w:rFonts w:ascii="Times New Roman" w:hAnsi="Times New Roman" w:cs="Times New Roman"/>
          <w:sz w:val="24"/>
          <w:szCs w:val="24"/>
        </w:rPr>
        <w:t>attenuation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611EF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>HU values d</w:t>
      </w:r>
      <w:r w:rsidR="00611EF2" w:rsidRPr="0049388D">
        <w:rPr>
          <w:rStyle w:val="fontstyle01"/>
          <w:rFonts w:ascii="Times New Roman" w:hAnsi="Times New Roman" w:cs="Times New Roman"/>
          <w:sz w:val="24"/>
          <w:szCs w:val="24"/>
        </w:rPr>
        <w:t>istribution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611EF2" w:rsidRPr="0049388D">
        <w:rPr>
          <w:rFonts w:ascii="Times New Roman" w:hAnsi="Times New Roman" w:hint="eastAsia"/>
          <w:color w:val="000000"/>
          <w:sz w:val="24"/>
        </w:rPr>
        <w:t>h</w:t>
      </w:r>
      <w:r w:rsidR="00611EF2" w:rsidRPr="0049388D">
        <w:rPr>
          <w:rFonts w:ascii="Times New Roman" w:hAnsi="Times New Roman"/>
          <w:color w:val="000000"/>
          <w:sz w:val="24"/>
        </w:rPr>
        <w:t>eterogeneity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) and annual HU value loss of T7 </w:t>
      </w:r>
      <w:r w:rsidR="00A87E0D" w:rsidRPr="00A87E0D">
        <w:rPr>
          <w:rStyle w:val="fontstyle01"/>
          <w:rFonts w:ascii="Times New Roman" w:hAnsi="Times New Roman" w:cs="Times New Roman"/>
          <w:sz w:val="24"/>
          <w:szCs w:val="24"/>
        </w:rPr>
        <w:t>vertebra</w:t>
      </w:r>
      <w:r w:rsidR="00A87E0D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611EF2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between the 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>OVF</w:t>
      </w:r>
      <w:r w:rsidR="00611EF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 </w:t>
      </w:r>
      <w:r w:rsidR="00611EF2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and </w:t>
      </w:r>
      <w:r w:rsidR="00611EF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611EF2">
        <w:rPr>
          <w:rStyle w:val="fontstyle01"/>
          <w:rFonts w:ascii="Times New Roman" w:hAnsi="Times New Roman" w:cs="Times New Roman" w:hint="eastAsia"/>
          <w:sz w:val="24"/>
          <w:szCs w:val="24"/>
        </w:rPr>
        <w:t>control</w:t>
      </w:r>
      <w:r w:rsidR="00611EF2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</w:t>
      </w:r>
    </w:p>
    <w:tbl>
      <w:tblPr>
        <w:tblW w:w="8723" w:type="dxa"/>
        <w:jc w:val="center"/>
        <w:tblLayout w:type="fixed"/>
        <w:tblLook w:val="0420" w:firstRow="1" w:lastRow="0" w:firstColumn="0" w:lastColumn="0" w:noHBand="0" w:noVBand="1"/>
      </w:tblPr>
      <w:tblGrid>
        <w:gridCol w:w="3828"/>
        <w:gridCol w:w="1842"/>
        <w:gridCol w:w="2127"/>
        <w:gridCol w:w="926"/>
      </w:tblGrid>
      <w:tr w:rsidR="00857997" w:rsidRPr="00F638CF" w14:paraId="4CCAEDD6" w14:textId="77777777" w:rsidTr="007479B8">
        <w:trPr>
          <w:trHeight w:hRule="exact" w:val="397"/>
          <w:tblHeader/>
          <w:jc w:val="center"/>
        </w:trPr>
        <w:tc>
          <w:tcPr>
            <w:tcW w:w="3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E8483" w14:textId="77777777" w:rsidR="00857997" w:rsidRPr="00F638CF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Characteristics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E5F8B" w14:textId="77777777" w:rsidR="00857997" w:rsidRPr="00F638CF" w:rsidRDefault="00857997" w:rsidP="00B404D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color w:val="000000"/>
                <w:sz w:val="18"/>
                <w:szCs w:val="18"/>
              </w:rPr>
              <w:t>OVF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(n=52)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3C0C" w14:textId="0C04D5AB" w:rsidR="00857997" w:rsidRPr="00F638CF" w:rsidRDefault="003C4614" w:rsidP="00B404D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Control </w:t>
            </w:r>
            <w:r w:rsidR="00857997" w:rsidRPr="00F638CF">
              <w:rPr>
                <w:rFonts w:ascii="Times New Roman" w:hAnsi="Times New Roman"/>
                <w:sz w:val="18"/>
                <w:szCs w:val="18"/>
              </w:rPr>
              <w:t>(n=104)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08F6C" w14:textId="77777777" w:rsidR="00857997" w:rsidRPr="00F638CF" w:rsidRDefault="00857997" w:rsidP="00B404D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</w:tr>
      <w:tr w:rsidR="007479B8" w:rsidRPr="00F638CF" w14:paraId="72699E5E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0F26" w14:textId="3E9DE3F3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CT Attenuation (HU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mean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EBD">
              <w:rPr>
                <w:rFonts w:ascii="Times New Roman" w:hAnsi="Times New Roman"/>
                <w:b/>
                <w:bCs/>
                <w:sz w:val="18"/>
                <w:szCs w:val="18"/>
              </w:rPr>
              <w:t>±</w:t>
            </w:r>
            <w:r w:rsidRPr="00E31EB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SD</w:t>
            </w: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E792" w14:textId="77777777" w:rsidR="007479B8" w:rsidRPr="00F638CF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7973" w14:textId="77777777" w:rsidR="007479B8" w:rsidRPr="00F638CF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E719" w14:textId="77777777" w:rsidR="007479B8" w:rsidRPr="00F638CF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9B8" w:rsidRPr="00F638CF" w14:paraId="34A2F8AB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D78C1" w14:textId="641BB9E1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E60A7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108.68 ± 41.59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EA6A8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138.14 ± 46.31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5985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638CF" w14:paraId="7CFADF87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A782F" w14:textId="7E6E1C1B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8887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147.41 ± 47.13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7AC8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175.00 ± 51.19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63F66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7479B8" w:rsidRPr="00F638CF" w14:paraId="4ACD6651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E3614" w14:textId="68D0B7BC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D76CF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132.23 ± 46.54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398FF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159.74 ± 46.95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15882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638CF" w14:paraId="6330DD36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B0B44" w14:textId="7ECBEB5F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C0161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124.87 ± 42.63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D9943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150.45 ± 45.32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D93EE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638CF" w14:paraId="6EAF34E0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352F5" w14:textId="6D0B7E9C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261E2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126.83 ± 45.05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215FD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157.86 ± 48.29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23A31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638CF" w14:paraId="755CD777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75BA" w14:textId="76C5D2BE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4040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125.85 ± 43.59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D5BA" w14:textId="77777777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8CF">
              <w:rPr>
                <w:rFonts w:ascii="Times New Roman" w:hAnsi="Times New Roman"/>
                <w:sz w:val="18"/>
                <w:szCs w:val="18"/>
              </w:rPr>
              <w:t>154.16 ± 46.51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31C9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638CF" w14:paraId="03821BA3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DC5B" w14:textId="1D0DD318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Distribution</w:t>
            </w:r>
            <w:r w:rsidRP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46BC" w14:textId="77777777" w:rsidR="007479B8" w:rsidRPr="00F638CF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4C33" w14:textId="77777777" w:rsidR="007479B8" w:rsidRPr="00F638CF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1952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479B8" w:rsidRPr="007479B8" w14:paraId="2A5A5923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ADC36" w14:textId="5045102B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Anterior/Middle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ECC98" w14:textId="24EA2394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0.73 (0.66 –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0.80)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BE046" w14:textId="1D15C32F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0.79 (0.74 –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0.85)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7BD69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0.002</w:t>
            </w:r>
          </w:p>
        </w:tc>
      </w:tr>
      <w:tr w:rsidR="007479B8" w:rsidRPr="007479B8" w14:paraId="57DD6A85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A4E15" w14:textId="408BB834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Anterior/Posterior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26892" w14:textId="439E247A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0.82 (0.79 –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0.94)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2AD49" w14:textId="4563B4A4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0.87 (0.79 –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0.94)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EBA4A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0.056</w:t>
            </w:r>
          </w:p>
        </w:tc>
      </w:tr>
      <w:tr w:rsidR="007479B8" w:rsidRPr="007479B8" w14:paraId="5B256B7E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C4EA6" w14:textId="1F9CF752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Middle/Posterior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22A71" w14:textId="77CE624D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1.11 (1.00 –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1.25)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31FB8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1.10 (1.02 – 1.16)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4BA8D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0.273</w:t>
            </w:r>
          </w:p>
        </w:tc>
      </w:tr>
      <w:tr w:rsidR="007479B8" w:rsidRPr="007479B8" w14:paraId="10A236BC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9AA6C" w14:textId="2AD28684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Superior/Inferior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CF6C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0.95 (0.91 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–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 xml:space="preserve"> 0.99)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12213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0.99 (0.94 – 1.04)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50374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0.003</w:t>
            </w:r>
          </w:p>
        </w:tc>
      </w:tr>
      <w:tr w:rsidR="007479B8" w:rsidRPr="007479B8" w14:paraId="7B9493A5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899D" w14:textId="53A3963D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Heterogeneity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122B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D60F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E082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479B8" w:rsidRPr="007479B8" w14:paraId="3B6B4136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1888" w14:textId="0FE74972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C8FC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0.17 (0.13 – 0.22)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5280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0.14 (0.11 – 0.18)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C228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0.002</w:t>
            </w:r>
          </w:p>
        </w:tc>
      </w:tr>
      <w:tr w:rsidR="007479B8" w:rsidRPr="007479B8" w14:paraId="084D2162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95CD" w14:textId="13D22527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Annual rate of HU 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value 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loss (%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Median, IQR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A380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5106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1FC2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479B8" w:rsidRPr="007479B8" w14:paraId="5B51A265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6028" w14:textId="01BFF886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90D0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5.54 (1.81 – 8.63)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2A78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2.86 (0.63 – 5.73)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0C31" w14:textId="61317140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0.02</w:t>
            </w:r>
            <w:r w:rsidR="00A579EF">
              <w:rPr>
                <w:rFonts w:ascii="Times New Roman" w:hAnsi="Times New Roman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7479B8" w:rsidRPr="007479B8" w14:paraId="0C01CACA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DA6D" w14:textId="7401C146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6A5A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4.71 (0.14 – 9.36)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E7F8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3.11 (0.30 – 5.98)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F6E1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0.121</w:t>
            </w:r>
          </w:p>
        </w:tc>
      </w:tr>
      <w:tr w:rsidR="007479B8" w:rsidRPr="007479B8" w14:paraId="758D1DF4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71F0" w14:textId="4DC2F9EA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D3C3" w14:textId="33C220BF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5.19 (0.42 – 9.0</w:t>
            </w:r>
            <w:r w:rsidRPr="007479B8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7479B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B5EF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3.39 (0.51 – 6.86)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605A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0.118</w:t>
            </w:r>
          </w:p>
        </w:tc>
      </w:tr>
      <w:tr w:rsidR="007479B8" w:rsidRPr="007479B8" w14:paraId="02DAB4AD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21DC" w14:textId="5DEB9FA3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D773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5.28 (0.74 – 10.21)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5183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3.01 (0.24 – 5.83)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D672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0.036</w:t>
            </w:r>
          </w:p>
        </w:tc>
      </w:tr>
      <w:tr w:rsidR="007479B8" w:rsidRPr="007479B8" w14:paraId="1A34F25B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FB7C" w14:textId="555DF78C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8517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5.52 (-0.26 – 9.66)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80F2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3.01 (0.87 – 5.99)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A997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0.058</w:t>
            </w:r>
          </w:p>
        </w:tc>
      </w:tr>
      <w:tr w:rsidR="007479B8" w:rsidRPr="007479B8" w14:paraId="7995AC47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4121" w14:textId="2D2DBF21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9869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5.42 (1.35 –8.16)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ACB8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sz w:val="18"/>
                <w:szCs w:val="18"/>
              </w:rPr>
              <w:t>3.02 (0.37 – 5.95)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C7A4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0.036</w:t>
            </w:r>
          </w:p>
        </w:tc>
      </w:tr>
      <w:tr w:rsidR="007479B8" w:rsidRPr="007479B8" w14:paraId="7F712775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65B1" w14:textId="315F2CCF" w:rsidR="007479B8" w:rsidRPr="00F638CF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</w:t>
            </w:r>
            <w:r w:rsidR="00CF2738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bsolute a</w:t>
            </w:r>
            <w:r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nnual HU value loss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(HU, Median, IQR)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EA07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E742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AB36" w14:textId="77777777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479B8" w:rsidRPr="007479B8" w14:paraId="5E4D0771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2692" w14:textId="164E19F2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79E4" w14:textId="7EBE9B1A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/>
                <w:sz w:val="18"/>
                <w:szCs w:val="18"/>
              </w:rPr>
              <w:t>5.4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AA28B9">
              <w:rPr>
                <w:rFonts w:ascii="Times New Roman" w:hAnsi="Times New Roman"/>
                <w:sz w:val="18"/>
                <w:szCs w:val="18"/>
              </w:rPr>
              <w:t xml:space="preserve"> (1.5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28B9">
              <w:rPr>
                <w:rFonts w:ascii="Times New Roman" w:hAnsi="Times New Roman"/>
                <w:sz w:val="18"/>
                <w:szCs w:val="18"/>
              </w:rPr>
              <w:t>8.65)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0B47" w14:textId="7702EDBA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3.6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(0.90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7.3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6867" w14:textId="20EA631B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0.236</w:t>
            </w:r>
          </w:p>
        </w:tc>
      </w:tr>
      <w:tr w:rsidR="007479B8" w:rsidRPr="007479B8" w14:paraId="0CF6B6A7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B8C8" w14:textId="15FC8B7B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BA4F" w14:textId="0511D969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6.0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(0.15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14.4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20AD" w14:textId="7C6695C5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4.8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(0.8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9.34)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3443" w14:textId="568D6B99" w:rsidR="007479B8" w:rsidRPr="007479B8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479B8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0.259</w:t>
            </w:r>
          </w:p>
        </w:tc>
      </w:tr>
      <w:tr w:rsidR="007479B8" w:rsidRPr="00F638CF" w14:paraId="6A9E7000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018B" w14:textId="02FF8969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2D46" w14:textId="4567721B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6.9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(0.53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11.23)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D955" w14:textId="2E5AF506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5.01 (0.79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9.97)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51F1" w14:textId="1F6B0797" w:rsidR="007479B8" w:rsidRPr="0063133F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133F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0.299</w:t>
            </w:r>
          </w:p>
        </w:tc>
      </w:tr>
      <w:tr w:rsidR="007479B8" w:rsidRPr="00F638CF" w14:paraId="5E718731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D814" w14:textId="668C8B81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6DF4" w14:textId="08E05890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6.15 (0.81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11.24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F8B1" w14:textId="4EB8375C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4.8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(0.5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50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69FA" w14:textId="29048E00" w:rsidR="007479B8" w:rsidRPr="0063133F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133F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0.183</w:t>
            </w:r>
          </w:p>
        </w:tc>
      </w:tr>
      <w:tr w:rsidR="007479B8" w:rsidRPr="00F638CF" w14:paraId="734D1B11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CE73" w14:textId="3A67EFC2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E1CC" w14:textId="4FF73461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6.5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 xml:space="preserve"> (-0.3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10.39)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4F02" w14:textId="5233E8C9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5.09 (0.69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9.66)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0255" w14:textId="7DD4B00D" w:rsidR="007479B8" w:rsidRPr="0063133F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133F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0.341</w:t>
            </w:r>
          </w:p>
        </w:tc>
      </w:tr>
      <w:tr w:rsidR="007479B8" w:rsidRPr="00F638CF" w14:paraId="6F85B8C0" w14:textId="77777777" w:rsidTr="007479B8">
        <w:trPr>
          <w:trHeight w:hRule="exact" w:val="397"/>
          <w:jc w:val="center"/>
        </w:trPr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A9CE" w14:textId="1B1E6FF4" w:rsidR="007479B8" w:rsidRPr="00F638CF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FA75" w14:textId="5CB03CA4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6.16 (1.1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10.7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444D" w14:textId="54BC94D3" w:rsidR="007479B8" w:rsidRPr="00F638CF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8B9">
              <w:rPr>
                <w:rFonts w:ascii="Times New Roman" w:hAnsi="Times New Roman" w:hint="eastAsia"/>
                <w:sz w:val="18"/>
                <w:szCs w:val="18"/>
              </w:rPr>
              <w:t>4.43 (1.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F638CF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8.8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AA28B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2A19" w14:textId="36B9753D" w:rsidR="007479B8" w:rsidRPr="0063133F" w:rsidRDefault="007479B8" w:rsidP="007479B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133F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0.207</w:t>
            </w:r>
          </w:p>
        </w:tc>
      </w:tr>
    </w:tbl>
    <w:p w14:paraId="3BCF5599" w14:textId="5F269959" w:rsidR="00857997" w:rsidRDefault="004D5DA1" w:rsidP="00857997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SD, standard </w:t>
      </w:r>
      <w:r>
        <w:rPr>
          <w:rFonts w:ascii="Times New Roman" w:hAnsi="Times New Roman"/>
          <w:sz w:val="18"/>
          <w:szCs w:val="18"/>
        </w:rPr>
        <w:t>deviation</w:t>
      </w:r>
      <w:r>
        <w:rPr>
          <w:rFonts w:ascii="Times New Roman" w:hAnsi="Times New Roman" w:hint="eastAsia"/>
          <w:sz w:val="18"/>
          <w:szCs w:val="18"/>
        </w:rPr>
        <w:t xml:space="preserve">; </w:t>
      </w:r>
      <w:r w:rsidR="007479B8">
        <w:rPr>
          <w:rFonts w:ascii="Times New Roman" w:hAnsi="Times New Roman" w:hint="eastAsia"/>
          <w:sz w:val="18"/>
          <w:szCs w:val="18"/>
        </w:rPr>
        <w:t xml:space="preserve">OVF, </w:t>
      </w:r>
      <w:r w:rsidR="00A83319">
        <w:rPr>
          <w:rFonts w:ascii="Times New Roman" w:hAnsi="Times New Roman" w:hint="eastAsia"/>
          <w:sz w:val="18"/>
          <w:szCs w:val="18"/>
        </w:rPr>
        <w:t>osteoporotic</w:t>
      </w:r>
      <w:r w:rsidR="007479B8">
        <w:rPr>
          <w:rFonts w:ascii="Times New Roman" w:hAnsi="Times New Roman" w:hint="eastAsia"/>
          <w:sz w:val="18"/>
          <w:szCs w:val="18"/>
        </w:rPr>
        <w:t xml:space="preserve"> vertebral fracture; HU, Hounsfield Units; IQR</w:t>
      </w:r>
      <w:r w:rsidR="007479B8">
        <w:rPr>
          <w:rFonts w:ascii="Times New Roman" w:hAnsi="Times New Roman"/>
          <w:sz w:val="18"/>
          <w:szCs w:val="18"/>
        </w:rPr>
        <w:t xml:space="preserve">, </w:t>
      </w:r>
      <w:r w:rsid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interquartile range</w:t>
      </w:r>
      <w:r w:rsidR="007479B8">
        <w:rPr>
          <w:rFonts w:ascii="Times New Roman" w:hAnsi="Times New Roman"/>
          <w:sz w:val="18"/>
          <w:szCs w:val="18"/>
          <w:shd w:val="clear" w:color="auto" w:fill="FFFFFF"/>
        </w:rPr>
        <w:t>;</w:t>
      </w:r>
      <w:r w:rsidR="007479B8">
        <w:rPr>
          <w:rFonts w:ascii="Times New Roman" w:hAnsi="Times New Roman" w:hint="eastAsia"/>
          <w:sz w:val="18"/>
          <w:szCs w:val="18"/>
          <w:shd w:val="clear" w:color="auto" w:fill="FFFFFF"/>
        </w:rPr>
        <w:t xml:space="preserve"> </w:t>
      </w:r>
      <w:r w:rsidR="007479B8" w:rsidRP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CV, coefficient of variation</w:t>
      </w:r>
      <w:r w:rsidR="007479B8">
        <w:rPr>
          <w:rFonts w:ascii="Times-Roman" w:eastAsia="Times-Roman" w:hAnsi="Times-Roman" w:cs="Times-Roman" w:hint="eastAsia"/>
          <w:color w:val="000000"/>
          <w:kern w:val="0"/>
          <w:sz w:val="18"/>
          <w:szCs w:val="18"/>
          <w:lang w:bidi="ar"/>
        </w:rPr>
        <w:t>.</w:t>
      </w:r>
      <w:r w:rsidR="0029232B" w:rsidRPr="0006207A">
        <w:rPr>
          <w:rFonts w:ascii="Times-Roman" w:eastAsia="Times-Roman" w:hAnsi="Times-Roman" w:cs="Times-Roman" w:hint="eastAsia"/>
          <w:color w:val="000000" w:themeColor="text1"/>
          <w:kern w:val="0"/>
          <w:sz w:val="18"/>
          <w:szCs w:val="18"/>
          <w:lang w:bidi="ar"/>
        </w:rPr>
        <w:t xml:space="preserve"> </w:t>
      </w:r>
      <w:r w:rsidR="0029232B" w:rsidRPr="0006207A">
        <w:rPr>
          <w:rFonts w:ascii="Times New Roman" w:hAnsi="Times New Roman"/>
          <w:color w:val="000000" w:themeColor="text1"/>
          <w:sz w:val="18"/>
          <w:szCs w:val="21"/>
        </w:rPr>
        <w:t>Bold</w:t>
      </w:r>
      <w:r w:rsidR="0029232B" w:rsidRPr="0006207A">
        <w:rPr>
          <w:rFonts w:ascii="Times New Roman" w:hAnsi="Times New Roman" w:hint="eastAsia"/>
          <w:color w:val="000000" w:themeColor="text1"/>
          <w:sz w:val="18"/>
          <w:szCs w:val="21"/>
        </w:rPr>
        <w:t xml:space="preserve"> text indicates </w:t>
      </w:r>
      <w:r w:rsidR="0029232B" w:rsidRPr="0006207A">
        <w:rPr>
          <w:rFonts w:ascii="Times New Roman" w:hAnsi="Times New Roman" w:hint="eastAsia"/>
          <w:i/>
          <w:iCs/>
          <w:color w:val="000000" w:themeColor="text1"/>
          <w:sz w:val="18"/>
          <w:szCs w:val="21"/>
        </w:rPr>
        <w:t>P</w:t>
      </w:r>
      <w:r w:rsidR="0029232B" w:rsidRPr="0006207A">
        <w:rPr>
          <w:rFonts w:ascii="Times New Roman" w:hAnsi="Times New Roman" w:hint="eastAsia"/>
          <w:color w:val="000000" w:themeColor="text1"/>
          <w:sz w:val="18"/>
          <w:szCs w:val="21"/>
        </w:rPr>
        <w:t>&lt;0.05.</w:t>
      </w:r>
      <w:r w:rsidR="00857997">
        <w:rPr>
          <w:rFonts w:ascii="Times New Roman" w:hAnsi="Times New Roman"/>
          <w:sz w:val="18"/>
          <w:szCs w:val="18"/>
        </w:rPr>
        <w:br w:type="page"/>
      </w:r>
    </w:p>
    <w:p w14:paraId="1AF90B39" w14:textId="5CE7810C" w:rsidR="005B1808" w:rsidRPr="00490749" w:rsidRDefault="0031630B" w:rsidP="005B1808">
      <w:pPr>
        <w:spacing w:line="360" w:lineRule="auto"/>
        <w:rPr>
          <w:rFonts w:ascii="Times New Roman" w:eastAsia="CsssjjAdvTT3713a231" w:hAnsi="Times New Roman"/>
          <w:color w:val="131413"/>
          <w:sz w:val="24"/>
        </w:rPr>
      </w:pPr>
      <w:r w:rsidRPr="005B1808">
        <w:rPr>
          <w:rFonts w:ascii="Times New Roman" w:hAnsi="Times New Roman" w:hint="eastAsia"/>
          <w:b/>
          <w:bCs/>
          <w:sz w:val="24"/>
        </w:rPr>
        <w:lastRenderedPageBreak/>
        <w:t>Suppleme</w:t>
      </w:r>
      <w:r>
        <w:rPr>
          <w:rFonts w:ascii="Times New Roman" w:hAnsi="Times New Roman" w:hint="eastAsia"/>
          <w:b/>
          <w:bCs/>
          <w:sz w:val="24"/>
        </w:rPr>
        <w:t>ntary</w:t>
      </w:r>
      <w:r w:rsidRPr="0049388D">
        <w:rPr>
          <w:rFonts w:ascii="Times New Roman" w:hAnsi="Times New Roman" w:hint="eastAsia"/>
          <w:b/>
          <w:bCs/>
          <w:sz w:val="24"/>
        </w:rPr>
        <w:t xml:space="preserve"> </w:t>
      </w:r>
      <w:r w:rsidR="0049388D" w:rsidRPr="0049388D">
        <w:rPr>
          <w:rFonts w:ascii="Times New Roman" w:hAnsi="Times New Roman" w:hint="eastAsia"/>
          <w:b/>
          <w:bCs/>
          <w:sz w:val="24"/>
        </w:rPr>
        <w:t xml:space="preserve">Table </w:t>
      </w:r>
      <w:r w:rsidR="00857997">
        <w:rPr>
          <w:rFonts w:ascii="Times New Roman" w:hAnsi="Times New Roman" w:hint="eastAsia"/>
          <w:b/>
          <w:bCs/>
          <w:sz w:val="24"/>
        </w:rPr>
        <w:t>3</w:t>
      </w:r>
      <w:r w:rsidR="00DF7AE4">
        <w:rPr>
          <w:rFonts w:ascii="Times New Roman" w:hAnsi="Times New Roman" w:hint="eastAsia"/>
          <w:b/>
          <w:bCs/>
          <w:sz w:val="24"/>
        </w:rPr>
        <w:t xml:space="preserve"> </w:t>
      </w:r>
      <w:r w:rsidR="00490749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Comparison of </w:t>
      </w:r>
      <w:r w:rsidR="00490749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baseline </w:t>
      </w:r>
      <w:r w:rsidR="00490749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CT 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characteristics (CT </w:t>
      </w:r>
      <w:r w:rsidR="00490749">
        <w:rPr>
          <w:rStyle w:val="fontstyle01"/>
          <w:rFonts w:ascii="Times New Roman" w:hAnsi="Times New Roman" w:cs="Times New Roman"/>
          <w:sz w:val="24"/>
          <w:szCs w:val="24"/>
        </w:rPr>
        <w:t>attenuation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490749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>HU values d</w:t>
      </w:r>
      <w:r w:rsidR="00490749" w:rsidRPr="0049388D">
        <w:rPr>
          <w:rStyle w:val="fontstyle01"/>
          <w:rFonts w:ascii="Times New Roman" w:hAnsi="Times New Roman" w:cs="Times New Roman"/>
          <w:sz w:val="24"/>
          <w:szCs w:val="24"/>
        </w:rPr>
        <w:t>istribution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490749" w:rsidRPr="0049388D">
        <w:rPr>
          <w:rFonts w:ascii="Times New Roman" w:hAnsi="Times New Roman" w:hint="eastAsia"/>
          <w:color w:val="000000"/>
          <w:sz w:val="24"/>
        </w:rPr>
        <w:t>h</w:t>
      </w:r>
      <w:r w:rsidR="00490749" w:rsidRPr="0049388D">
        <w:rPr>
          <w:rFonts w:ascii="Times New Roman" w:hAnsi="Times New Roman"/>
          <w:color w:val="000000"/>
          <w:sz w:val="24"/>
        </w:rPr>
        <w:t>eterogeneity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) and annual HU value loss of T10 </w:t>
      </w:r>
      <w:r w:rsidR="00A87E0D" w:rsidRPr="00A87E0D">
        <w:rPr>
          <w:rStyle w:val="fontstyle01"/>
          <w:rFonts w:ascii="Times New Roman" w:hAnsi="Times New Roman" w:cs="Times New Roman"/>
          <w:sz w:val="24"/>
          <w:szCs w:val="24"/>
        </w:rPr>
        <w:t>vertebra</w:t>
      </w:r>
      <w:r w:rsidR="00A87E0D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490749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between the 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>OVF</w:t>
      </w:r>
      <w:r w:rsidR="00490749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 </w:t>
      </w:r>
      <w:r w:rsidR="00490749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and </w:t>
      </w:r>
      <w:r w:rsidR="00490749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490749">
        <w:rPr>
          <w:rStyle w:val="fontstyle01"/>
          <w:rFonts w:ascii="Times New Roman" w:hAnsi="Times New Roman" w:cs="Times New Roman" w:hint="eastAsia"/>
          <w:sz w:val="24"/>
          <w:szCs w:val="24"/>
        </w:rPr>
        <w:t>control</w:t>
      </w:r>
      <w:r w:rsidR="00490749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</w:t>
      </w:r>
    </w:p>
    <w:tbl>
      <w:tblPr>
        <w:tblW w:w="8723" w:type="dxa"/>
        <w:jc w:val="center"/>
        <w:tblLayout w:type="fixed"/>
        <w:tblLook w:val="0420" w:firstRow="1" w:lastRow="0" w:firstColumn="0" w:lastColumn="0" w:noHBand="0" w:noVBand="1"/>
      </w:tblPr>
      <w:tblGrid>
        <w:gridCol w:w="4111"/>
        <w:gridCol w:w="1701"/>
        <w:gridCol w:w="1895"/>
        <w:gridCol w:w="1016"/>
      </w:tblGrid>
      <w:tr w:rsidR="001F77B7" w:rsidRPr="00E1011A" w14:paraId="2CE5E44F" w14:textId="77777777" w:rsidTr="00490749">
        <w:trPr>
          <w:trHeight w:hRule="exact" w:val="397"/>
          <w:tblHeader/>
          <w:jc w:val="center"/>
        </w:trPr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B5565" w14:textId="77777777" w:rsidR="001F77B7" w:rsidRPr="00E1011A" w:rsidRDefault="001F77B7" w:rsidP="001F77B7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Characteristics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7D97C" w14:textId="0772BCE0" w:rsidR="001F77B7" w:rsidRPr="00E1011A" w:rsidRDefault="001F77B7" w:rsidP="001F77B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color w:val="000000"/>
                <w:sz w:val="18"/>
                <w:szCs w:val="18"/>
              </w:rPr>
              <w:t>OVF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(n=52)</w:t>
            </w:r>
          </w:p>
        </w:tc>
        <w:tc>
          <w:tcPr>
            <w:tcW w:w="18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F4311" w14:textId="4D7DBB3B" w:rsidR="001F77B7" w:rsidRPr="00E1011A" w:rsidRDefault="00766E89" w:rsidP="001F77B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Control </w:t>
            </w:r>
            <w:r w:rsidR="001F77B7" w:rsidRPr="00E1011A">
              <w:rPr>
                <w:rFonts w:ascii="Times New Roman" w:hAnsi="Times New Roman"/>
                <w:sz w:val="18"/>
                <w:szCs w:val="18"/>
              </w:rPr>
              <w:t>(n=104)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C8E90" w14:textId="77777777" w:rsidR="001F77B7" w:rsidRPr="00E1011A" w:rsidRDefault="001F77B7" w:rsidP="001F77B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</w:tr>
      <w:tr w:rsidR="00BA392E" w:rsidRPr="00E1011A" w14:paraId="61175DDF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74CF" w14:textId="657B53CF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CT Attenuation (HU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mean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EBD">
              <w:rPr>
                <w:rFonts w:ascii="Times New Roman" w:hAnsi="Times New Roman"/>
                <w:b/>
                <w:bCs/>
                <w:sz w:val="18"/>
                <w:szCs w:val="18"/>
              </w:rPr>
              <w:t>±</w:t>
            </w:r>
            <w:r w:rsidRPr="00E31EB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SD</w:t>
            </w: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CEF7" w14:textId="77777777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A230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D7B8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92E" w:rsidRPr="00E1011A" w14:paraId="60D5404C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91E69" w14:textId="27D3F589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7949" w14:textId="7A5A5DB8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114.5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± 38.0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C8DF" w14:textId="2BFF3DC0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140.13 ± 45.1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0DAC" w14:textId="1F5631F4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BA392E" w:rsidRPr="00E1011A" w14:paraId="72BDB9FB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08204" w14:textId="72E35B49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CE8F" w14:textId="02ED1296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138.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± 44.6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2E93" w14:textId="0E98D50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169.2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± 51.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8315" w14:textId="48C70ECB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BA392E" w:rsidRPr="00E1011A" w14:paraId="147BD537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4CE0A" w14:textId="74124F31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3937" w14:textId="45D63C7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134.93 ± 45.4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B5E4" w14:textId="64E92E66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168.59 ± 52.24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CD8A" w14:textId="178F6195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BA392E" w:rsidRPr="00E1011A" w14:paraId="0C1E5FED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F6DA7" w14:textId="0A48C453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953A" w14:textId="49AB2C3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122.99 ± 38.6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D220" w14:textId="569FD969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150.12 ± 44.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D970" w14:textId="729F50D1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BA392E" w:rsidRPr="00E1011A" w14:paraId="64484D53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2D075" w14:textId="35689782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C54F" w14:textId="558DAF15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131.8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± 44.49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595E" w14:textId="1575BF26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164.54 ± 52.58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33C0" w14:textId="64EC4AE6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BA392E" w:rsidRPr="00E1011A" w14:paraId="78A5B16D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5DAA" w14:textId="0F9EA987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2DE8" w14:textId="647250A0" w:rsidR="00BA392E" w:rsidRPr="00E1011A" w:rsidRDefault="00BA392E" w:rsidP="00BA392E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127.39 ± 41.0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ED61" w14:textId="2823F2E3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157.33 ± 47.7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82BF" w14:textId="580245D3" w:rsidR="00BA392E" w:rsidRPr="007479B8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BA392E" w:rsidRPr="00E1011A" w14:paraId="06CFD45B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8CDA" w14:textId="56A0688A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Distribution</w:t>
            </w:r>
            <w:r w:rsidRP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2A2F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469C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99F9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92E" w:rsidRPr="00E1011A" w14:paraId="62A022DA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253F0" w14:textId="7ABC02C3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Anterior/Middle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16D2" w14:textId="4ADFC973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0.83 (0.76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0.91)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6137" w14:textId="027C36D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0.84 (0.76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0.91)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362D" w14:textId="61CF16A4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>0.934</w:t>
            </w:r>
          </w:p>
        </w:tc>
      </w:tr>
      <w:tr w:rsidR="00BA392E" w:rsidRPr="00E1011A" w14:paraId="6109F194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6027A" w14:textId="656BD054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Anterior/Posterior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D0C5" w14:textId="2A02FB40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0.83 (0.78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</w:t>
            </w:r>
            <w:r w:rsidR="00A24F5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0.93)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F63A" w14:textId="59920F6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0.83 (0.75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0.91)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CEAF" w14:textId="2AB2F5E0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>0.375</w:t>
            </w:r>
          </w:p>
        </w:tc>
      </w:tr>
      <w:tr w:rsidR="00BA392E" w:rsidRPr="00E1011A" w14:paraId="5E8960F0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5AB15" w14:textId="28A96122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Middle/Posterior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2930" w14:textId="0BC8A7F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1.03 (0.93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 1.0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C0C6" w14:textId="4EE15BB9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1.01 (0.9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5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06)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3774" w14:textId="37C3F25F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>0.322</w:t>
            </w:r>
          </w:p>
        </w:tc>
      </w:tr>
      <w:tr w:rsidR="00BA392E" w:rsidRPr="00E1011A" w14:paraId="26B1625A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8C482" w14:textId="6E1D3626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Superior/Inferior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8998" w14:textId="5E35CDB6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0.9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(0.8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7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 1.0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41F2" w14:textId="4A95874A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0.91 (0.8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6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 0.9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9D74" w14:textId="14D18009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 w:hint="eastAsia"/>
                <w:sz w:val="18"/>
                <w:szCs w:val="18"/>
              </w:rPr>
              <w:t>0.327</w:t>
            </w:r>
          </w:p>
        </w:tc>
      </w:tr>
      <w:tr w:rsidR="00BA392E" w:rsidRPr="00E1011A" w14:paraId="3B7F43DA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F03B" w14:textId="067BB534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Heterogeneity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09F5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E607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7534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92E" w:rsidRPr="00E1011A" w14:paraId="17440A02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2659A" w14:textId="719E5ADB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85D6" w14:textId="6EF5A705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0.16 (0.12 – 0.19)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21C2" w14:textId="79006F18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0.15 (0.12 – 0.19)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E01A" w14:textId="507FAA0C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0.984</w:t>
            </w:r>
          </w:p>
        </w:tc>
      </w:tr>
      <w:tr w:rsidR="00BA392E" w:rsidRPr="00E1011A" w14:paraId="69924E28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A9EC" w14:textId="07A20F5F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Annual rate of HU 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value 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loss (%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Median, IQR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893E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E672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4B81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92E" w:rsidRPr="00E1011A" w14:paraId="56A7AD08" w14:textId="77777777" w:rsidTr="0066326E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3A83" w14:textId="48E8A885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6F3B" w14:textId="7F5C79E6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3.47 (-0.09 – 9.49)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1AC0" w14:textId="01CE77DC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1.22 (-3.52 – 4.33)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1C4E" w14:textId="3A277B1D" w:rsidR="00BA392E" w:rsidRPr="00E1011A" w:rsidRDefault="00BA392E" w:rsidP="00BA39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011A">
              <w:rPr>
                <w:rFonts w:ascii="Times New Roman" w:hAnsi="Times New Roman"/>
                <w:b/>
                <w:bCs/>
                <w:sz w:val="18"/>
                <w:szCs w:val="18"/>
              </w:rPr>
              <w:t>0.010</w:t>
            </w:r>
          </w:p>
        </w:tc>
      </w:tr>
      <w:tr w:rsidR="00BA392E" w:rsidRPr="00E1011A" w14:paraId="6D8C0FD7" w14:textId="77777777" w:rsidTr="0066326E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FDCB" w14:textId="2F2E56E5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588B" w14:textId="4A7FC1DA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5.28 (1.43 – 10.80)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B9D1" w14:textId="1E8F161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2.93 (-1.62 – 5.63)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615D" w14:textId="3C291E1E" w:rsidR="00BA392E" w:rsidRPr="00E1011A" w:rsidRDefault="00BA392E" w:rsidP="00BA39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011A"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BA392E" w:rsidRPr="00E1011A" w14:paraId="0A0A0CD4" w14:textId="77777777" w:rsidTr="0066326E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89E4" w14:textId="62281AFB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C120" w14:textId="06EA98B6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4.21 (1.08 – 9.29)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C589" w14:textId="7AA3014C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2.80 (0.28 – 5.70)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FB9A" w14:textId="10754BB4" w:rsidR="00BA392E" w:rsidRPr="00E1011A" w:rsidRDefault="00BA392E" w:rsidP="00BA39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011A"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0.034</w:t>
            </w:r>
          </w:p>
        </w:tc>
      </w:tr>
      <w:tr w:rsidR="00BA392E" w:rsidRPr="00E1011A" w14:paraId="72648C03" w14:textId="77777777" w:rsidTr="0066326E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D83D" w14:textId="0CDDDB4E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70FA" w14:textId="49A14BC5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4.53 (-0.39 – 11.55)</w:t>
            </w:r>
          </w:p>
        </w:tc>
        <w:tc>
          <w:tcPr>
            <w:tcW w:w="18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1856" w14:textId="441BEB23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2.61 (-0.97 –5.68)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7C33" w14:textId="7EE5F3F5" w:rsidR="00BA392E" w:rsidRPr="00E1011A" w:rsidRDefault="00BA392E" w:rsidP="00BA39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011A"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0.034</w:t>
            </w:r>
          </w:p>
        </w:tc>
      </w:tr>
      <w:tr w:rsidR="00BA392E" w:rsidRPr="00E1011A" w14:paraId="3CC095B6" w14:textId="77777777" w:rsidTr="0066326E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46FA" w14:textId="59DF3B26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B045" w14:textId="7FE53C02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4.88 (1.96 – 10.19)</w:t>
            </w:r>
          </w:p>
        </w:tc>
        <w:tc>
          <w:tcPr>
            <w:tcW w:w="18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43E5" w14:textId="6A2897BC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2.91 (-0.53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–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6.44)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99B5" w14:textId="1D236778" w:rsidR="00BA392E" w:rsidRPr="00E1011A" w:rsidRDefault="00BA392E" w:rsidP="00BA392E">
            <w:pPr>
              <w:jc w:val="center"/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</w:pPr>
            <w:r w:rsidRPr="00E1011A"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0.</w:t>
            </w:r>
            <w:r w:rsidRPr="00E1011A">
              <w:rPr>
                <w:rFonts w:ascii="Times New Roman" w:eastAsiaTheme="minorEastAsia" w:hAnsi="Times New Roman"/>
                <w:b/>
                <w:bCs/>
                <w:color w:val="000000"/>
                <w:sz w:val="18"/>
                <w:szCs w:val="18"/>
              </w:rPr>
              <w:t>030</w:t>
            </w:r>
          </w:p>
        </w:tc>
      </w:tr>
      <w:tr w:rsidR="00BA392E" w:rsidRPr="00E1011A" w14:paraId="659D4BB4" w14:textId="77777777" w:rsidTr="0066326E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429B" w14:textId="18663A70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05D4" w14:textId="25CA42FF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4.92 (1.57 – 10.62)</w:t>
            </w: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87D5" w14:textId="799EB3E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11A">
              <w:rPr>
                <w:rFonts w:ascii="Times New Roman" w:hAnsi="Times New Roman"/>
                <w:sz w:val="18"/>
                <w:szCs w:val="18"/>
              </w:rPr>
              <w:t>2.75 (-0.38 –</w:t>
            </w:r>
            <w:r w:rsidRPr="00E1011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>5.48)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CCED" w14:textId="1BE69672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011A">
              <w:rPr>
                <w:rFonts w:ascii="Times New Roman" w:hAnsi="Times New Roman"/>
                <w:b/>
                <w:bCs/>
                <w:sz w:val="18"/>
                <w:szCs w:val="18"/>
              </w:rPr>
              <w:t>0.005</w:t>
            </w:r>
          </w:p>
        </w:tc>
      </w:tr>
      <w:tr w:rsidR="00BA392E" w:rsidRPr="00E1011A" w14:paraId="67819E82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0A20" w14:textId="40B33FFA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bsolute a</w:t>
            </w:r>
            <w:r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nnual HU value loss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(HU, Median, IQR)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2BF8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815E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B66F" w14:textId="7777777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A392E" w:rsidRPr="00E1011A" w14:paraId="601E9EE9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185B" w14:textId="159E4250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0F83" w14:textId="53E028B9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/>
                <w:sz w:val="18"/>
                <w:szCs w:val="18"/>
              </w:rPr>
              <w:t>3.63 (-0.1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/>
                <w:sz w:val="18"/>
                <w:szCs w:val="18"/>
              </w:rPr>
              <w:t>10.42)</w:t>
            </w: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CDC3" w14:textId="16929D1D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1.8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(-3.90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6.39)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7C04" w14:textId="0AF099D9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0.030</w:t>
            </w:r>
          </w:p>
        </w:tc>
      </w:tr>
      <w:tr w:rsidR="00BA392E" w:rsidRPr="00E1011A" w14:paraId="786314EB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2BF5" w14:textId="2DE16307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27C1" w14:textId="537B0DEE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6.8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(2.11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15.4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D11D" w14:textId="2E3457F8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4.82 (-2.5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8.4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E947" w14:textId="08844724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0.010</w:t>
            </w:r>
          </w:p>
        </w:tc>
      </w:tr>
      <w:tr w:rsidR="00BA392E" w:rsidRPr="00E1011A" w14:paraId="0B1DC713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7962" w14:textId="4506F08E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650B" w14:textId="48C52C1F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5.5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(1.52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14.4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1291" w14:textId="7E70EC0E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4.1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50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9.2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07AA" w14:textId="5A1D2FB1" w:rsidR="00BA392E" w:rsidRPr="008E23CD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0.154</w:t>
            </w:r>
          </w:p>
        </w:tc>
      </w:tr>
      <w:tr w:rsidR="00BA392E" w:rsidRPr="00E1011A" w14:paraId="649620F0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13D7" w14:textId="67CF627E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1856" w14:textId="3ED3C42C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6.3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(-0.5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13.5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978D" w14:textId="3A68815F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3.5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(-1.7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7.5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BCE3" w14:textId="1386AAAF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0.048</w:t>
            </w:r>
          </w:p>
        </w:tc>
      </w:tr>
      <w:tr w:rsidR="00BA392E" w:rsidRPr="00E1011A" w14:paraId="12C60215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9BC7" w14:textId="6B3B846C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2071" w14:textId="4CFFE00A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(2.60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12.0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98B1" w14:textId="1F8908A1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4.16 (-0.5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9.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B211" w14:textId="47E1B19D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0.037</w:t>
            </w:r>
          </w:p>
        </w:tc>
      </w:tr>
      <w:tr w:rsidR="00BA392E" w:rsidRPr="00E1011A" w14:paraId="0270E494" w14:textId="77777777" w:rsidTr="00490749">
        <w:trPr>
          <w:trHeight w:hRule="exact" w:val="397"/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1C2E" w14:textId="6653A347" w:rsidR="00BA392E" w:rsidRPr="00E1011A" w:rsidRDefault="00BA392E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1BC8" w14:textId="2A9410E7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6.29 (1.45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14.81)</w:t>
            </w:r>
          </w:p>
        </w:tc>
        <w:tc>
          <w:tcPr>
            <w:tcW w:w="189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7FEE" w14:textId="1CA5F43B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CD">
              <w:rPr>
                <w:rFonts w:ascii="Times New Roman" w:hAnsi="Times New Roman" w:hint="eastAsia"/>
                <w:sz w:val="18"/>
                <w:szCs w:val="18"/>
              </w:rPr>
              <w:t>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 xml:space="preserve"> (-0.5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E1011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8E23CD">
              <w:rPr>
                <w:rFonts w:ascii="Times New Roman" w:hAnsi="Times New Roman" w:hint="eastAsia"/>
                <w:sz w:val="18"/>
                <w:szCs w:val="18"/>
              </w:rPr>
              <w:t>7.90)</w:t>
            </w:r>
          </w:p>
        </w:tc>
        <w:tc>
          <w:tcPr>
            <w:tcW w:w="1016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90C0" w14:textId="042C8E33" w:rsidR="00BA392E" w:rsidRPr="00E1011A" w:rsidRDefault="00BA392E" w:rsidP="00BA39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0.034</w:t>
            </w:r>
          </w:p>
        </w:tc>
      </w:tr>
    </w:tbl>
    <w:p w14:paraId="421B735B" w14:textId="2BFB4614" w:rsidR="00174606" w:rsidRPr="007479B8" w:rsidRDefault="004D5DA1" w:rsidP="00340C51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sz w:val="18"/>
          <w:szCs w:val="18"/>
        </w:rPr>
        <w:t xml:space="preserve">SD, standard </w:t>
      </w:r>
      <w:r>
        <w:rPr>
          <w:rFonts w:ascii="Times New Roman" w:hAnsi="Times New Roman"/>
          <w:sz w:val="18"/>
          <w:szCs w:val="18"/>
        </w:rPr>
        <w:t>deviation</w:t>
      </w:r>
      <w:r>
        <w:rPr>
          <w:rFonts w:ascii="Times New Roman" w:hAnsi="Times New Roman" w:hint="eastAsia"/>
          <w:sz w:val="18"/>
          <w:szCs w:val="18"/>
        </w:rPr>
        <w:t xml:space="preserve">; </w:t>
      </w:r>
      <w:r w:rsidR="007479B8">
        <w:rPr>
          <w:rFonts w:ascii="Times New Roman" w:hAnsi="Times New Roman" w:hint="eastAsia"/>
          <w:sz w:val="18"/>
          <w:szCs w:val="18"/>
        </w:rPr>
        <w:t xml:space="preserve">OVF, </w:t>
      </w:r>
      <w:r w:rsidR="00A83319">
        <w:rPr>
          <w:rFonts w:ascii="Times New Roman" w:hAnsi="Times New Roman" w:hint="eastAsia"/>
          <w:sz w:val="18"/>
          <w:szCs w:val="18"/>
        </w:rPr>
        <w:t xml:space="preserve">osteoporotic </w:t>
      </w:r>
      <w:r w:rsidR="007479B8">
        <w:rPr>
          <w:rFonts w:ascii="Times New Roman" w:hAnsi="Times New Roman" w:hint="eastAsia"/>
          <w:sz w:val="18"/>
          <w:szCs w:val="18"/>
        </w:rPr>
        <w:t>vertebral fracture; HU, Hounsfield Units; IQR</w:t>
      </w:r>
      <w:r w:rsidR="007479B8">
        <w:rPr>
          <w:rFonts w:ascii="Times New Roman" w:hAnsi="Times New Roman"/>
          <w:sz w:val="18"/>
          <w:szCs w:val="18"/>
        </w:rPr>
        <w:t xml:space="preserve">, </w:t>
      </w:r>
      <w:r w:rsid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interquartile range</w:t>
      </w:r>
      <w:r w:rsidR="007479B8">
        <w:rPr>
          <w:rFonts w:ascii="Times New Roman" w:hAnsi="Times New Roman"/>
          <w:sz w:val="18"/>
          <w:szCs w:val="18"/>
          <w:shd w:val="clear" w:color="auto" w:fill="FFFFFF"/>
        </w:rPr>
        <w:t>;</w:t>
      </w:r>
      <w:r w:rsidR="007479B8">
        <w:rPr>
          <w:rFonts w:ascii="Times New Roman" w:hAnsi="Times New Roman" w:hint="eastAsia"/>
          <w:sz w:val="18"/>
          <w:szCs w:val="18"/>
          <w:shd w:val="clear" w:color="auto" w:fill="FFFFFF"/>
        </w:rPr>
        <w:t xml:space="preserve"> </w:t>
      </w:r>
      <w:r w:rsidR="007479B8" w:rsidRP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CV, coefficient of variation</w:t>
      </w:r>
      <w:r w:rsidR="007479B8">
        <w:rPr>
          <w:rFonts w:ascii="Times-Roman" w:eastAsia="Times-Roman" w:hAnsi="Times-Roman" w:cs="Times-Roman" w:hint="eastAsia"/>
          <w:color w:val="000000"/>
          <w:kern w:val="0"/>
          <w:sz w:val="18"/>
          <w:szCs w:val="18"/>
          <w:lang w:bidi="ar"/>
        </w:rPr>
        <w:t>.</w:t>
      </w:r>
      <w:r w:rsidR="0006207A">
        <w:rPr>
          <w:rFonts w:ascii="Times-Roman" w:eastAsia="Times-Roman" w:hAnsi="Times-Roman" w:cs="Times-Roman" w:hint="eastAsia"/>
          <w:color w:val="000000"/>
          <w:kern w:val="0"/>
          <w:sz w:val="18"/>
          <w:szCs w:val="18"/>
          <w:lang w:bidi="ar"/>
        </w:rPr>
        <w:t xml:space="preserve"> </w:t>
      </w:r>
      <w:r w:rsidR="0006207A" w:rsidRPr="0006207A">
        <w:rPr>
          <w:rFonts w:ascii="Times New Roman" w:hAnsi="Times New Roman"/>
          <w:color w:val="000000" w:themeColor="text1"/>
          <w:sz w:val="18"/>
          <w:szCs w:val="21"/>
        </w:rPr>
        <w:t>Bold</w:t>
      </w:r>
      <w:r w:rsidR="0006207A" w:rsidRPr="0006207A">
        <w:rPr>
          <w:rFonts w:ascii="Times New Roman" w:hAnsi="Times New Roman" w:hint="eastAsia"/>
          <w:color w:val="000000" w:themeColor="text1"/>
          <w:sz w:val="18"/>
          <w:szCs w:val="21"/>
        </w:rPr>
        <w:t xml:space="preserve"> text indicates </w:t>
      </w:r>
      <w:r w:rsidR="0006207A" w:rsidRPr="0006207A">
        <w:rPr>
          <w:rFonts w:ascii="Times New Roman" w:hAnsi="Times New Roman" w:hint="eastAsia"/>
          <w:i/>
          <w:iCs/>
          <w:color w:val="000000" w:themeColor="text1"/>
          <w:sz w:val="18"/>
          <w:szCs w:val="21"/>
        </w:rPr>
        <w:t>P</w:t>
      </w:r>
      <w:r w:rsidR="0006207A" w:rsidRPr="0006207A">
        <w:rPr>
          <w:rFonts w:ascii="Times New Roman" w:hAnsi="Times New Roman" w:hint="eastAsia"/>
          <w:color w:val="000000" w:themeColor="text1"/>
          <w:sz w:val="18"/>
          <w:szCs w:val="21"/>
        </w:rPr>
        <w:t>&lt;0.05.</w:t>
      </w:r>
    </w:p>
    <w:p w14:paraId="699F61D1" w14:textId="398E448A" w:rsidR="00857997" w:rsidRPr="00736DF0" w:rsidRDefault="00857997" w:rsidP="00857997">
      <w:pPr>
        <w:spacing w:line="360" w:lineRule="auto"/>
        <w:rPr>
          <w:rFonts w:ascii="Times New Roman" w:eastAsia="CsssjjAdvTT3713a231" w:hAnsi="Times New Roman"/>
          <w:color w:val="131413"/>
          <w:sz w:val="24"/>
        </w:rPr>
      </w:pPr>
      <w:r w:rsidRPr="005B1808">
        <w:rPr>
          <w:rFonts w:ascii="Times New Roman" w:hAnsi="Times New Roman" w:hint="eastAsia"/>
          <w:b/>
          <w:bCs/>
          <w:sz w:val="24"/>
        </w:rPr>
        <w:lastRenderedPageBreak/>
        <w:t>Suppleme</w:t>
      </w:r>
      <w:r>
        <w:rPr>
          <w:rFonts w:ascii="Times New Roman" w:hAnsi="Times New Roman" w:hint="eastAsia"/>
          <w:b/>
          <w:bCs/>
          <w:sz w:val="24"/>
        </w:rPr>
        <w:t>ntary</w:t>
      </w:r>
      <w:r w:rsidRPr="005B1808">
        <w:rPr>
          <w:rFonts w:ascii="Times New Roman" w:hAnsi="Times New Roman" w:hint="eastAsia"/>
          <w:b/>
          <w:bCs/>
          <w:sz w:val="24"/>
        </w:rPr>
        <w:t xml:space="preserve"> Table </w:t>
      </w:r>
      <w:r>
        <w:rPr>
          <w:rFonts w:ascii="Times New Roman" w:hAnsi="Times New Roman" w:hint="eastAsia"/>
          <w:b/>
          <w:bCs/>
          <w:sz w:val="24"/>
        </w:rPr>
        <w:t>4</w:t>
      </w:r>
      <w:r>
        <w:rPr>
          <w:rFonts w:ascii="Times New Roman" w:hAnsi="Times New Roman" w:hint="eastAsia"/>
          <w:sz w:val="24"/>
        </w:rPr>
        <w:t xml:space="preserve"> </w:t>
      </w:r>
      <w:r w:rsidR="00736DF0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Comparison of </w:t>
      </w:r>
      <w:r w:rsidR="00736DF0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baseline </w:t>
      </w:r>
      <w:r w:rsidR="00736DF0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CT 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characteristics (CT </w:t>
      </w:r>
      <w:r w:rsidR="00736DF0">
        <w:rPr>
          <w:rStyle w:val="fontstyle01"/>
          <w:rFonts w:ascii="Times New Roman" w:hAnsi="Times New Roman" w:cs="Times New Roman"/>
          <w:sz w:val="24"/>
          <w:szCs w:val="24"/>
        </w:rPr>
        <w:t>attenuation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736DF0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>HU values d</w:t>
      </w:r>
      <w:r w:rsidR="00736DF0" w:rsidRPr="0049388D">
        <w:rPr>
          <w:rStyle w:val="fontstyle01"/>
          <w:rFonts w:ascii="Times New Roman" w:hAnsi="Times New Roman" w:cs="Times New Roman"/>
          <w:sz w:val="24"/>
          <w:szCs w:val="24"/>
        </w:rPr>
        <w:t>istribution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, </w:t>
      </w:r>
      <w:r w:rsidR="00736DF0" w:rsidRPr="0049388D">
        <w:rPr>
          <w:rFonts w:ascii="Times New Roman" w:hAnsi="Times New Roman" w:hint="eastAsia"/>
          <w:color w:val="000000"/>
          <w:sz w:val="24"/>
        </w:rPr>
        <w:t>h</w:t>
      </w:r>
      <w:r w:rsidR="00736DF0" w:rsidRPr="0049388D">
        <w:rPr>
          <w:rFonts w:ascii="Times New Roman" w:hAnsi="Times New Roman"/>
          <w:color w:val="000000"/>
          <w:sz w:val="24"/>
        </w:rPr>
        <w:t>eterogeneity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>) and annual HU value loss of L1</w:t>
      </w:r>
      <w:r w:rsidR="00A87E0D" w:rsidRPr="00A87E0D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="00A87E0D" w:rsidRPr="00A87E0D">
        <w:rPr>
          <w:rStyle w:val="fontstyle01"/>
          <w:rFonts w:ascii="Times New Roman" w:hAnsi="Times New Roman" w:cs="Times New Roman"/>
          <w:sz w:val="24"/>
          <w:szCs w:val="24"/>
        </w:rPr>
        <w:t>vertebra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</w:t>
      </w:r>
      <w:r w:rsidR="00736DF0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between the 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>OVF</w:t>
      </w:r>
      <w:r w:rsidR="00736DF0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 </w:t>
      </w:r>
      <w:r w:rsidR="00736DF0" w:rsidRPr="0049388D">
        <w:rPr>
          <w:rStyle w:val="fontstyle01"/>
          <w:rFonts w:ascii="Times New Roman" w:hAnsi="Times New Roman" w:cs="Times New Roman"/>
          <w:sz w:val="24"/>
          <w:szCs w:val="24"/>
        </w:rPr>
        <w:t xml:space="preserve">and </w:t>
      </w:r>
      <w:r w:rsidR="00736DF0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the </w:t>
      </w:r>
      <w:r w:rsidR="00736DF0">
        <w:rPr>
          <w:rStyle w:val="fontstyle01"/>
          <w:rFonts w:ascii="Times New Roman" w:hAnsi="Times New Roman" w:cs="Times New Roman" w:hint="eastAsia"/>
          <w:sz w:val="24"/>
          <w:szCs w:val="24"/>
        </w:rPr>
        <w:t>control</w:t>
      </w:r>
      <w:r w:rsidR="00736DF0" w:rsidRPr="0049388D">
        <w:rPr>
          <w:rStyle w:val="fontstyle01"/>
          <w:rFonts w:ascii="Times New Roman" w:hAnsi="Times New Roman" w:cs="Times New Roman" w:hint="eastAsia"/>
          <w:sz w:val="24"/>
          <w:szCs w:val="24"/>
        </w:rPr>
        <w:t xml:space="preserve"> group</w:t>
      </w:r>
    </w:p>
    <w:tbl>
      <w:tblPr>
        <w:tblW w:w="8723" w:type="dxa"/>
        <w:jc w:val="center"/>
        <w:tblLayout w:type="fixed"/>
        <w:tblLook w:val="0420" w:firstRow="1" w:lastRow="0" w:firstColumn="0" w:lastColumn="0" w:noHBand="0" w:noVBand="1"/>
      </w:tblPr>
      <w:tblGrid>
        <w:gridCol w:w="3969"/>
        <w:gridCol w:w="1843"/>
        <w:gridCol w:w="1895"/>
        <w:gridCol w:w="1016"/>
      </w:tblGrid>
      <w:tr w:rsidR="00857997" w:rsidRPr="00F8156C" w14:paraId="225DAA0D" w14:textId="77777777" w:rsidTr="007479B8">
        <w:trPr>
          <w:trHeight w:hRule="exact" w:val="397"/>
          <w:tblHeader/>
          <w:jc w:val="center"/>
        </w:trPr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878E0" w14:textId="77777777" w:rsidR="00857997" w:rsidRPr="00F8156C" w:rsidRDefault="00857997" w:rsidP="00B404D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Characteristics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1FD13" w14:textId="77777777" w:rsidR="00857997" w:rsidRPr="00F8156C" w:rsidRDefault="00857997" w:rsidP="00B404D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color w:val="000000"/>
                <w:sz w:val="18"/>
                <w:szCs w:val="18"/>
              </w:rPr>
              <w:t>OVF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 xml:space="preserve"> (n=52)</w:t>
            </w:r>
          </w:p>
        </w:tc>
        <w:tc>
          <w:tcPr>
            <w:tcW w:w="18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67141" w14:textId="294BC1ED" w:rsidR="00857997" w:rsidRPr="00F8156C" w:rsidRDefault="00766E89" w:rsidP="00B404D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Control </w:t>
            </w:r>
            <w:r w:rsidR="00857997" w:rsidRPr="00F8156C">
              <w:rPr>
                <w:rFonts w:ascii="Times New Roman" w:hAnsi="Times New Roman"/>
                <w:sz w:val="18"/>
                <w:szCs w:val="18"/>
              </w:rPr>
              <w:t>(n=104)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3C306" w14:textId="77777777" w:rsidR="00857997" w:rsidRPr="00F8156C" w:rsidRDefault="00857997" w:rsidP="00B404D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</w:tr>
      <w:tr w:rsidR="007479B8" w:rsidRPr="00F8156C" w14:paraId="170B3CC3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8BA3" w14:textId="6331E8CE" w:rsidR="007479B8" w:rsidRPr="00F8156C" w:rsidRDefault="007479B8" w:rsidP="007479B8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CT Attenuation (HU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mean</w:t>
            </w:r>
            <w:r w:rsidRPr="00A678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EBD">
              <w:rPr>
                <w:rFonts w:ascii="Times New Roman" w:hAnsi="Times New Roman"/>
                <w:b/>
                <w:bCs/>
                <w:sz w:val="18"/>
                <w:szCs w:val="18"/>
              </w:rPr>
              <w:t>±</w:t>
            </w:r>
            <w:r w:rsidRPr="00E31EB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SD</w:t>
            </w: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E10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AA47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2C60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9B8" w:rsidRPr="00F8156C" w14:paraId="3959F75F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6CF2C" w14:textId="4C1A2423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685A7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87.8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 xml:space="preserve"> ± 40.85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3A20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117.91 ± 41.98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CAB06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3990093A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3CA75" w14:textId="09CC5059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C744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96.2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 xml:space="preserve"> ± 44.1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509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131.53 ± 47.12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FCFB4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735981E1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ED1EE" w14:textId="08E7F215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88BD3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96.99 ± 40.64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8FADC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127.91 ± 44.34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C8A1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31FA127C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89A2F" w14:textId="14AA2AA8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FEA3E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87.79 ± 39.20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3F50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119.9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 xml:space="preserve"> ± 41.9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BC464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79DFF593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3F6F0" w14:textId="46BCF28A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317F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98.5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 xml:space="preserve"> ± 42.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90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8CCF2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129.37 ± 44.9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B4AC3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110EC51E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0755" w14:textId="057445E5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1653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93.18 ± 40.5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752D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124.63 ± 43.16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FF1D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155B482F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D19B" w14:textId="0F72D9C8" w:rsidR="007479B8" w:rsidRPr="00F8156C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Distribution</w:t>
            </w:r>
            <w:r w:rsidRPr="0052165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32FA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6A79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9300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9B8" w:rsidRPr="00F8156C" w14:paraId="06BC7CE2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CFD1A" w14:textId="204554FE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Anterior/Middle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B9F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0.87 (0.78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0.99)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92BAB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0.91 (0.85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0.99)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D3162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0.128</w:t>
            </w:r>
          </w:p>
        </w:tc>
      </w:tr>
      <w:tr w:rsidR="007479B8" w:rsidRPr="00F8156C" w14:paraId="6FED0A9F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F9C62" w14:textId="3A637B5E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Anterior/Posterior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F0A81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0.99 (0.87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1.11)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2EBD4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1.01 (0.94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1.09)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DEC3F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0.240</w:t>
            </w:r>
          </w:p>
        </w:tc>
      </w:tr>
      <w:tr w:rsidR="007479B8" w:rsidRPr="00F8156C" w14:paraId="02CC68A3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D5884" w14:textId="7FC53F95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Middle/Posterior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9A961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0.91 (0.80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1.00)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3B79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0.88 (0.84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0.95)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71564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0.656</w:t>
            </w:r>
          </w:p>
        </w:tc>
      </w:tr>
      <w:tr w:rsidR="007479B8" w:rsidRPr="00F8156C" w14:paraId="67562465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6D761" w14:textId="27444F94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Superior/Inferior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19DDA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0.91 (0.83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0.96)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1771B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0.93(0.88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0.97)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32884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0.126</w:t>
            </w:r>
          </w:p>
        </w:tc>
      </w:tr>
      <w:tr w:rsidR="007479B8" w:rsidRPr="00F8156C" w14:paraId="534F5290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2BBA" w14:textId="58C0B8D3" w:rsidR="007479B8" w:rsidRPr="00F8156C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b/>
                <w:bCs/>
                <w:sz w:val="18"/>
                <w:szCs w:val="18"/>
              </w:rPr>
              <w:t>Heterogeneity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(Median, 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7422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160B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67BB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9B8" w:rsidRPr="00F8156C" w14:paraId="416D9BF3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F523B" w14:textId="5279835F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54D6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0.16 (0.13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0.25)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6073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0.13 (0.10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0.16)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D2EE" w14:textId="77777777" w:rsidR="007479B8" w:rsidRPr="007479B8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79B8">
              <w:rPr>
                <w:rFonts w:ascii="Times New Roman" w:hAnsi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7479B8" w:rsidRPr="00F8156C" w14:paraId="4C6ADD29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888E" w14:textId="2E459C81" w:rsidR="007479B8" w:rsidRPr="00F8156C" w:rsidRDefault="007479B8" w:rsidP="007479B8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Annual rate of HU 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value 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loss (%</w:t>
            </w:r>
            <w:r w:rsidRPr="00F2247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 Median, IQR</w:t>
            </w:r>
            <w:r w:rsidRPr="00F2247F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69CE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2D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5E9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9B8" w:rsidRPr="00F8156C" w14:paraId="1CB00A08" w14:textId="77777777" w:rsidTr="0066326E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561F" w14:textId="594C3F64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B024" w14:textId="1CD55099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7.11 (-0.48</w:t>
            </w:r>
            <w:r w:rsidR="000951D4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="000951D4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14.3</w:t>
            </w:r>
            <w:r w:rsidR="002770CD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167E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2.97 (-0.03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6.41)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A933" w14:textId="77777777" w:rsidR="007479B8" w:rsidRPr="00F8156C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8156C">
              <w:rPr>
                <w:rFonts w:ascii="Times New Roman" w:hAnsi="Times New Roman"/>
                <w:b/>
                <w:bCs/>
                <w:sz w:val="18"/>
                <w:szCs w:val="18"/>
              </w:rPr>
              <w:t>0.043</w:t>
            </w:r>
          </w:p>
        </w:tc>
      </w:tr>
      <w:tr w:rsidR="007479B8" w:rsidRPr="00F8156C" w14:paraId="73D10DFD" w14:textId="77777777" w:rsidTr="0066326E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9C2A" w14:textId="7DE17D76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C721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4.87 (-0.50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8.98)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2EF5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2.53 (-1.7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6.41)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2B1F" w14:textId="77777777" w:rsidR="007479B8" w:rsidRPr="00F8156C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0.167</w:t>
            </w:r>
          </w:p>
        </w:tc>
      </w:tr>
      <w:tr w:rsidR="007479B8" w:rsidRPr="00F8156C" w14:paraId="6D262165" w14:textId="77777777" w:rsidTr="0066326E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98EC" w14:textId="1726E968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72E0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3.33 (-2.59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8.83)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A662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3.24 (-0.12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7.54)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E17B" w14:textId="77777777" w:rsidR="007479B8" w:rsidRPr="00F8156C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0.975</w:t>
            </w:r>
          </w:p>
        </w:tc>
      </w:tr>
      <w:tr w:rsidR="007479B8" w:rsidRPr="00F8156C" w14:paraId="497E44B8" w14:textId="77777777" w:rsidTr="0066326E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0751" w14:textId="6890EB72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905C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6.03 (-3.91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10.87)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DC7C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2.94 (-0.39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6.72)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4A54" w14:textId="77777777" w:rsidR="007479B8" w:rsidRPr="00F8156C" w:rsidRDefault="007479B8" w:rsidP="007479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0.337</w:t>
            </w:r>
          </w:p>
        </w:tc>
      </w:tr>
      <w:tr w:rsidR="007479B8" w:rsidRPr="00F8156C" w14:paraId="47EF7647" w14:textId="77777777" w:rsidTr="0066326E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1645" w14:textId="54197561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1D3A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5.95 (1.60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9.26)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EA79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3.10 (-0.39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6.72)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0AD6" w14:textId="77777777" w:rsidR="007479B8" w:rsidRPr="00F8156C" w:rsidRDefault="007479B8" w:rsidP="007479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8156C">
              <w:rPr>
                <w:rFonts w:ascii="Times New Roman" w:hAnsi="Times New Roman"/>
                <w:b/>
                <w:bCs/>
                <w:sz w:val="18"/>
                <w:szCs w:val="18"/>
              </w:rPr>
              <w:t>0.025</w:t>
            </w:r>
          </w:p>
        </w:tc>
      </w:tr>
      <w:tr w:rsidR="007479B8" w:rsidRPr="00F8156C" w14:paraId="7E262C0A" w14:textId="77777777" w:rsidTr="0066326E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6705" w14:textId="21C813D0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13DE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4.93 (-0.93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8.92)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F874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3.23 (-0.24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6.76)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3496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56C">
              <w:rPr>
                <w:rFonts w:ascii="Times New Roman" w:hAnsi="Times New Roman"/>
                <w:sz w:val="18"/>
                <w:szCs w:val="18"/>
              </w:rPr>
              <w:t>0.144</w:t>
            </w:r>
          </w:p>
        </w:tc>
      </w:tr>
      <w:tr w:rsidR="007479B8" w:rsidRPr="00F8156C" w14:paraId="175DFEB2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9ABB" w14:textId="73D780DA" w:rsidR="007479B8" w:rsidRPr="00F8156C" w:rsidRDefault="007479B8" w:rsidP="007479B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</w:t>
            </w:r>
            <w:r w:rsidR="00736DF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bsolute a</w:t>
            </w:r>
            <w:r w:rsidRPr="00A67895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nnual HU value loss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(HU, Median, 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FB49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E308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76A3" w14:textId="777777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9B8" w:rsidRPr="00F8156C" w14:paraId="4C38A078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BAF2" w14:textId="29FA0D7C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Anterior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9767" w14:textId="651A52D4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/>
                <w:sz w:val="18"/>
                <w:szCs w:val="18"/>
              </w:rPr>
              <w:t>5.0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AC6DC0">
              <w:rPr>
                <w:rFonts w:ascii="Times New Roman" w:hAnsi="Times New Roman"/>
                <w:sz w:val="18"/>
                <w:szCs w:val="18"/>
              </w:rPr>
              <w:t xml:space="preserve"> (-0.36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/>
                <w:sz w:val="18"/>
                <w:szCs w:val="18"/>
              </w:rPr>
              <w:t>13.5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AC6DC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1AD0" w14:textId="18C362F5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2.8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(-0.54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8.21)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99F1" w14:textId="7C38A413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211</w:t>
            </w:r>
          </w:p>
        </w:tc>
      </w:tr>
      <w:tr w:rsidR="007479B8" w:rsidRPr="00F8156C" w14:paraId="32D936B7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3FE1" w14:textId="60D8A3CB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6A50" w14:textId="7B3D4A32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96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8.8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5527" w14:textId="0CAF55E8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(-1.48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60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AE0E" w14:textId="15A62A60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549</w:t>
            </w:r>
          </w:p>
        </w:tc>
      </w:tr>
      <w:tr w:rsidR="007479B8" w:rsidRPr="00F8156C" w14:paraId="64404627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1233" w14:textId="02062470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Posterior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2C1C" w14:textId="1A173668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92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(-1.88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9.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60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F222" w14:textId="0C160BB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58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8.93)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D287" w14:textId="630CF680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706</w:t>
            </w:r>
          </w:p>
        </w:tc>
      </w:tr>
      <w:tr w:rsidR="007479B8" w:rsidRPr="00F8156C" w14:paraId="1E0C8DE8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851A" w14:textId="50B9EB61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3957" w14:textId="2E65A915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3.88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(-3.45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11.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B65" w14:textId="63DB2905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2.95 (-0.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57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8.01)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C738" w14:textId="01F362E3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624</w:t>
            </w:r>
          </w:p>
        </w:tc>
      </w:tr>
      <w:tr w:rsidR="007479B8" w:rsidRPr="00F8156C" w14:paraId="6159DAC7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F09F" w14:textId="7FE51726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E7A4" w14:textId="32ABC97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5.49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(1.3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8.84)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5D4A" w14:textId="0B076BF1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3.15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(-0</w:t>
            </w:r>
            <w:r>
              <w:rPr>
                <w:rFonts w:ascii="Times New Roman" w:hAnsi="Times New Roman" w:hint="eastAsia"/>
                <w:sz w:val="18"/>
                <w:szCs w:val="18"/>
              </w:rPr>
              <w:t>.58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AA23" w14:textId="2C92D78C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DC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191</w:t>
            </w:r>
          </w:p>
        </w:tc>
      </w:tr>
      <w:tr w:rsidR="007479B8" w:rsidRPr="00F8156C" w14:paraId="68EFC196" w14:textId="77777777" w:rsidTr="007479B8">
        <w:trPr>
          <w:trHeight w:hRule="exact" w:val="397"/>
          <w:jc w:val="center"/>
        </w:trPr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5B2F" w14:textId="6A8B9529" w:rsidR="007479B8" w:rsidRPr="00F8156C" w:rsidRDefault="007479B8" w:rsidP="00BA392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7895">
              <w:rPr>
                <w:rFonts w:ascii="Times New Roman" w:hAnsi="Times New Roman"/>
                <w:sz w:val="18"/>
                <w:szCs w:val="18"/>
              </w:rPr>
              <w:t>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0093" w14:textId="7D6D163B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4.06</w:t>
            </w:r>
            <w:r w:rsidRPr="00AC6D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(-0.005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AC6DC0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67</w:t>
            </w:r>
            <w:r w:rsidRPr="00AC6DC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F3D2" w14:textId="0B8A7F37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3.24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 xml:space="preserve"> (-0.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8156C">
              <w:rPr>
                <w:rFonts w:ascii="Times New Roman" w:hAnsi="Times New Roman"/>
                <w:sz w:val="18"/>
                <w:szCs w:val="18"/>
              </w:rPr>
              <w:t>–</w:t>
            </w:r>
            <w:r w:rsidRPr="00F8156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8.74</w:t>
            </w:r>
            <w:r w:rsidRPr="00AC6DC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B91F" w14:textId="7F10D7FF" w:rsidR="007479B8" w:rsidRPr="00F8156C" w:rsidRDefault="007479B8" w:rsidP="007479B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0.481</w:t>
            </w:r>
          </w:p>
        </w:tc>
      </w:tr>
    </w:tbl>
    <w:p w14:paraId="009D45B3" w14:textId="71C1F0B5" w:rsidR="00B47D9E" w:rsidRPr="007F0520" w:rsidRDefault="004D5DA1" w:rsidP="00846498">
      <w:pPr>
        <w:widowControl/>
        <w:spacing w:after="160" w:line="278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18"/>
          <w:szCs w:val="18"/>
        </w:rPr>
        <w:t xml:space="preserve">SD, standard </w:t>
      </w:r>
      <w:r>
        <w:rPr>
          <w:rFonts w:ascii="Times New Roman" w:hAnsi="Times New Roman"/>
          <w:sz w:val="18"/>
          <w:szCs w:val="18"/>
        </w:rPr>
        <w:t>deviation</w:t>
      </w:r>
      <w:r>
        <w:rPr>
          <w:rFonts w:ascii="Times New Roman" w:hAnsi="Times New Roman" w:hint="eastAsia"/>
          <w:sz w:val="18"/>
          <w:szCs w:val="18"/>
        </w:rPr>
        <w:t xml:space="preserve">; </w:t>
      </w:r>
      <w:r w:rsidR="007479B8">
        <w:rPr>
          <w:rFonts w:ascii="Times New Roman" w:hAnsi="Times New Roman" w:hint="eastAsia"/>
          <w:sz w:val="18"/>
          <w:szCs w:val="18"/>
        </w:rPr>
        <w:t xml:space="preserve">OVF, </w:t>
      </w:r>
      <w:r w:rsidR="00A83319">
        <w:rPr>
          <w:rFonts w:ascii="Times New Roman" w:hAnsi="Times New Roman" w:hint="eastAsia"/>
          <w:sz w:val="18"/>
          <w:szCs w:val="18"/>
        </w:rPr>
        <w:t>osteoporotic</w:t>
      </w:r>
      <w:r w:rsidR="007479B8">
        <w:rPr>
          <w:rFonts w:ascii="Times New Roman" w:hAnsi="Times New Roman" w:hint="eastAsia"/>
          <w:sz w:val="18"/>
          <w:szCs w:val="18"/>
        </w:rPr>
        <w:t xml:space="preserve"> vertebral fracture; HU, Hounsfield Units; IQR</w:t>
      </w:r>
      <w:r w:rsidR="007479B8">
        <w:rPr>
          <w:rFonts w:ascii="Times New Roman" w:hAnsi="Times New Roman"/>
          <w:sz w:val="18"/>
          <w:szCs w:val="18"/>
        </w:rPr>
        <w:t xml:space="preserve">, </w:t>
      </w:r>
      <w:r w:rsid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interquartile range</w:t>
      </w:r>
      <w:r w:rsidR="007479B8">
        <w:rPr>
          <w:rFonts w:ascii="Times New Roman" w:hAnsi="Times New Roman"/>
          <w:sz w:val="18"/>
          <w:szCs w:val="18"/>
          <w:shd w:val="clear" w:color="auto" w:fill="FFFFFF"/>
        </w:rPr>
        <w:t>;</w:t>
      </w:r>
      <w:r w:rsidR="007479B8">
        <w:rPr>
          <w:rFonts w:ascii="Times New Roman" w:hAnsi="Times New Roman" w:hint="eastAsia"/>
          <w:sz w:val="18"/>
          <w:szCs w:val="18"/>
          <w:shd w:val="clear" w:color="auto" w:fill="FFFFFF"/>
        </w:rPr>
        <w:t xml:space="preserve"> </w:t>
      </w:r>
      <w:r w:rsidR="007479B8" w:rsidRPr="007479B8">
        <w:rPr>
          <w:rFonts w:ascii="Times-Roman" w:eastAsia="Times-Roman" w:hAnsi="Times-Roman" w:cs="Times-Roman"/>
          <w:color w:val="000000"/>
          <w:kern w:val="0"/>
          <w:sz w:val="18"/>
          <w:szCs w:val="18"/>
          <w:lang w:bidi="ar"/>
        </w:rPr>
        <w:t>CV, coefficient of variation</w:t>
      </w:r>
      <w:r w:rsidR="007479B8">
        <w:rPr>
          <w:rFonts w:ascii="Times-Roman" w:eastAsia="Times-Roman" w:hAnsi="Times-Roman" w:cs="Times-Roman" w:hint="eastAsia"/>
          <w:color w:val="000000"/>
          <w:kern w:val="0"/>
          <w:sz w:val="18"/>
          <w:szCs w:val="18"/>
          <w:lang w:bidi="ar"/>
        </w:rPr>
        <w:t>.</w:t>
      </w:r>
      <w:r w:rsidR="0006207A">
        <w:rPr>
          <w:rFonts w:ascii="Times-Roman" w:eastAsia="Times-Roman" w:hAnsi="Times-Roman" w:cs="Times-Roman" w:hint="eastAsia"/>
          <w:color w:val="000000"/>
          <w:kern w:val="0"/>
          <w:sz w:val="18"/>
          <w:szCs w:val="18"/>
          <w:lang w:bidi="ar"/>
        </w:rPr>
        <w:t xml:space="preserve"> </w:t>
      </w:r>
      <w:r w:rsidR="0006207A" w:rsidRPr="0006207A">
        <w:rPr>
          <w:rFonts w:ascii="Times New Roman" w:hAnsi="Times New Roman"/>
          <w:color w:val="000000" w:themeColor="text1"/>
          <w:sz w:val="18"/>
          <w:szCs w:val="21"/>
        </w:rPr>
        <w:t>Bold</w:t>
      </w:r>
      <w:r w:rsidR="0006207A" w:rsidRPr="0006207A">
        <w:rPr>
          <w:rFonts w:ascii="Times New Roman" w:hAnsi="Times New Roman" w:hint="eastAsia"/>
          <w:color w:val="000000" w:themeColor="text1"/>
          <w:sz w:val="18"/>
          <w:szCs w:val="21"/>
        </w:rPr>
        <w:t xml:space="preserve"> text indicates </w:t>
      </w:r>
      <w:r w:rsidR="0006207A" w:rsidRPr="0006207A">
        <w:rPr>
          <w:rFonts w:ascii="Times New Roman" w:hAnsi="Times New Roman" w:hint="eastAsia"/>
          <w:i/>
          <w:iCs/>
          <w:color w:val="000000" w:themeColor="text1"/>
          <w:sz w:val="18"/>
          <w:szCs w:val="21"/>
        </w:rPr>
        <w:t>P</w:t>
      </w:r>
      <w:r w:rsidR="0006207A" w:rsidRPr="0006207A">
        <w:rPr>
          <w:rFonts w:ascii="Times New Roman" w:hAnsi="Times New Roman" w:hint="eastAsia"/>
          <w:color w:val="000000" w:themeColor="text1"/>
          <w:sz w:val="18"/>
          <w:szCs w:val="21"/>
        </w:rPr>
        <w:t>&lt;0.05.</w:t>
      </w:r>
    </w:p>
    <w:sectPr w:rsidR="00B47D9E" w:rsidRPr="007F0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8F80" w14:textId="77777777" w:rsidR="00C5205B" w:rsidRDefault="00C5205B" w:rsidP="002C7062">
      <w:r>
        <w:separator/>
      </w:r>
    </w:p>
  </w:endnote>
  <w:endnote w:type="continuationSeparator" w:id="0">
    <w:p w14:paraId="0D449E66" w14:textId="77777777" w:rsidR="00C5205B" w:rsidRDefault="00C5205B" w:rsidP="002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sssjjAdvTT3713a23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DAAA" w14:textId="77777777" w:rsidR="00C5205B" w:rsidRDefault="00C5205B" w:rsidP="002C7062">
      <w:r>
        <w:separator/>
      </w:r>
    </w:p>
  </w:footnote>
  <w:footnote w:type="continuationSeparator" w:id="0">
    <w:p w14:paraId="08F2B316" w14:textId="77777777" w:rsidR="00C5205B" w:rsidRDefault="00C5205B" w:rsidP="002C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4C"/>
    <w:rsid w:val="00002330"/>
    <w:rsid w:val="00005958"/>
    <w:rsid w:val="000126C3"/>
    <w:rsid w:val="00014BBA"/>
    <w:rsid w:val="00014E9B"/>
    <w:rsid w:val="000328BB"/>
    <w:rsid w:val="00045201"/>
    <w:rsid w:val="00046475"/>
    <w:rsid w:val="00052756"/>
    <w:rsid w:val="00054993"/>
    <w:rsid w:val="00056A52"/>
    <w:rsid w:val="0006207A"/>
    <w:rsid w:val="00070A91"/>
    <w:rsid w:val="00073867"/>
    <w:rsid w:val="0008477D"/>
    <w:rsid w:val="00093685"/>
    <w:rsid w:val="00094A70"/>
    <w:rsid w:val="000951D4"/>
    <w:rsid w:val="00095B50"/>
    <w:rsid w:val="000A08E9"/>
    <w:rsid w:val="000A1A6E"/>
    <w:rsid w:val="000A6447"/>
    <w:rsid w:val="000B66A5"/>
    <w:rsid w:val="000C3FE9"/>
    <w:rsid w:val="000D3700"/>
    <w:rsid w:val="000E0299"/>
    <w:rsid w:val="000E0A63"/>
    <w:rsid w:val="000E7138"/>
    <w:rsid w:val="00106BD8"/>
    <w:rsid w:val="00110DD3"/>
    <w:rsid w:val="00111DBA"/>
    <w:rsid w:val="0011314B"/>
    <w:rsid w:val="00113B4F"/>
    <w:rsid w:val="00115651"/>
    <w:rsid w:val="00115AE1"/>
    <w:rsid w:val="0011659C"/>
    <w:rsid w:val="00122F18"/>
    <w:rsid w:val="001273BF"/>
    <w:rsid w:val="0013162D"/>
    <w:rsid w:val="00131937"/>
    <w:rsid w:val="00132510"/>
    <w:rsid w:val="00150341"/>
    <w:rsid w:val="001549A5"/>
    <w:rsid w:val="00157043"/>
    <w:rsid w:val="001609E2"/>
    <w:rsid w:val="00166C2F"/>
    <w:rsid w:val="001745BB"/>
    <w:rsid w:val="00174606"/>
    <w:rsid w:val="0017669C"/>
    <w:rsid w:val="0018042A"/>
    <w:rsid w:val="00182C3B"/>
    <w:rsid w:val="00187AB8"/>
    <w:rsid w:val="00193529"/>
    <w:rsid w:val="001A1373"/>
    <w:rsid w:val="001A2A9B"/>
    <w:rsid w:val="001C05B9"/>
    <w:rsid w:val="001F2F73"/>
    <w:rsid w:val="001F5D29"/>
    <w:rsid w:val="001F77B7"/>
    <w:rsid w:val="00202945"/>
    <w:rsid w:val="00204C7C"/>
    <w:rsid w:val="00205E90"/>
    <w:rsid w:val="00211884"/>
    <w:rsid w:val="00213C21"/>
    <w:rsid w:val="00215C8A"/>
    <w:rsid w:val="0023171F"/>
    <w:rsid w:val="00246B5C"/>
    <w:rsid w:val="00262B0C"/>
    <w:rsid w:val="002636A8"/>
    <w:rsid w:val="00275785"/>
    <w:rsid w:val="002770CD"/>
    <w:rsid w:val="00284D6D"/>
    <w:rsid w:val="002857F6"/>
    <w:rsid w:val="0029232B"/>
    <w:rsid w:val="002934D9"/>
    <w:rsid w:val="00293FDE"/>
    <w:rsid w:val="002A0536"/>
    <w:rsid w:val="002A1E63"/>
    <w:rsid w:val="002A7940"/>
    <w:rsid w:val="002B2A87"/>
    <w:rsid w:val="002C7062"/>
    <w:rsid w:val="002E0A8A"/>
    <w:rsid w:val="002E7695"/>
    <w:rsid w:val="002E7CD7"/>
    <w:rsid w:val="002E7D67"/>
    <w:rsid w:val="002F18F5"/>
    <w:rsid w:val="00301F38"/>
    <w:rsid w:val="00305302"/>
    <w:rsid w:val="0030695F"/>
    <w:rsid w:val="00315FBC"/>
    <w:rsid w:val="0031630B"/>
    <w:rsid w:val="00317176"/>
    <w:rsid w:val="00333E44"/>
    <w:rsid w:val="00340C51"/>
    <w:rsid w:val="00386A26"/>
    <w:rsid w:val="003A042A"/>
    <w:rsid w:val="003A046A"/>
    <w:rsid w:val="003B3769"/>
    <w:rsid w:val="003C188D"/>
    <w:rsid w:val="003C4614"/>
    <w:rsid w:val="003D0697"/>
    <w:rsid w:val="003E14E7"/>
    <w:rsid w:val="003F3E2D"/>
    <w:rsid w:val="00404393"/>
    <w:rsid w:val="00404729"/>
    <w:rsid w:val="00404AF6"/>
    <w:rsid w:val="00412DE8"/>
    <w:rsid w:val="00416144"/>
    <w:rsid w:val="004248B4"/>
    <w:rsid w:val="00442F4B"/>
    <w:rsid w:val="004437AB"/>
    <w:rsid w:val="0045294B"/>
    <w:rsid w:val="00453901"/>
    <w:rsid w:val="004539AB"/>
    <w:rsid w:val="00455665"/>
    <w:rsid w:val="0045707E"/>
    <w:rsid w:val="00462640"/>
    <w:rsid w:val="00465547"/>
    <w:rsid w:val="004678CD"/>
    <w:rsid w:val="004747C0"/>
    <w:rsid w:val="0048631F"/>
    <w:rsid w:val="00490749"/>
    <w:rsid w:val="0049388D"/>
    <w:rsid w:val="004A7F39"/>
    <w:rsid w:val="004B03DB"/>
    <w:rsid w:val="004B3612"/>
    <w:rsid w:val="004C0B4D"/>
    <w:rsid w:val="004C142D"/>
    <w:rsid w:val="004C210F"/>
    <w:rsid w:val="004C2261"/>
    <w:rsid w:val="004C64EF"/>
    <w:rsid w:val="004C70D1"/>
    <w:rsid w:val="004D14ED"/>
    <w:rsid w:val="004D5DA1"/>
    <w:rsid w:val="004E2242"/>
    <w:rsid w:val="004E2E11"/>
    <w:rsid w:val="004F1D9B"/>
    <w:rsid w:val="004F7D82"/>
    <w:rsid w:val="00502117"/>
    <w:rsid w:val="00502668"/>
    <w:rsid w:val="00503C24"/>
    <w:rsid w:val="00504773"/>
    <w:rsid w:val="00505544"/>
    <w:rsid w:val="0052165D"/>
    <w:rsid w:val="0052279A"/>
    <w:rsid w:val="0053342E"/>
    <w:rsid w:val="00540778"/>
    <w:rsid w:val="005468B7"/>
    <w:rsid w:val="005511DB"/>
    <w:rsid w:val="00554599"/>
    <w:rsid w:val="00571148"/>
    <w:rsid w:val="005733AA"/>
    <w:rsid w:val="005738C7"/>
    <w:rsid w:val="005830D9"/>
    <w:rsid w:val="00593FC4"/>
    <w:rsid w:val="005946C4"/>
    <w:rsid w:val="00596E2D"/>
    <w:rsid w:val="005A572C"/>
    <w:rsid w:val="005A7B9E"/>
    <w:rsid w:val="005B1808"/>
    <w:rsid w:val="005D1B8A"/>
    <w:rsid w:val="005D27B9"/>
    <w:rsid w:val="005D4135"/>
    <w:rsid w:val="005D5F64"/>
    <w:rsid w:val="005E0090"/>
    <w:rsid w:val="005E5421"/>
    <w:rsid w:val="005E5768"/>
    <w:rsid w:val="006016D3"/>
    <w:rsid w:val="00601E4A"/>
    <w:rsid w:val="00610448"/>
    <w:rsid w:val="00611EF2"/>
    <w:rsid w:val="00613624"/>
    <w:rsid w:val="006152C4"/>
    <w:rsid w:val="00625665"/>
    <w:rsid w:val="0063133F"/>
    <w:rsid w:val="00636388"/>
    <w:rsid w:val="00646EC8"/>
    <w:rsid w:val="006530AF"/>
    <w:rsid w:val="0065331F"/>
    <w:rsid w:val="0066036B"/>
    <w:rsid w:val="0066326E"/>
    <w:rsid w:val="0067154A"/>
    <w:rsid w:val="00675BD4"/>
    <w:rsid w:val="00676732"/>
    <w:rsid w:val="006878B8"/>
    <w:rsid w:val="006A2DB1"/>
    <w:rsid w:val="006A4D8B"/>
    <w:rsid w:val="006B305D"/>
    <w:rsid w:val="006B5976"/>
    <w:rsid w:val="006C0BA1"/>
    <w:rsid w:val="006C4226"/>
    <w:rsid w:val="006C45A5"/>
    <w:rsid w:val="006C684D"/>
    <w:rsid w:val="006C7AB7"/>
    <w:rsid w:val="006D2D7A"/>
    <w:rsid w:val="006D3952"/>
    <w:rsid w:val="006E033F"/>
    <w:rsid w:val="006E2AA8"/>
    <w:rsid w:val="006E3A26"/>
    <w:rsid w:val="006E646A"/>
    <w:rsid w:val="006F0AC2"/>
    <w:rsid w:val="006F5611"/>
    <w:rsid w:val="00703120"/>
    <w:rsid w:val="00703618"/>
    <w:rsid w:val="0070663E"/>
    <w:rsid w:val="007075F3"/>
    <w:rsid w:val="00712371"/>
    <w:rsid w:val="007133FC"/>
    <w:rsid w:val="00715A59"/>
    <w:rsid w:val="00715A60"/>
    <w:rsid w:val="007328D0"/>
    <w:rsid w:val="00733C91"/>
    <w:rsid w:val="00736DF0"/>
    <w:rsid w:val="00744F0B"/>
    <w:rsid w:val="007472DB"/>
    <w:rsid w:val="007479B8"/>
    <w:rsid w:val="007527E5"/>
    <w:rsid w:val="00766A4A"/>
    <w:rsid w:val="00766E89"/>
    <w:rsid w:val="00772EFB"/>
    <w:rsid w:val="0077500C"/>
    <w:rsid w:val="00777A45"/>
    <w:rsid w:val="00780BC0"/>
    <w:rsid w:val="00782117"/>
    <w:rsid w:val="007923C9"/>
    <w:rsid w:val="007B0E35"/>
    <w:rsid w:val="007B11CC"/>
    <w:rsid w:val="007C2202"/>
    <w:rsid w:val="007C4E22"/>
    <w:rsid w:val="007D0AB8"/>
    <w:rsid w:val="007D3574"/>
    <w:rsid w:val="007D4F4C"/>
    <w:rsid w:val="007D511F"/>
    <w:rsid w:val="007D6C2C"/>
    <w:rsid w:val="007F0520"/>
    <w:rsid w:val="007F186E"/>
    <w:rsid w:val="008254A5"/>
    <w:rsid w:val="00831902"/>
    <w:rsid w:val="00833FB2"/>
    <w:rsid w:val="008370B3"/>
    <w:rsid w:val="00846498"/>
    <w:rsid w:val="008505E2"/>
    <w:rsid w:val="00857997"/>
    <w:rsid w:val="00863251"/>
    <w:rsid w:val="0086698A"/>
    <w:rsid w:val="00875762"/>
    <w:rsid w:val="0087728C"/>
    <w:rsid w:val="00881D70"/>
    <w:rsid w:val="0088757A"/>
    <w:rsid w:val="008927F3"/>
    <w:rsid w:val="0089684A"/>
    <w:rsid w:val="008A252B"/>
    <w:rsid w:val="008B5631"/>
    <w:rsid w:val="008B59B7"/>
    <w:rsid w:val="008C3751"/>
    <w:rsid w:val="008D0B91"/>
    <w:rsid w:val="008D1C50"/>
    <w:rsid w:val="008D1E2B"/>
    <w:rsid w:val="008D3084"/>
    <w:rsid w:val="008D3109"/>
    <w:rsid w:val="008E23CD"/>
    <w:rsid w:val="008F1056"/>
    <w:rsid w:val="008F2472"/>
    <w:rsid w:val="008F6A86"/>
    <w:rsid w:val="009028E5"/>
    <w:rsid w:val="00907F18"/>
    <w:rsid w:val="009112F4"/>
    <w:rsid w:val="00911EB4"/>
    <w:rsid w:val="009204A3"/>
    <w:rsid w:val="00927459"/>
    <w:rsid w:val="00934CF7"/>
    <w:rsid w:val="00934F25"/>
    <w:rsid w:val="00951031"/>
    <w:rsid w:val="0095798E"/>
    <w:rsid w:val="00963253"/>
    <w:rsid w:val="0096673F"/>
    <w:rsid w:val="00970090"/>
    <w:rsid w:val="00971539"/>
    <w:rsid w:val="009802E2"/>
    <w:rsid w:val="00982FE4"/>
    <w:rsid w:val="00983E90"/>
    <w:rsid w:val="0099487A"/>
    <w:rsid w:val="0099555A"/>
    <w:rsid w:val="009A2561"/>
    <w:rsid w:val="009A3FE8"/>
    <w:rsid w:val="009B6782"/>
    <w:rsid w:val="009B797A"/>
    <w:rsid w:val="009C0FB4"/>
    <w:rsid w:val="009C2AB8"/>
    <w:rsid w:val="009D1780"/>
    <w:rsid w:val="009F1FAB"/>
    <w:rsid w:val="00A02AC7"/>
    <w:rsid w:val="00A03E29"/>
    <w:rsid w:val="00A045A5"/>
    <w:rsid w:val="00A1141F"/>
    <w:rsid w:val="00A24F55"/>
    <w:rsid w:val="00A27E92"/>
    <w:rsid w:val="00A5521E"/>
    <w:rsid w:val="00A56589"/>
    <w:rsid w:val="00A576CB"/>
    <w:rsid w:val="00A579EF"/>
    <w:rsid w:val="00A57FF0"/>
    <w:rsid w:val="00A629D0"/>
    <w:rsid w:val="00A67895"/>
    <w:rsid w:val="00A71684"/>
    <w:rsid w:val="00A72605"/>
    <w:rsid w:val="00A83319"/>
    <w:rsid w:val="00A87E0D"/>
    <w:rsid w:val="00AA28B9"/>
    <w:rsid w:val="00AA6A1A"/>
    <w:rsid w:val="00AB4577"/>
    <w:rsid w:val="00AB5418"/>
    <w:rsid w:val="00AB77C1"/>
    <w:rsid w:val="00AC52E2"/>
    <w:rsid w:val="00AC6DC0"/>
    <w:rsid w:val="00AD7996"/>
    <w:rsid w:val="00AE1589"/>
    <w:rsid w:val="00AE401D"/>
    <w:rsid w:val="00AE43EE"/>
    <w:rsid w:val="00AE48AA"/>
    <w:rsid w:val="00B009CB"/>
    <w:rsid w:val="00B1787A"/>
    <w:rsid w:val="00B20B2A"/>
    <w:rsid w:val="00B21A77"/>
    <w:rsid w:val="00B2787C"/>
    <w:rsid w:val="00B42A87"/>
    <w:rsid w:val="00B45A03"/>
    <w:rsid w:val="00B47D9E"/>
    <w:rsid w:val="00B5751F"/>
    <w:rsid w:val="00B6364D"/>
    <w:rsid w:val="00B63DC9"/>
    <w:rsid w:val="00B71150"/>
    <w:rsid w:val="00B73829"/>
    <w:rsid w:val="00B80FB7"/>
    <w:rsid w:val="00B8185A"/>
    <w:rsid w:val="00B8393E"/>
    <w:rsid w:val="00B9401C"/>
    <w:rsid w:val="00B940AB"/>
    <w:rsid w:val="00B96420"/>
    <w:rsid w:val="00B968C2"/>
    <w:rsid w:val="00B96E28"/>
    <w:rsid w:val="00BA392E"/>
    <w:rsid w:val="00BB1924"/>
    <w:rsid w:val="00BB1D5A"/>
    <w:rsid w:val="00BB21FA"/>
    <w:rsid w:val="00BC28BC"/>
    <w:rsid w:val="00BC2CEE"/>
    <w:rsid w:val="00BC70A3"/>
    <w:rsid w:val="00BD25AC"/>
    <w:rsid w:val="00BE3821"/>
    <w:rsid w:val="00BE5407"/>
    <w:rsid w:val="00BF5C7B"/>
    <w:rsid w:val="00C11024"/>
    <w:rsid w:val="00C26B97"/>
    <w:rsid w:val="00C33690"/>
    <w:rsid w:val="00C33B85"/>
    <w:rsid w:val="00C44302"/>
    <w:rsid w:val="00C5205B"/>
    <w:rsid w:val="00C54426"/>
    <w:rsid w:val="00C558AC"/>
    <w:rsid w:val="00C55CEB"/>
    <w:rsid w:val="00C633BA"/>
    <w:rsid w:val="00C650C7"/>
    <w:rsid w:val="00C66CFE"/>
    <w:rsid w:val="00C71BCA"/>
    <w:rsid w:val="00C72860"/>
    <w:rsid w:val="00C81C31"/>
    <w:rsid w:val="00C823ED"/>
    <w:rsid w:val="00C82DF3"/>
    <w:rsid w:val="00C83833"/>
    <w:rsid w:val="00C83C83"/>
    <w:rsid w:val="00C92FD9"/>
    <w:rsid w:val="00C9791A"/>
    <w:rsid w:val="00CA33CF"/>
    <w:rsid w:val="00CB2BD7"/>
    <w:rsid w:val="00CB3FE6"/>
    <w:rsid w:val="00CD34F2"/>
    <w:rsid w:val="00CD664C"/>
    <w:rsid w:val="00CE4576"/>
    <w:rsid w:val="00CF2738"/>
    <w:rsid w:val="00CF29D6"/>
    <w:rsid w:val="00D11DD4"/>
    <w:rsid w:val="00D26107"/>
    <w:rsid w:val="00D37906"/>
    <w:rsid w:val="00D37D54"/>
    <w:rsid w:val="00D40476"/>
    <w:rsid w:val="00D5727F"/>
    <w:rsid w:val="00D65623"/>
    <w:rsid w:val="00D67460"/>
    <w:rsid w:val="00D8365C"/>
    <w:rsid w:val="00D84D31"/>
    <w:rsid w:val="00DA1A07"/>
    <w:rsid w:val="00DA6F97"/>
    <w:rsid w:val="00DA7892"/>
    <w:rsid w:val="00DB58E9"/>
    <w:rsid w:val="00DB7C7B"/>
    <w:rsid w:val="00DC0C0F"/>
    <w:rsid w:val="00DC1BD0"/>
    <w:rsid w:val="00DD09B0"/>
    <w:rsid w:val="00DD474D"/>
    <w:rsid w:val="00DD6649"/>
    <w:rsid w:val="00DD7A6C"/>
    <w:rsid w:val="00DF7AE4"/>
    <w:rsid w:val="00E023EE"/>
    <w:rsid w:val="00E041F9"/>
    <w:rsid w:val="00E046AD"/>
    <w:rsid w:val="00E06271"/>
    <w:rsid w:val="00E0743B"/>
    <w:rsid w:val="00E1011A"/>
    <w:rsid w:val="00E1052A"/>
    <w:rsid w:val="00E20D63"/>
    <w:rsid w:val="00E229D7"/>
    <w:rsid w:val="00E31EBD"/>
    <w:rsid w:val="00E406C3"/>
    <w:rsid w:val="00E6089B"/>
    <w:rsid w:val="00E77520"/>
    <w:rsid w:val="00E83328"/>
    <w:rsid w:val="00E83BD1"/>
    <w:rsid w:val="00E925BA"/>
    <w:rsid w:val="00E93095"/>
    <w:rsid w:val="00EA0A0D"/>
    <w:rsid w:val="00EA318D"/>
    <w:rsid w:val="00EA57F2"/>
    <w:rsid w:val="00EB1319"/>
    <w:rsid w:val="00EB2AEA"/>
    <w:rsid w:val="00EB5BF1"/>
    <w:rsid w:val="00EB6CA6"/>
    <w:rsid w:val="00EC275C"/>
    <w:rsid w:val="00EC4655"/>
    <w:rsid w:val="00ED370C"/>
    <w:rsid w:val="00ED3F34"/>
    <w:rsid w:val="00ED4B91"/>
    <w:rsid w:val="00ED546B"/>
    <w:rsid w:val="00EE308A"/>
    <w:rsid w:val="00EE542A"/>
    <w:rsid w:val="00EE55C3"/>
    <w:rsid w:val="00EF55A4"/>
    <w:rsid w:val="00F067A6"/>
    <w:rsid w:val="00F07336"/>
    <w:rsid w:val="00F2247F"/>
    <w:rsid w:val="00F257F5"/>
    <w:rsid w:val="00F304C0"/>
    <w:rsid w:val="00F32976"/>
    <w:rsid w:val="00F3391A"/>
    <w:rsid w:val="00F34E14"/>
    <w:rsid w:val="00F3665E"/>
    <w:rsid w:val="00F41377"/>
    <w:rsid w:val="00F44982"/>
    <w:rsid w:val="00F45497"/>
    <w:rsid w:val="00F5007C"/>
    <w:rsid w:val="00F514F3"/>
    <w:rsid w:val="00F533C4"/>
    <w:rsid w:val="00F56118"/>
    <w:rsid w:val="00F56A7E"/>
    <w:rsid w:val="00F631E8"/>
    <w:rsid w:val="00F638CF"/>
    <w:rsid w:val="00F663A9"/>
    <w:rsid w:val="00F70910"/>
    <w:rsid w:val="00F71027"/>
    <w:rsid w:val="00F81297"/>
    <w:rsid w:val="00F8156C"/>
    <w:rsid w:val="00F84664"/>
    <w:rsid w:val="00F86A8A"/>
    <w:rsid w:val="00F92100"/>
    <w:rsid w:val="00FA7B18"/>
    <w:rsid w:val="00FB17D9"/>
    <w:rsid w:val="00FB3D46"/>
    <w:rsid w:val="00FC54CB"/>
    <w:rsid w:val="00FD011E"/>
    <w:rsid w:val="00FD4D0A"/>
    <w:rsid w:val="00FE04BB"/>
    <w:rsid w:val="00FE24B1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93528"/>
  <w15:chartTrackingRefBased/>
  <w15:docId w15:val="{D2863971-61C1-4ABA-950F-C5451CBE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7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6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6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6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64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64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64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64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64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64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6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D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6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D6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64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D6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64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D6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D6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64C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qFormat/>
    <w:rsid w:val="00317176"/>
    <w:rPr>
      <w:rFonts w:ascii="CsssjjAdvTT3713a231" w:eastAsia="CsssjjAdvTT3713a231" w:hAnsi="CsssjjAdvTT3713a231" w:cs="CsssjjAdvTT3713a231"/>
      <w:color w:val="131413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C70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7062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2C7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7062"/>
    <w:rPr>
      <w:rFonts w:ascii="Calibri" w:eastAsia="宋体" w:hAnsi="Calibri" w:cs="Times New Roman"/>
      <w:sz w:val="18"/>
      <w:szCs w:val="18"/>
      <w14:ligatures w14:val="none"/>
    </w:rPr>
  </w:style>
  <w:style w:type="table" w:styleId="af2">
    <w:name w:val="Table Grid"/>
    <w:basedOn w:val="a1"/>
    <w:uiPriority w:val="39"/>
    <w:rsid w:val="00D8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9742</TotalTime>
  <Pages>4</Pages>
  <Words>1157</Words>
  <Characters>6335</Characters>
  <Application>Microsoft Office Word</Application>
  <DocSecurity>0</DocSecurity>
  <Lines>527</Lines>
  <Paragraphs>499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露丹 陈</dc:creator>
  <cp:keywords/>
  <dc:description/>
  <cp:lastModifiedBy>露丹 陈</cp:lastModifiedBy>
  <cp:revision>489</cp:revision>
  <dcterms:created xsi:type="dcterms:W3CDTF">2025-08-10T16:16:00Z</dcterms:created>
  <dcterms:modified xsi:type="dcterms:W3CDTF">2026-03-15T19:36:00Z</dcterms:modified>
</cp:coreProperties>
</file>