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0A0C63">
      <w:pPr>
        <w:rPr>
          <w:rFonts w:hint="eastAsia" w:eastAsiaTheme="minorEastAsia"/>
          <w:lang w:eastAsia="zh-CN"/>
        </w:rPr>
      </w:pPr>
      <w:r>
        <w:rPr>
          <w:rFonts w:hint="eastAsia" w:eastAsiaTheme="minorEastAsia"/>
          <w:lang w:eastAsia="zh-CN"/>
        </w:rPr>
        <w:drawing>
          <wp:inline distT="0" distB="0" distL="114300" distR="114300">
            <wp:extent cx="2632075" cy="2589530"/>
            <wp:effectExtent l="0" t="0" r="9525" b="1270"/>
            <wp:docPr id="2" name="图片 2" descr="[manuscript ID 589760](supplement figure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manuscript ID 589760](supplement figure1A)"/>
                    <pic:cNvPicPr>
                      <a:picLocks noChangeAspect="1"/>
                    </pic:cNvPicPr>
                  </pic:nvPicPr>
                  <pic:blipFill>
                    <a:blip r:embed="rId4"/>
                    <a:stretch>
                      <a:fillRect/>
                    </a:stretch>
                  </pic:blipFill>
                  <pic:spPr>
                    <a:xfrm>
                      <a:off x="0" y="0"/>
                      <a:ext cx="2632075" cy="2589530"/>
                    </a:xfrm>
                    <a:prstGeom prst="rect">
                      <a:avLst/>
                    </a:prstGeom>
                  </pic:spPr>
                </pic:pic>
              </a:graphicData>
            </a:graphic>
          </wp:inline>
        </w:drawing>
      </w:r>
      <w:r>
        <w:rPr>
          <w:rFonts w:hint="eastAsia" w:eastAsiaTheme="minorEastAsia"/>
          <w:lang w:eastAsia="zh-CN"/>
        </w:rPr>
        <w:drawing>
          <wp:inline distT="0" distB="0" distL="114300" distR="114300">
            <wp:extent cx="2597785" cy="2586990"/>
            <wp:effectExtent l="0" t="0" r="5715" b="3810"/>
            <wp:docPr id="3" name="图片 3" descr="[manuscript ID 589760](supplement figure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manuscript ID 589760](supplement figure1B)"/>
                    <pic:cNvPicPr>
                      <a:picLocks noChangeAspect="1"/>
                    </pic:cNvPicPr>
                  </pic:nvPicPr>
                  <pic:blipFill>
                    <a:blip r:embed="rId5"/>
                    <a:stretch>
                      <a:fillRect/>
                    </a:stretch>
                  </pic:blipFill>
                  <pic:spPr>
                    <a:xfrm>
                      <a:off x="0" y="0"/>
                      <a:ext cx="2597785" cy="2586990"/>
                    </a:xfrm>
                    <a:prstGeom prst="rect">
                      <a:avLst/>
                    </a:prstGeom>
                  </pic:spPr>
                </pic:pic>
              </a:graphicData>
            </a:graphic>
          </wp:inline>
        </w:drawing>
      </w:r>
    </w:p>
    <w:p w14:paraId="3BEF5C8C">
      <w:pPr>
        <w:rPr>
          <w:rFonts w:hint="default" w:ascii="Times New Roman" w:hAnsi="Times New Roman" w:cs="Times New Roman" w:eastAsiaTheme="minorEastAsia"/>
          <w:sz w:val="21"/>
          <w:szCs w:val="21"/>
          <w:lang w:eastAsia="zh-CN"/>
        </w:rPr>
      </w:pPr>
      <w:r>
        <w:rPr>
          <w:rFonts w:hint="default" w:ascii="Times New Roman" w:hAnsi="Times New Roman" w:eastAsia="宋体" w:cs="Times New Roman"/>
          <w:b/>
          <w:bCs/>
          <w:sz w:val="21"/>
          <w:szCs w:val="21"/>
        </w:rPr>
        <w:t>Supplementary Figure S1.</w:t>
      </w:r>
      <w:r>
        <w:rPr>
          <w:rFonts w:hint="default" w:ascii="Times New Roman" w:hAnsi="Times New Roman" w:eastAsia="宋体" w:cs="Times New Roman"/>
          <w:sz w:val="21"/>
          <w:szCs w:val="21"/>
        </w:rPr>
        <w:t xml:space="preserve"> Representative intraoperative endoscopic views from an 82-year-old female patient following targeted decompression via percutaneous endoscopic lumbar discectomy under local anesthesia (PELD-LA). </w:t>
      </w:r>
      <w:r>
        <w:rPr>
          <w:rFonts w:hint="default" w:ascii="Times New Roman" w:hAnsi="Times New Roman" w:eastAsia="宋体" w:cs="Times New Roman"/>
          <w:b/>
          <w:bCs/>
          <w:sz w:val="21"/>
          <w:szCs w:val="21"/>
        </w:rPr>
        <w:t>(A, B)</w:t>
      </w:r>
      <w:r>
        <w:rPr>
          <w:rFonts w:hint="default" w:ascii="Times New Roman" w:hAnsi="Times New Roman" w:eastAsia="宋体" w:cs="Times New Roman"/>
          <w:sz w:val="21"/>
          <w:szCs w:val="21"/>
        </w:rPr>
        <w:t xml:space="preserve"> The images demonstrate the surgical field immediately after the removal of the herniated nucleus pulposus </w:t>
      </w:r>
      <w:bookmarkStart w:id="0" w:name="_GoBack"/>
      <w:bookmarkEnd w:id="0"/>
      <w:r>
        <w:rPr>
          <w:rFonts w:hint="default" w:ascii="Times New Roman" w:hAnsi="Times New Roman" w:eastAsia="宋体" w:cs="Times New Roman"/>
          <w:sz w:val="21"/>
          <w:szCs w:val="21"/>
        </w:rPr>
        <w:t>and osteophytes. The neural structures (nerve root) are fully exposed, completely freed from compression, and exhibiting normal tension and vascularization. This visual evidence confirms that the "targeted decompression" strategy achieves thorough and adequate relief of local pathology without necessitating extensive anatomical disruption.</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AD2FCE"/>
    <w:rsid w:val="38842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83</Words>
  <Characters>592</Characters>
  <Lines>0</Lines>
  <Paragraphs>0</Paragraphs>
  <TotalTime>1</TotalTime>
  <ScaleCrop>false</ScaleCrop>
  <LinksUpToDate>false</LinksUpToDate>
  <CharactersWithSpaces>674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2026-03-13T08:33:00Z</dcterms:created>
  <dc:creator>张航</dc:creator>
  <cp:lastModifiedBy>航图图啊咕噜</cp:lastModifiedBy>
  <dcterms:modified xsi:type="dcterms:W3CDTF">2026-03-20T01:52:32Z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eyJoZGlkIjoiZjU0NmU0ZDU1OGEzZjkzMWQ0YzliMjQ0MDc4ODBjNmEiLCJ1c2VySWQiOiIzNDY1NjA1OTEifQ==</vt:lpwstr>
  </property>
  <property fmtid="{D5CDD505-2E9C-101B-9397-08002B2CF9AE}" pid="4" name="ICV">
    <vt:lpwstr>E89AE36F12184EF3BE8FA9F179476243_12</vt:lpwstr>
  </property>
</Properties>
</file>