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C5E73">
      <w:pPr>
        <w:jc w:val="center"/>
        <w:rPr>
          <w:rFonts w:hint="default" w:ascii="Arial" w:hAnsi="Arial" w:cs="Arial"/>
          <w:b/>
          <w:bCs/>
          <w:i/>
          <w:sz w:val="32"/>
          <w:szCs w:val="32"/>
        </w:rPr>
      </w:pPr>
      <w:r>
        <w:rPr>
          <w:rFonts w:hint="default" w:ascii="Arial" w:hAnsi="Arial" w:cs="Arial"/>
          <w:b/>
          <w:bCs/>
          <w:i/>
          <w:sz w:val="32"/>
          <w:szCs w:val="32"/>
        </w:rPr>
        <w:t>Supplementary Material</w:t>
      </w:r>
    </w:p>
    <w:p w14:paraId="5DDA0CBA">
      <w:pPr>
        <w:spacing w:after="160"/>
        <w:rPr>
          <w:rFonts w:hint="default" w:ascii="Arial" w:hAnsi="Arial" w:cs="Arial"/>
          <w:b/>
          <w:bCs/>
          <w:sz w:val="24"/>
          <w:szCs w:val="24"/>
        </w:rPr>
      </w:pPr>
    </w:p>
    <w:p w14:paraId="7ED6FFB1">
      <w:pPr>
        <w:spacing w:after="160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default" w:ascii="Arial" w:hAnsi="Arial" w:cs="Arial"/>
          <w:b/>
          <w:bCs/>
          <w:sz w:val="20"/>
          <w:szCs w:val="20"/>
        </w:rPr>
        <w:t>Contents:</w:t>
      </w:r>
    </w:p>
    <w:p w14:paraId="5B2A43CA">
      <w:pPr>
        <w:spacing w:after="160"/>
        <w:rPr>
          <w:rFonts w:hint="eastAsia" w:ascii="Arial" w:hAnsi="Arial" w:cs="Arial" w:eastAsiaTheme="minorEastAsia"/>
          <w:b w:val="0"/>
          <w:bCs w:val="0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</w:rPr>
        <w:t>Fig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ure</w:t>
      </w:r>
      <w:r>
        <w:rPr>
          <w:rFonts w:hint="default" w:ascii="Arial" w:hAnsi="Arial" w:cs="Arial"/>
          <w:b/>
          <w:bCs/>
          <w:sz w:val="20"/>
          <w:szCs w:val="20"/>
        </w:rPr>
        <w:t xml:space="preserve"> 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S</w:t>
      </w:r>
      <w:r>
        <w:rPr>
          <w:rFonts w:hint="default" w:ascii="Arial" w:hAnsi="Arial" w:cs="Arial"/>
          <w:b/>
          <w:bCs/>
          <w:sz w:val="20"/>
          <w:szCs w:val="20"/>
        </w:rPr>
        <w:t>1：</w:t>
      </w:r>
      <w:r>
        <w:rPr>
          <w:rFonts w:hint="default" w:ascii="Arial" w:hAnsi="Arial" w:cs="Arial"/>
          <w:b w:val="0"/>
          <w:bCs w:val="0"/>
          <w:sz w:val="20"/>
          <w:szCs w:val="20"/>
        </w:rPr>
        <w:t>Distribution of missing clinical data of 844 patients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>.</w:t>
      </w:r>
    </w:p>
    <w:p w14:paraId="730210E2">
      <w:pPr>
        <w:spacing w:after="160"/>
        <w:rPr>
          <w:rFonts w:hint="eastAsia" w:ascii="Arial" w:hAnsi="Arial" w:cs="Arial" w:eastAsiaTheme="minorEastAsia"/>
          <w:b w:val="0"/>
          <w:bCs w:val="0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</w:rPr>
        <w:t>Fig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ure</w:t>
      </w:r>
      <w:r>
        <w:rPr>
          <w:rFonts w:hint="default" w:ascii="Arial" w:hAnsi="Arial" w:cs="Arial"/>
          <w:b/>
          <w:bCs/>
          <w:sz w:val="20"/>
          <w:szCs w:val="20"/>
        </w:rPr>
        <w:t xml:space="preserve"> 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2</w:t>
      </w:r>
      <w:r>
        <w:rPr>
          <w:rFonts w:hint="default" w:ascii="Arial" w:hAnsi="Arial" w:cs="Arial"/>
          <w:b/>
          <w:bCs/>
          <w:sz w:val="20"/>
          <w:szCs w:val="20"/>
        </w:rPr>
        <w:t>：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>M</w:t>
      </w:r>
      <w:r>
        <w:rPr>
          <w:rFonts w:hint="default" w:ascii="Arial" w:hAnsi="Arial" w:cs="Arial"/>
          <w:b w:val="0"/>
          <w:bCs w:val="0"/>
          <w:sz w:val="20"/>
          <w:szCs w:val="20"/>
        </w:rPr>
        <w:t>ulticollinearity check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>.</w:t>
      </w:r>
    </w:p>
    <w:p w14:paraId="544274EC">
      <w:pPr>
        <w:keepNext/>
        <w:suppressAutoHyphens/>
        <w:autoSpaceDE w:val="0"/>
        <w:spacing w:before="120" w:after="120"/>
        <w:jc w:val="both"/>
        <w:rPr>
          <w:rFonts w:hint="default" w:ascii="Arial" w:hAnsi="Arial" w:eastAsia="宋体" w:cs="Arial"/>
          <w:b w:val="0"/>
          <w:bCs w:val="0"/>
          <w:sz w:val="20"/>
          <w:szCs w:val="20"/>
        </w:rPr>
      </w:pPr>
      <w:r>
        <w:rPr>
          <w:rFonts w:hint="default" w:ascii="Arial" w:hAnsi="Arial" w:eastAsia="宋体" w:cs="Arial"/>
          <w:b/>
          <w:bCs/>
          <w:sz w:val="20"/>
          <w:szCs w:val="20"/>
        </w:rPr>
        <w:t>Figure S</w:t>
      </w: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t>3</w:t>
      </w:r>
      <w:r>
        <w:rPr>
          <w:rFonts w:hint="default" w:ascii="Arial" w:hAnsi="Arial" w:eastAsia="宋体" w:cs="Arial"/>
          <w:b/>
          <w:bCs/>
          <w:sz w:val="20"/>
          <w:szCs w:val="20"/>
        </w:rPr>
        <w:t>：</w:t>
      </w:r>
      <w:r>
        <w:rPr>
          <w:rFonts w:hint="default" w:ascii="Arial" w:hAnsi="Arial" w:eastAsia="宋体" w:cs="Arial"/>
          <w:b w:val="0"/>
          <w:bCs w:val="0"/>
          <w:sz w:val="20"/>
          <w:szCs w:val="20"/>
        </w:rPr>
        <w:t>ROC curve for bootstrap validation.</w:t>
      </w:r>
    </w:p>
    <w:p w14:paraId="0C18C631">
      <w:pPr>
        <w:rPr>
          <w:rFonts w:hint="default" w:ascii="Arial" w:hAnsi="Arial" w:eastAsia="宋体" w:cs="Arial"/>
          <w:b/>
          <w:bCs/>
          <w:sz w:val="20"/>
          <w:szCs w:val="20"/>
        </w:rPr>
      </w:pPr>
      <w:r>
        <w:rPr>
          <w:rFonts w:hint="default" w:ascii="Arial" w:hAnsi="Arial" w:eastAsia="宋体" w:cs="Arial"/>
          <w:b/>
          <w:bCs/>
          <w:sz w:val="20"/>
          <w:szCs w:val="20"/>
        </w:rPr>
        <w:br w:type="page"/>
      </w:r>
    </w:p>
    <w:p w14:paraId="37F4E76A">
      <w:pPr>
        <w:spacing w:after="160"/>
        <w:rPr>
          <w:rFonts w:hint="default" w:ascii="Arial" w:hAnsi="Arial" w:cs="Arial"/>
          <w:b w:val="0"/>
          <w:bCs w:val="0"/>
          <w:sz w:val="24"/>
          <w:szCs w:val="24"/>
        </w:rPr>
      </w:pPr>
      <w:r>
        <w:rPr>
          <w:rFonts w:hint="default" w:ascii="Arial" w:hAnsi="Arial" w:cs="Arial"/>
          <w:b/>
          <w:bCs/>
          <w:sz w:val="20"/>
          <w:szCs w:val="20"/>
        </w:rPr>
        <w:t>Fig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ure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 xml:space="preserve"> S</w:t>
      </w:r>
      <w:r>
        <w:rPr>
          <w:rFonts w:hint="default" w:ascii="Arial" w:hAnsi="Arial" w:cs="Arial"/>
          <w:b/>
          <w:bCs/>
          <w:sz w:val="20"/>
          <w:szCs w:val="20"/>
        </w:rPr>
        <w:t>1：</w:t>
      </w:r>
      <w:r>
        <w:rPr>
          <w:rFonts w:hint="default" w:ascii="Arial" w:hAnsi="Arial" w:cs="Arial"/>
          <w:b w:val="0"/>
          <w:bCs w:val="0"/>
          <w:sz w:val="20"/>
          <w:szCs w:val="20"/>
        </w:rPr>
        <w:t>Distribution of missing clinical data of 844 patients</w:t>
      </w:r>
    </w:p>
    <w:p w14:paraId="2B20566B">
      <w:pPr>
        <w:spacing w:after="160"/>
        <w:jc w:val="left"/>
        <w:rPr>
          <w:rFonts w:hint="default" w:ascii="Arial" w:hAnsi="Arial" w:cs="Arial" w:eastAsiaTheme="minorEastAsia"/>
          <w:b w:val="0"/>
          <w:bCs w:val="0"/>
          <w:sz w:val="24"/>
          <w:szCs w:val="24"/>
          <w:lang w:eastAsia="zh-CN"/>
        </w:rPr>
      </w:pP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4" name="图片 4" descr="缺失值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缺失值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104AF">
      <w:pPr>
        <w:suppressAutoHyphens/>
        <w:autoSpaceDE w:val="0"/>
        <w:spacing w:before="156" w:beforeLines="50" w:line="480" w:lineRule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eastAsia="宋体" w:cs="Arial"/>
          <w:b/>
          <w:bCs/>
          <w:sz w:val="20"/>
          <w:szCs w:val="20"/>
          <w:lang w:val="en-US" w:eastAsia="zh-CN"/>
        </w:rPr>
        <w:t>Abbreviations: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 xml:space="preserve"> NSAIDs non-steroidal anti-inflammatory drugs; ACEI/ARB, angiotensin-converting enzyme inhibitors and angiotensin receptor blockers; WBC, white blood cells; RBC, red blood cells; HGB, hemoglobin; RDW, red blood cell distribution width; PLT, platelets; NLR, neutrophil-to-lymphocyte ratio; MLR, monocyte-to-lymphocyte ratio; PLR, platelet-to-lymphocyte ratio; SII, systemic immune inflammation index; SIRI, systemic inflammation response index; ALT, alanine aminotransferase; AST, aspartate aminotransferase; ALB, albumin; TBIL, total bilirubin; ALP, alkaline phosphatase; 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 xml:space="preserve">TBA, total bile acids; 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>BUN, blood urea nitrogen; SCr, serum creatinine; eGFR, estimated glomerular filtration rate; UA, uric acid; RBP, retinol-binding proteins; CysC, cystatin C; PT, prothrombin time; PTA, prothrombin time activity; INR, international normalized ratio; APTT, partial thromboplastin time; FBG, fibrinogen; TT, thrombin time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>; PTCD, percutaneous transhepatic cholangial drainage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>.</w:t>
      </w:r>
      <w:r>
        <w:rPr>
          <w:rFonts w:hint="default" w:ascii="Arial" w:hAnsi="Arial" w:cs="Arial"/>
          <w:lang w:val="en-US" w:eastAsia="zh-CN"/>
        </w:rPr>
        <w:t xml:space="preserve"> </w:t>
      </w:r>
    </w:p>
    <w:p w14:paraId="7AEB45EB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br w:type="page"/>
      </w:r>
    </w:p>
    <w:p w14:paraId="15A9067D">
      <w:pPr>
        <w:spacing w:after="160"/>
        <w:rPr>
          <w:rFonts w:hint="default" w:ascii="Arial" w:hAnsi="Arial" w:cs="Arial"/>
          <w:b w:val="0"/>
          <w:bCs w:val="0"/>
          <w:sz w:val="20"/>
          <w:szCs w:val="20"/>
        </w:rPr>
      </w:pPr>
      <w:r>
        <w:rPr>
          <w:rFonts w:hint="default" w:ascii="Arial" w:hAnsi="Arial" w:cs="Arial"/>
          <w:b/>
          <w:bCs/>
          <w:sz w:val="20"/>
          <w:szCs w:val="20"/>
        </w:rPr>
        <w:t>Fig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ure</w:t>
      </w:r>
      <w:r>
        <w:rPr>
          <w:rFonts w:hint="default" w:ascii="Arial" w:hAnsi="Arial" w:cs="Arial"/>
          <w:b/>
          <w:bCs/>
          <w:sz w:val="20"/>
          <w:szCs w:val="20"/>
        </w:rPr>
        <w:t xml:space="preserve"> 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2</w:t>
      </w:r>
      <w:r>
        <w:rPr>
          <w:rFonts w:hint="default" w:ascii="Arial" w:hAnsi="Arial" w:cs="Arial"/>
          <w:b/>
          <w:bCs/>
          <w:sz w:val="20"/>
          <w:szCs w:val="20"/>
        </w:rPr>
        <w:t>：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>M</w:t>
      </w:r>
      <w:r>
        <w:rPr>
          <w:rFonts w:hint="default" w:ascii="Arial" w:hAnsi="Arial" w:cs="Arial"/>
          <w:b w:val="0"/>
          <w:bCs w:val="0"/>
          <w:sz w:val="20"/>
          <w:szCs w:val="20"/>
        </w:rPr>
        <w:t>ulticollinearity check</w:t>
      </w:r>
    </w:p>
    <w:p w14:paraId="6311441C">
      <w:pPr>
        <w:spacing w:line="480" w:lineRule="auto"/>
        <w:rPr>
          <w:rFonts w:hint="default" w:ascii="Arial" w:hAnsi="Arial" w:eastAsia="宋体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Cs/>
          <w:sz w:val="24"/>
          <w:szCs w:val="24"/>
          <w:lang w:val="en-US" w:eastAsia="zh-CN"/>
        </w:rPr>
        <w:drawing>
          <wp:inline distT="0" distB="0" distL="114300" distR="114300">
            <wp:extent cx="5266690" cy="5266690"/>
            <wp:effectExtent l="0" t="0" r="3810" b="3810"/>
            <wp:docPr id="2" name="图片 2" descr="共线性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共线性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F4B2">
      <w:pPr>
        <w:suppressAutoHyphens/>
        <w:autoSpaceDE w:val="0"/>
        <w:spacing w:before="156" w:beforeLines="50" w:line="480" w:lineRule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eastAsia="宋体" w:cs="Arial"/>
          <w:b/>
          <w:bCs/>
          <w:sz w:val="20"/>
          <w:szCs w:val="20"/>
          <w:lang w:val="en-US" w:eastAsia="zh-CN"/>
        </w:rPr>
        <w:t>Abbreviations: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 xml:space="preserve"> NSAIDs non-steroidal anti-inflammatory drugs; ACEI/ARB, angiotensin-converting enzyme inhibitors and angiotensin receptor blockers; WBC, white blood cells; RBC, red blood cells; HGB, hemoglobin; RDW, red blood cell distribution width; PLT, platelets; NLR, neutrophil-to-lymphocyte ratio; MLR, monocyte-to-lymphocyte ratio; PLR, platelet-to-lymphocyte ratio; SII, systemic immune inflammation index; SIRI, systemic inflammation response index; ALT, alanine aminotransferase; AST, aspartate aminotransferase; ALB, albumin; TBIL, total bilirubin; ALP, alkaline phosphatase; TBA, total bile acids; BUN, blood urea nitrogen; SCr, serum creatinine; eGFR, estimated glomerular filtration rate; UA, uric acid; RBP, retinol-binding proteins; CysC, cystatin C; PT, prothrombin time; PTA, prothrombin time activity; INR, international normalized ratio; APTT, partial thromboplastin time; FBG, fibrinogen; TT, thrombin time; PTCD, percutaneous transhepatic cholangial drainage</w:t>
      </w:r>
      <w:bookmarkStart w:id="0" w:name="_GoBack"/>
      <w:bookmarkEnd w:id="0"/>
      <w:r>
        <w:rPr>
          <w:rFonts w:hint="default" w:ascii="Arial" w:hAnsi="Arial" w:eastAsia="宋体" w:cs="Arial"/>
          <w:sz w:val="20"/>
          <w:szCs w:val="20"/>
          <w:lang w:val="en-US" w:eastAsia="zh-CN"/>
        </w:rPr>
        <w:t>.</w:t>
      </w:r>
      <w:r>
        <w:rPr>
          <w:rFonts w:hint="default" w:ascii="Arial" w:hAnsi="Arial" w:cs="Arial"/>
          <w:lang w:val="en-US" w:eastAsia="zh-CN"/>
        </w:rPr>
        <w:t xml:space="preserve"> </w:t>
      </w:r>
    </w:p>
    <w:p w14:paraId="1DB0B30E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br w:type="page"/>
      </w:r>
    </w:p>
    <w:p w14:paraId="70BF58F9">
      <w:pPr>
        <w:suppressAutoHyphens/>
        <w:autoSpaceDE w:val="0"/>
        <w:spacing w:before="156" w:beforeLines="50" w:line="480" w:lineRule="auto"/>
        <w:rPr>
          <w:rFonts w:hint="default" w:ascii="Arial" w:hAnsi="Arial" w:eastAsia="宋体" w:cs="Arial"/>
          <w:b w:val="0"/>
          <w:bCs w:val="0"/>
          <w:sz w:val="20"/>
          <w:szCs w:val="20"/>
        </w:rPr>
      </w:pPr>
      <w:r>
        <w:rPr>
          <w:rFonts w:hint="default" w:ascii="Arial" w:hAnsi="Arial" w:eastAsia="宋体" w:cs="Arial"/>
          <w:b/>
          <w:bCs/>
          <w:sz w:val="20"/>
          <w:szCs w:val="20"/>
        </w:rPr>
        <w:t>Figure S</w:t>
      </w: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t>3</w:t>
      </w:r>
      <w:r>
        <w:rPr>
          <w:rFonts w:hint="default" w:ascii="Arial" w:hAnsi="Arial" w:eastAsia="宋体" w:cs="Arial"/>
          <w:b/>
          <w:bCs/>
          <w:sz w:val="20"/>
          <w:szCs w:val="20"/>
        </w:rPr>
        <w:t>：</w:t>
      </w:r>
      <w:r>
        <w:rPr>
          <w:rFonts w:hint="default" w:ascii="Arial" w:hAnsi="Arial" w:eastAsia="宋体" w:cs="Arial"/>
          <w:b w:val="0"/>
          <w:bCs w:val="0"/>
          <w:sz w:val="20"/>
          <w:szCs w:val="20"/>
        </w:rPr>
        <w:t>ROC curve for bootstrap validation.</w:t>
      </w:r>
    </w:p>
    <w:p w14:paraId="58E4A0BC">
      <w:pPr>
        <w:suppressAutoHyphens/>
        <w:autoSpaceDE w:val="0"/>
        <w:spacing w:before="156" w:beforeLines="50" w:line="480" w:lineRule="auto"/>
        <w:jc w:val="center"/>
        <w:rPr>
          <w:rFonts w:hint="eastAsia" w:ascii="Arial" w:hAnsi="Arial" w:eastAsia="宋体" w:cs="Arial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0"/>
          <w:szCs w:val="20"/>
          <w:lang w:val="en-US" w:eastAsia="zh-CN"/>
        </w:rPr>
        <w:drawing>
          <wp:inline distT="0" distB="0" distL="114300" distR="114300">
            <wp:extent cx="4572000" cy="4572000"/>
            <wp:effectExtent l="0" t="0" r="0" b="0"/>
            <wp:docPr id="3" name="图片 3" descr="Boot ROC_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oot ROC_Curv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685F">
      <w:pPr>
        <w:spacing w:line="480" w:lineRule="auto"/>
        <w:rPr>
          <w:rFonts w:hint="default" w:ascii="Arial" w:hAnsi="Arial" w:cs="Arial"/>
          <w:bCs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70DE8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A40CC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A40CC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xZmM5ZjY2MjNmYjZmMGI1NmZlMjNhYThmNDAzMzQifQ=="/>
  </w:docVars>
  <w:rsids>
    <w:rsidRoot w:val="00000000"/>
    <w:rsid w:val="00003300"/>
    <w:rsid w:val="006C353A"/>
    <w:rsid w:val="00B415D5"/>
    <w:rsid w:val="00CD12FE"/>
    <w:rsid w:val="00D24FF0"/>
    <w:rsid w:val="01431A4A"/>
    <w:rsid w:val="01A31FAD"/>
    <w:rsid w:val="01B15800"/>
    <w:rsid w:val="01B20629"/>
    <w:rsid w:val="01F7095B"/>
    <w:rsid w:val="029C58B6"/>
    <w:rsid w:val="04AD11DE"/>
    <w:rsid w:val="05047743"/>
    <w:rsid w:val="05CC20C2"/>
    <w:rsid w:val="077C425C"/>
    <w:rsid w:val="07E834E6"/>
    <w:rsid w:val="0A195A3E"/>
    <w:rsid w:val="0B2B1FD2"/>
    <w:rsid w:val="0BD274AA"/>
    <w:rsid w:val="0C9A7DBF"/>
    <w:rsid w:val="0D194323"/>
    <w:rsid w:val="0DA67C7C"/>
    <w:rsid w:val="0E592258"/>
    <w:rsid w:val="0EE947FB"/>
    <w:rsid w:val="0F16079E"/>
    <w:rsid w:val="0FBC3147"/>
    <w:rsid w:val="10175ADA"/>
    <w:rsid w:val="108A7D4D"/>
    <w:rsid w:val="10AC73CE"/>
    <w:rsid w:val="10FF5DF4"/>
    <w:rsid w:val="113969C6"/>
    <w:rsid w:val="1166460D"/>
    <w:rsid w:val="13E640F2"/>
    <w:rsid w:val="14016119"/>
    <w:rsid w:val="161C0D90"/>
    <w:rsid w:val="17D905BB"/>
    <w:rsid w:val="18530B31"/>
    <w:rsid w:val="1A1324AA"/>
    <w:rsid w:val="1ABB2844"/>
    <w:rsid w:val="1B514C3C"/>
    <w:rsid w:val="1B9779D3"/>
    <w:rsid w:val="1BB10937"/>
    <w:rsid w:val="1BBC26CD"/>
    <w:rsid w:val="1EB12291"/>
    <w:rsid w:val="1F875754"/>
    <w:rsid w:val="200C7BFB"/>
    <w:rsid w:val="20DD49DF"/>
    <w:rsid w:val="21682E44"/>
    <w:rsid w:val="218F3408"/>
    <w:rsid w:val="21F95081"/>
    <w:rsid w:val="2211309A"/>
    <w:rsid w:val="229B303C"/>
    <w:rsid w:val="233D2346"/>
    <w:rsid w:val="245C3837"/>
    <w:rsid w:val="26B75BDF"/>
    <w:rsid w:val="26D61C29"/>
    <w:rsid w:val="27724643"/>
    <w:rsid w:val="28237639"/>
    <w:rsid w:val="283B3193"/>
    <w:rsid w:val="28694D40"/>
    <w:rsid w:val="292C06FD"/>
    <w:rsid w:val="29453FB8"/>
    <w:rsid w:val="2AD45722"/>
    <w:rsid w:val="2B05199B"/>
    <w:rsid w:val="2C421D81"/>
    <w:rsid w:val="2C8E2453"/>
    <w:rsid w:val="2DAE0720"/>
    <w:rsid w:val="2DD81A3E"/>
    <w:rsid w:val="2EB63B09"/>
    <w:rsid w:val="2F120B2A"/>
    <w:rsid w:val="2F1E2763"/>
    <w:rsid w:val="2F8B18C7"/>
    <w:rsid w:val="31A33CBC"/>
    <w:rsid w:val="3386406B"/>
    <w:rsid w:val="34BF137D"/>
    <w:rsid w:val="357C3C3D"/>
    <w:rsid w:val="364D2243"/>
    <w:rsid w:val="366E71CE"/>
    <w:rsid w:val="37BE4572"/>
    <w:rsid w:val="37D5281F"/>
    <w:rsid w:val="3826705C"/>
    <w:rsid w:val="39550757"/>
    <w:rsid w:val="3A3325C3"/>
    <w:rsid w:val="3CE36465"/>
    <w:rsid w:val="3F193301"/>
    <w:rsid w:val="3F891AC3"/>
    <w:rsid w:val="3F941318"/>
    <w:rsid w:val="401D6F8B"/>
    <w:rsid w:val="40C357E1"/>
    <w:rsid w:val="412B3808"/>
    <w:rsid w:val="435941F1"/>
    <w:rsid w:val="43982CD1"/>
    <w:rsid w:val="44735770"/>
    <w:rsid w:val="44867A62"/>
    <w:rsid w:val="45A72E42"/>
    <w:rsid w:val="45D95B7A"/>
    <w:rsid w:val="45F63ED1"/>
    <w:rsid w:val="46A549EA"/>
    <w:rsid w:val="470A11DC"/>
    <w:rsid w:val="472D42FC"/>
    <w:rsid w:val="47476517"/>
    <w:rsid w:val="492B5F8B"/>
    <w:rsid w:val="4F8B0776"/>
    <w:rsid w:val="4F9A102A"/>
    <w:rsid w:val="4FDF63AF"/>
    <w:rsid w:val="4FF20309"/>
    <w:rsid w:val="50A849F3"/>
    <w:rsid w:val="516F1D48"/>
    <w:rsid w:val="526F57C8"/>
    <w:rsid w:val="54A30979"/>
    <w:rsid w:val="54CF5708"/>
    <w:rsid w:val="560C332E"/>
    <w:rsid w:val="564A319E"/>
    <w:rsid w:val="566F7896"/>
    <w:rsid w:val="5815647A"/>
    <w:rsid w:val="5D052286"/>
    <w:rsid w:val="5D76203C"/>
    <w:rsid w:val="5DC23FA4"/>
    <w:rsid w:val="5DC32E6C"/>
    <w:rsid w:val="5E8166F3"/>
    <w:rsid w:val="5E9369F0"/>
    <w:rsid w:val="5FBE7A5D"/>
    <w:rsid w:val="61F1500F"/>
    <w:rsid w:val="62913A02"/>
    <w:rsid w:val="629B60B7"/>
    <w:rsid w:val="63041F5D"/>
    <w:rsid w:val="63CB2C98"/>
    <w:rsid w:val="65657352"/>
    <w:rsid w:val="668F7D8F"/>
    <w:rsid w:val="67B41968"/>
    <w:rsid w:val="68677C8E"/>
    <w:rsid w:val="68890131"/>
    <w:rsid w:val="68B91BAE"/>
    <w:rsid w:val="68FA635E"/>
    <w:rsid w:val="6AF304E8"/>
    <w:rsid w:val="6BB7664D"/>
    <w:rsid w:val="6E016F3B"/>
    <w:rsid w:val="6E7A0823"/>
    <w:rsid w:val="6EB71629"/>
    <w:rsid w:val="6F9C351D"/>
    <w:rsid w:val="6FD04699"/>
    <w:rsid w:val="6FD42CB7"/>
    <w:rsid w:val="70BF3967"/>
    <w:rsid w:val="76DA5057"/>
    <w:rsid w:val="77183DD1"/>
    <w:rsid w:val="77402C4B"/>
    <w:rsid w:val="775A7F45"/>
    <w:rsid w:val="77CB0E43"/>
    <w:rsid w:val="77E31623"/>
    <w:rsid w:val="79A84492"/>
    <w:rsid w:val="79FA156C"/>
    <w:rsid w:val="79FF2975"/>
    <w:rsid w:val="7A3475D9"/>
    <w:rsid w:val="7A925C48"/>
    <w:rsid w:val="7BF73DAB"/>
    <w:rsid w:val="7C022869"/>
    <w:rsid w:val="7C7548DB"/>
    <w:rsid w:val="7DD11585"/>
    <w:rsid w:val="7DFE760C"/>
    <w:rsid w:val="7EAF2602"/>
    <w:rsid w:val="7ED55EB7"/>
    <w:rsid w:val="7F6A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qFormat/>
    <w:uiPriority w:val="39"/>
    <w:rPr>
      <w:rFonts w:ascii="Calibri" w:hAnsi="Calibri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261</Words>
  <Characters>1884</Characters>
  <Lines>0</Lines>
  <Paragraphs>0</Paragraphs>
  <TotalTime>0</TotalTime>
  <ScaleCrop>false</ScaleCrop>
  <LinksUpToDate>false</LinksUpToDate>
  <CharactersWithSpaces>2125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2023-06-18T12:29:00Z</dcterms:created>
  <dc:creator>94439</dc:creator>
  <cp:lastModifiedBy>张文雯</cp:lastModifiedBy>
  <dcterms:modified xsi:type="dcterms:W3CDTF">2026-04-15T10:19:48Z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A1FA0DD420C74FFEAD662A7213B1DD21_12</vt:lpwstr>
  </property>
  <property fmtid="{D5CDD505-2E9C-101B-9397-08002B2CF9AE}" pid="4" name="KSOTemplateDocerSaveRecord">
    <vt:lpwstr>eyJoZGlkIjoiNzQxZmM5ZjY2MjNmYjZmMGI1NmZlMjNhYThmNDAzMzQiLCJ1c2VySWQiOiIyNTc0MjIwNjYifQ==</vt:lpwstr>
  </property>
</Properties>
</file>