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F731" w14:textId="77777777" w:rsidR="002A54AB" w:rsidRPr="006C1138" w:rsidRDefault="002A54AB" w:rsidP="002A54AB">
      <w:pPr>
        <w:spacing w:line="360" w:lineRule="auto"/>
        <w:rPr>
          <w:rFonts w:ascii="Times New Roman" w:hAnsi="Times New Roman"/>
          <w:b/>
          <w:bCs/>
          <w:color w:val="000000"/>
        </w:rPr>
      </w:pPr>
      <w:r w:rsidRPr="006C1138">
        <w:rPr>
          <w:rFonts w:ascii="Times New Roman" w:hAnsi="Times New Roman"/>
          <w:b/>
          <w:bCs/>
          <w:color w:val="000000"/>
        </w:rPr>
        <w:t>Supplementary information</w:t>
      </w:r>
    </w:p>
    <w:p w14:paraId="782CED29" w14:textId="77777777" w:rsidR="002A54AB" w:rsidRPr="006C1138" w:rsidRDefault="002A54AB" w:rsidP="002A54AB">
      <w:pPr>
        <w:spacing w:line="360" w:lineRule="auto"/>
        <w:rPr>
          <w:rFonts w:ascii="Times New Roman" w:hAnsi="Times New Roman"/>
          <w:b/>
          <w:bCs/>
          <w:color w:val="000000"/>
        </w:rPr>
      </w:pPr>
      <w:r w:rsidRPr="006C1138">
        <w:rPr>
          <w:rFonts w:ascii="Times New Roman" w:hAnsi="Times New Roman"/>
          <w:b/>
          <w:bCs/>
          <w:color w:val="000000"/>
        </w:rPr>
        <w:t>Supplement Material 1</w:t>
      </w:r>
    </w:p>
    <w:p w14:paraId="6E934058" w14:textId="77777777" w:rsidR="002A54AB" w:rsidRPr="006C1138" w:rsidRDefault="002A54AB" w:rsidP="002A54AB">
      <w:pPr>
        <w:spacing w:line="360" w:lineRule="auto"/>
        <w:rPr>
          <w:rFonts w:ascii="Times New Roman" w:hAnsi="Times New Roman"/>
          <w:color w:val="000000"/>
          <w:u w:val="single"/>
        </w:rPr>
      </w:pPr>
      <w:r w:rsidRPr="006C1138">
        <w:rPr>
          <w:rFonts w:ascii="Times New Roman" w:hAnsi="Times New Roman"/>
          <w:color w:val="000000"/>
          <w:u w:val="single"/>
        </w:rPr>
        <w:t>Literature search</w:t>
      </w:r>
    </w:p>
    <w:p w14:paraId="221852F4" w14:textId="19F89B70" w:rsidR="002A54AB" w:rsidRPr="006C1138" w:rsidRDefault="002A54AB" w:rsidP="002A54AB">
      <w:pPr>
        <w:spacing w:line="360" w:lineRule="auto"/>
        <w:rPr>
          <w:rFonts w:ascii="Times New Roman" w:hAnsi="Times New Roman"/>
          <w:color w:val="000000"/>
        </w:rPr>
      </w:pPr>
      <w:r w:rsidRPr="006C1138">
        <w:rPr>
          <w:rFonts w:ascii="Times New Roman" w:hAnsi="Times New Roman"/>
          <w:color w:val="000000"/>
        </w:rPr>
        <w:t xml:space="preserve">A literature search was conducted in PubMed using a combination of MeSH terms, including “PCI", "prediction model", and "Target Lesion Revascularization (TLR)." All relevant articles published between 2020 and 2025 were screened and analyzed by two different reviewers. Each study was evaluated for study population, outcome, variables, sample size, outcome incidence, included years, limitations, and remarks. Studies were included if they investigated prediction models for TLR, were published in English and reported original clinical data. Studies were excluded if they investigated outcomes unrelated to TLR, lacked detail about predictors or study population. All variables found relevant within the studies were matched with relevant predictors available within the Netherlands Heart Registration (NHR) database and discussed with clinicians. </w:t>
      </w:r>
    </w:p>
    <w:p w14:paraId="1A330C2C" w14:textId="77777777" w:rsidR="002A54AB" w:rsidRPr="006C1138" w:rsidRDefault="002A54AB" w:rsidP="002A54AB">
      <w:pPr>
        <w:spacing w:line="360" w:lineRule="auto"/>
        <w:rPr>
          <w:rFonts w:ascii="Times New Roman" w:hAnsi="Times New Roman"/>
          <w:b/>
          <w:bCs/>
          <w:color w:val="000000"/>
        </w:rPr>
      </w:pPr>
    </w:p>
    <w:p w14:paraId="044B2EC7" w14:textId="0CE78C66" w:rsidR="00697835" w:rsidRPr="006C1138" w:rsidRDefault="00697835" w:rsidP="002A54AB">
      <w:pPr>
        <w:spacing w:line="360" w:lineRule="auto"/>
        <w:rPr>
          <w:rFonts w:ascii="Times New Roman" w:hAnsi="Times New Roman"/>
          <w:color w:val="000000"/>
        </w:rPr>
      </w:pPr>
      <w:r w:rsidRPr="006C1138">
        <w:rPr>
          <w:rFonts w:ascii="Times New Roman" w:hAnsi="Times New Roman"/>
          <w:b/>
          <w:bCs/>
          <w:color w:val="000000"/>
        </w:rPr>
        <w:t>Table S1:</w:t>
      </w:r>
      <w:r w:rsidRPr="006C1138">
        <w:rPr>
          <w:rFonts w:ascii="Times New Roman" w:hAnsi="Times New Roman"/>
          <w:color w:val="000000"/>
        </w:rPr>
        <w:t xml:space="preserve"> Identification and availability of potential predictors for Target Lesion Revascularization (TLR).</w:t>
      </w:r>
    </w:p>
    <w:tbl>
      <w:tblPr>
        <w:tblStyle w:val="TableGrid"/>
        <w:tblW w:w="0" w:type="auto"/>
        <w:tblLook w:val="04A0" w:firstRow="1" w:lastRow="0" w:firstColumn="1" w:lastColumn="0" w:noHBand="0" w:noVBand="1"/>
      </w:tblPr>
      <w:tblGrid>
        <w:gridCol w:w="1885"/>
        <w:gridCol w:w="2195"/>
        <w:gridCol w:w="1742"/>
        <w:gridCol w:w="1795"/>
        <w:gridCol w:w="1445"/>
      </w:tblGrid>
      <w:tr w:rsidR="002A54AB" w:rsidRPr="006C1138" w14:paraId="73C52507" w14:textId="77777777" w:rsidTr="00C6784E">
        <w:tc>
          <w:tcPr>
            <w:tcW w:w="1885" w:type="dxa"/>
            <w:vAlign w:val="bottom"/>
          </w:tcPr>
          <w:p w14:paraId="3366A9EF"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Type predictor</w:t>
            </w:r>
          </w:p>
        </w:tc>
        <w:tc>
          <w:tcPr>
            <w:tcW w:w="2195" w:type="dxa"/>
            <w:vAlign w:val="bottom"/>
          </w:tcPr>
          <w:p w14:paraId="04920746"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Predictor</w:t>
            </w:r>
          </w:p>
        </w:tc>
        <w:tc>
          <w:tcPr>
            <w:tcW w:w="1742" w:type="dxa"/>
            <w:vAlign w:val="bottom"/>
          </w:tcPr>
          <w:p w14:paraId="712DCCE9"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 xml:space="preserve">Numbers of studies reporting </w:t>
            </w:r>
          </w:p>
        </w:tc>
        <w:tc>
          <w:tcPr>
            <w:tcW w:w="1795" w:type="dxa"/>
            <w:vAlign w:val="bottom"/>
          </w:tcPr>
          <w:p w14:paraId="051B079A"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Available in NHR study cohort</w:t>
            </w:r>
          </w:p>
        </w:tc>
        <w:tc>
          <w:tcPr>
            <w:tcW w:w="1445" w:type="dxa"/>
            <w:vAlign w:val="bottom"/>
          </w:tcPr>
          <w:p w14:paraId="78FF434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Available in NHR sub-cohort</w:t>
            </w:r>
          </w:p>
        </w:tc>
      </w:tr>
      <w:tr w:rsidR="002A54AB" w:rsidRPr="006C1138" w14:paraId="62DFF95E" w14:textId="77777777" w:rsidTr="00C6784E">
        <w:tc>
          <w:tcPr>
            <w:tcW w:w="1885" w:type="dxa"/>
            <w:vMerge w:val="restart"/>
          </w:tcPr>
          <w:p w14:paraId="6D2A71C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Patient characteristics</w:t>
            </w:r>
          </w:p>
        </w:tc>
        <w:tc>
          <w:tcPr>
            <w:tcW w:w="2195" w:type="dxa"/>
          </w:tcPr>
          <w:p w14:paraId="105AEED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 xml:space="preserve">Age </w:t>
            </w:r>
          </w:p>
        </w:tc>
        <w:tc>
          <w:tcPr>
            <w:tcW w:w="1742" w:type="dxa"/>
            <w:vAlign w:val="center"/>
          </w:tcPr>
          <w:p w14:paraId="0B88FC4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8</w:t>
            </w:r>
          </w:p>
        </w:tc>
        <w:tc>
          <w:tcPr>
            <w:tcW w:w="1795" w:type="dxa"/>
          </w:tcPr>
          <w:p w14:paraId="214311A7" w14:textId="086FA08C"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2508EFB0" w14:textId="3D6EDEB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0F7A8FC1" w14:textId="77777777" w:rsidTr="00C6784E">
        <w:tc>
          <w:tcPr>
            <w:tcW w:w="1885" w:type="dxa"/>
            <w:vMerge/>
          </w:tcPr>
          <w:p w14:paraId="456E8176"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B695E70"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Diabetes mellitus</w:t>
            </w:r>
          </w:p>
        </w:tc>
        <w:tc>
          <w:tcPr>
            <w:tcW w:w="1742" w:type="dxa"/>
            <w:vAlign w:val="center"/>
          </w:tcPr>
          <w:p w14:paraId="5458CEF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8</w:t>
            </w:r>
          </w:p>
        </w:tc>
        <w:tc>
          <w:tcPr>
            <w:tcW w:w="1795" w:type="dxa"/>
          </w:tcPr>
          <w:p w14:paraId="6E08E997" w14:textId="61642595"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66F63C77" w14:textId="5A02BEBC"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F1391BB" w14:textId="77777777" w:rsidTr="00C6784E">
        <w:tc>
          <w:tcPr>
            <w:tcW w:w="1885" w:type="dxa"/>
            <w:vMerge/>
          </w:tcPr>
          <w:p w14:paraId="6BE98F84"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A33A1D4"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CKD / Renal dysfunction / Dialysis</w:t>
            </w:r>
          </w:p>
        </w:tc>
        <w:tc>
          <w:tcPr>
            <w:tcW w:w="1742" w:type="dxa"/>
            <w:vAlign w:val="center"/>
          </w:tcPr>
          <w:p w14:paraId="29D42AFE"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hAnsi="Times New Roman"/>
                <w:color w:val="000000"/>
              </w:rPr>
              <w:t>3</w:t>
            </w:r>
          </w:p>
        </w:tc>
        <w:tc>
          <w:tcPr>
            <w:tcW w:w="1795" w:type="dxa"/>
          </w:tcPr>
          <w:p w14:paraId="4B82182E" w14:textId="365C2AE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58E6889B" w14:textId="08E7D73D"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48B21463" w14:textId="77777777" w:rsidTr="00C6784E">
        <w:tc>
          <w:tcPr>
            <w:tcW w:w="1885" w:type="dxa"/>
            <w:vMerge/>
          </w:tcPr>
          <w:p w14:paraId="4CCA6A3B"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0C5A353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ACS / STEMI at admission</w:t>
            </w:r>
          </w:p>
        </w:tc>
        <w:tc>
          <w:tcPr>
            <w:tcW w:w="1742" w:type="dxa"/>
            <w:vAlign w:val="center"/>
          </w:tcPr>
          <w:p w14:paraId="7BB892BC"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2</w:t>
            </w:r>
          </w:p>
        </w:tc>
        <w:tc>
          <w:tcPr>
            <w:tcW w:w="1795" w:type="dxa"/>
          </w:tcPr>
          <w:p w14:paraId="72E23DFD" w14:textId="4138EC6B"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6C711150" w14:textId="3FD2939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8381F19" w14:textId="77777777" w:rsidTr="00C6784E">
        <w:tc>
          <w:tcPr>
            <w:tcW w:w="1885" w:type="dxa"/>
            <w:vMerge/>
          </w:tcPr>
          <w:p w14:paraId="72C4EA36" w14:textId="77777777" w:rsidR="002A54AB" w:rsidRPr="006C1138" w:rsidRDefault="002A54AB" w:rsidP="00C6784E">
            <w:pPr>
              <w:spacing w:line="360" w:lineRule="auto"/>
              <w:rPr>
                <w:rFonts w:ascii="Times New Roman" w:hAnsi="Times New Roman"/>
                <w:color w:val="000000"/>
              </w:rPr>
            </w:pPr>
          </w:p>
        </w:tc>
        <w:tc>
          <w:tcPr>
            <w:tcW w:w="2195" w:type="dxa"/>
          </w:tcPr>
          <w:p w14:paraId="075A0811"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hAnsi="Times New Roman"/>
                <w:color w:val="000000"/>
              </w:rPr>
              <w:t>Gender</w:t>
            </w:r>
          </w:p>
        </w:tc>
        <w:tc>
          <w:tcPr>
            <w:tcW w:w="1742" w:type="dxa"/>
            <w:vAlign w:val="center"/>
          </w:tcPr>
          <w:p w14:paraId="23F41DC3"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67269469" w14:textId="0C7610E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4E18606D" w14:textId="28744FF5"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453ED45B" w14:textId="77777777" w:rsidTr="00C6784E">
        <w:tc>
          <w:tcPr>
            <w:tcW w:w="1885" w:type="dxa"/>
            <w:vMerge/>
          </w:tcPr>
          <w:p w14:paraId="3C0DD255"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94ACEF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Hypertension</w:t>
            </w:r>
          </w:p>
        </w:tc>
        <w:tc>
          <w:tcPr>
            <w:tcW w:w="1742" w:type="dxa"/>
            <w:vAlign w:val="center"/>
          </w:tcPr>
          <w:p w14:paraId="45F2832A"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2</w:t>
            </w:r>
          </w:p>
        </w:tc>
        <w:tc>
          <w:tcPr>
            <w:tcW w:w="1795" w:type="dxa"/>
          </w:tcPr>
          <w:p w14:paraId="039ECD56"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E37FF01"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B21E08E" w14:textId="77777777" w:rsidTr="00C6784E">
        <w:tc>
          <w:tcPr>
            <w:tcW w:w="1885" w:type="dxa"/>
            <w:vMerge/>
          </w:tcPr>
          <w:p w14:paraId="16657ECD"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4EBE4CD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LVEF</w:t>
            </w:r>
          </w:p>
        </w:tc>
        <w:tc>
          <w:tcPr>
            <w:tcW w:w="1742" w:type="dxa"/>
            <w:vAlign w:val="center"/>
          </w:tcPr>
          <w:p w14:paraId="7596FA8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2</w:t>
            </w:r>
          </w:p>
        </w:tc>
        <w:tc>
          <w:tcPr>
            <w:tcW w:w="1795" w:type="dxa"/>
          </w:tcPr>
          <w:p w14:paraId="3C15AA6A" w14:textId="112C2726"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26378624" w14:textId="65E698AC"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085941B7" w14:textId="77777777" w:rsidTr="00C6784E">
        <w:tc>
          <w:tcPr>
            <w:tcW w:w="1885" w:type="dxa"/>
            <w:vMerge/>
          </w:tcPr>
          <w:p w14:paraId="1DB07A62"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653D06E"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Previous PCI</w:t>
            </w:r>
          </w:p>
        </w:tc>
        <w:tc>
          <w:tcPr>
            <w:tcW w:w="1742" w:type="dxa"/>
            <w:vAlign w:val="center"/>
          </w:tcPr>
          <w:p w14:paraId="286FC2B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2</w:t>
            </w:r>
          </w:p>
        </w:tc>
        <w:tc>
          <w:tcPr>
            <w:tcW w:w="1795" w:type="dxa"/>
          </w:tcPr>
          <w:p w14:paraId="628E77AB" w14:textId="5A7BDD58"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0E91BF01" w14:textId="5CE75128"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2DF07348" w14:textId="77777777" w:rsidTr="00C6784E">
        <w:tc>
          <w:tcPr>
            <w:tcW w:w="1885" w:type="dxa"/>
            <w:vMerge/>
          </w:tcPr>
          <w:p w14:paraId="633AAD5F"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5D19EF93"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Absence of clopidogrel</w:t>
            </w:r>
          </w:p>
        </w:tc>
        <w:tc>
          <w:tcPr>
            <w:tcW w:w="1742" w:type="dxa"/>
            <w:vAlign w:val="center"/>
          </w:tcPr>
          <w:p w14:paraId="4708C0FB"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35E02A36"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3C028F7"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2AE815FD" w14:textId="77777777" w:rsidTr="00C6784E">
        <w:tc>
          <w:tcPr>
            <w:tcW w:w="1885" w:type="dxa"/>
            <w:vMerge/>
          </w:tcPr>
          <w:p w14:paraId="7C836C31" w14:textId="77777777" w:rsidR="002A54AB" w:rsidRPr="006C1138" w:rsidRDefault="002A54AB" w:rsidP="00C6784E">
            <w:pPr>
              <w:spacing w:line="360" w:lineRule="auto"/>
              <w:rPr>
                <w:rFonts w:ascii="Times New Roman" w:hAnsi="Times New Roman"/>
                <w:color w:val="000000"/>
              </w:rPr>
            </w:pPr>
          </w:p>
        </w:tc>
        <w:tc>
          <w:tcPr>
            <w:tcW w:w="2195" w:type="dxa"/>
          </w:tcPr>
          <w:p w14:paraId="58DA883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BMI</w:t>
            </w:r>
          </w:p>
        </w:tc>
        <w:tc>
          <w:tcPr>
            <w:tcW w:w="1742" w:type="dxa"/>
            <w:vAlign w:val="center"/>
          </w:tcPr>
          <w:p w14:paraId="52A9707D"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494D4D91" w14:textId="312163B8"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35A58B91" w14:textId="68FB4ACE"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D98F550" w14:textId="77777777" w:rsidTr="00C6784E">
        <w:tc>
          <w:tcPr>
            <w:tcW w:w="1885" w:type="dxa"/>
            <w:vMerge/>
          </w:tcPr>
          <w:p w14:paraId="24A05C5C"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703F9E8"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Cardiogenic shock</w:t>
            </w:r>
          </w:p>
        </w:tc>
        <w:tc>
          <w:tcPr>
            <w:tcW w:w="1742" w:type="dxa"/>
            <w:vAlign w:val="center"/>
          </w:tcPr>
          <w:p w14:paraId="2E9713DF"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74E21CA3" w14:textId="0B71AD30"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2171961F" w14:textId="230DB094"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37FAF98" w14:textId="77777777" w:rsidTr="00C6784E">
        <w:tc>
          <w:tcPr>
            <w:tcW w:w="1885" w:type="dxa"/>
            <w:vMerge/>
          </w:tcPr>
          <w:p w14:paraId="1007AD92"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19A73A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COPD</w:t>
            </w:r>
          </w:p>
        </w:tc>
        <w:tc>
          <w:tcPr>
            <w:tcW w:w="1742" w:type="dxa"/>
            <w:vAlign w:val="center"/>
          </w:tcPr>
          <w:p w14:paraId="6D53E80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46F8E88C" w14:textId="5F3BE2B3"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55FE2FE1" w14:textId="1774CB11"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66D67138" w14:textId="77777777" w:rsidTr="00C6784E">
        <w:tc>
          <w:tcPr>
            <w:tcW w:w="1885" w:type="dxa"/>
            <w:vMerge/>
          </w:tcPr>
          <w:p w14:paraId="2480206E"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6268D701"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Multivessel / LM disease</w:t>
            </w:r>
          </w:p>
        </w:tc>
        <w:tc>
          <w:tcPr>
            <w:tcW w:w="1742" w:type="dxa"/>
            <w:vAlign w:val="center"/>
          </w:tcPr>
          <w:p w14:paraId="6B0D204C"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719CE2C4" w14:textId="769EFD13"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2AB46D6B" w14:textId="4C5FC10E"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797DE764" w14:textId="77777777" w:rsidTr="00C6784E">
        <w:tc>
          <w:tcPr>
            <w:tcW w:w="1885" w:type="dxa"/>
            <w:vMerge/>
          </w:tcPr>
          <w:p w14:paraId="4BC258E5"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9D92414"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Previous MI</w:t>
            </w:r>
          </w:p>
        </w:tc>
        <w:tc>
          <w:tcPr>
            <w:tcW w:w="1742" w:type="dxa"/>
            <w:vAlign w:val="center"/>
          </w:tcPr>
          <w:p w14:paraId="1A49F9C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22FFC0A0" w14:textId="107E195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488D8D98" w14:textId="509FF879"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FCE6F69" w14:textId="77777777" w:rsidTr="00C6784E">
        <w:tc>
          <w:tcPr>
            <w:tcW w:w="1885" w:type="dxa"/>
            <w:vMerge/>
          </w:tcPr>
          <w:p w14:paraId="6E22EC19"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4CC87630"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Prior bypass surgery</w:t>
            </w:r>
          </w:p>
        </w:tc>
        <w:tc>
          <w:tcPr>
            <w:tcW w:w="1742" w:type="dxa"/>
            <w:vAlign w:val="center"/>
          </w:tcPr>
          <w:p w14:paraId="416AFA10"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4007FD7F" w14:textId="240C252E"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0D94C822" w14:textId="00FB2CC8"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44744ED6" w14:textId="77777777" w:rsidTr="00C6784E">
        <w:tc>
          <w:tcPr>
            <w:tcW w:w="1885" w:type="dxa"/>
            <w:vMerge/>
          </w:tcPr>
          <w:p w14:paraId="4D94C551"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5F629AC7"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Smoking</w:t>
            </w:r>
          </w:p>
        </w:tc>
        <w:tc>
          <w:tcPr>
            <w:tcW w:w="1742" w:type="dxa"/>
            <w:vAlign w:val="center"/>
          </w:tcPr>
          <w:p w14:paraId="64D8A2C7"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65E98801"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4B1374C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1E3FAAA5" w14:textId="77777777" w:rsidTr="00C6784E">
        <w:tc>
          <w:tcPr>
            <w:tcW w:w="1885" w:type="dxa"/>
            <w:vMerge w:val="restart"/>
          </w:tcPr>
          <w:p w14:paraId="3D013F55"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Procedural</w:t>
            </w:r>
          </w:p>
        </w:tc>
        <w:tc>
          <w:tcPr>
            <w:tcW w:w="2195" w:type="dxa"/>
            <w:vAlign w:val="center"/>
          </w:tcPr>
          <w:p w14:paraId="73E786AD"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Stent diameter</w:t>
            </w:r>
          </w:p>
        </w:tc>
        <w:tc>
          <w:tcPr>
            <w:tcW w:w="1742" w:type="dxa"/>
            <w:vAlign w:val="center"/>
          </w:tcPr>
          <w:p w14:paraId="1426A325"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4</w:t>
            </w:r>
          </w:p>
        </w:tc>
        <w:tc>
          <w:tcPr>
            <w:tcW w:w="1795" w:type="dxa"/>
          </w:tcPr>
          <w:p w14:paraId="294D8581"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1E076F25" w14:textId="3EF1AAAE"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026DEB2B" w14:textId="77777777" w:rsidTr="00C6784E">
        <w:tc>
          <w:tcPr>
            <w:tcW w:w="1885" w:type="dxa"/>
            <w:vMerge/>
          </w:tcPr>
          <w:p w14:paraId="0B824B5E"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20921D4E"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 vessel disease / number diseased vessels</w:t>
            </w:r>
          </w:p>
        </w:tc>
        <w:tc>
          <w:tcPr>
            <w:tcW w:w="1742" w:type="dxa"/>
            <w:vAlign w:val="center"/>
          </w:tcPr>
          <w:p w14:paraId="207B101B"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3</w:t>
            </w:r>
          </w:p>
        </w:tc>
        <w:tc>
          <w:tcPr>
            <w:tcW w:w="1795" w:type="dxa"/>
          </w:tcPr>
          <w:p w14:paraId="2C259C53" w14:textId="582DADA0"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39EADEB0" w14:textId="6B6AC550"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0D9E9827" w14:textId="77777777" w:rsidTr="00C6784E">
        <w:tc>
          <w:tcPr>
            <w:tcW w:w="1885" w:type="dxa"/>
            <w:vMerge/>
          </w:tcPr>
          <w:p w14:paraId="4DE3934F"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2E970A81"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Stent length (total)</w:t>
            </w:r>
          </w:p>
        </w:tc>
        <w:tc>
          <w:tcPr>
            <w:tcW w:w="1742" w:type="dxa"/>
            <w:vAlign w:val="center"/>
          </w:tcPr>
          <w:p w14:paraId="737AC84F"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3</w:t>
            </w:r>
          </w:p>
        </w:tc>
        <w:tc>
          <w:tcPr>
            <w:tcW w:w="1795" w:type="dxa"/>
          </w:tcPr>
          <w:p w14:paraId="4863698C"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28D4FA99" w14:textId="7A20875E"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75B3012A" w14:textId="77777777" w:rsidTr="00C6784E">
        <w:tc>
          <w:tcPr>
            <w:tcW w:w="1885" w:type="dxa"/>
            <w:vMerge/>
          </w:tcPr>
          <w:p w14:paraId="183FB81C"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5F86B687"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Bifurcation / diffuse stenosis / non-focal ISR</w:t>
            </w:r>
          </w:p>
        </w:tc>
        <w:tc>
          <w:tcPr>
            <w:tcW w:w="1742" w:type="dxa"/>
            <w:vAlign w:val="center"/>
          </w:tcPr>
          <w:p w14:paraId="4E154743"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215BB699"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5678DC94"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35AC5E9" w14:textId="77777777" w:rsidTr="00C6784E">
        <w:tc>
          <w:tcPr>
            <w:tcW w:w="1885" w:type="dxa"/>
            <w:vMerge/>
          </w:tcPr>
          <w:p w14:paraId="6F409B92"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C9D1EDC" w14:textId="697CA622"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Complex lesions (B2/C) / morphology</w:t>
            </w:r>
          </w:p>
        </w:tc>
        <w:tc>
          <w:tcPr>
            <w:tcW w:w="1742" w:type="dxa"/>
            <w:vAlign w:val="center"/>
          </w:tcPr>
          <w:p w14:paraId="52B5AA46"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1E521CCB"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4F2757A9"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620A1151" w14:textId="77777777" w:rsidTr="00C6784E">
        <w:tc>
          <w:tcPr>
            <w:tcW w:w="1885" w:type="dxa"/>
            <w:vMerge/>
          </w:tcPr>
          <w:p w14:paraId="3C675B7A"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642D3D5F"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Number of stents / multiple stents</w:t>
            </w:r>
          </w:p>
        </w:tc>
        <w:tc>
          <w:tcPr>
            <w:tcW w:w="1742" w:type="dxa"/>
            <w:vAlign w:val="center"/>
          </w:tcPr>
          <w:p w14:paraId="36984E7D"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0C07D73F"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23D94A74" w14:textId="4CF62459"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4DE5CB65" w14:textId="77777777" w:rsidTr="00C6784E">
        <w:tc>
          <w:tcPr>
            <w:tcW w:w="1885" w:type="dxa"/>
            <w:vMerge/>
          </w:tcPr>
          <w:p w14:paraId="37472DB6"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40B17E6D"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Stent generation/type</w:t>
            </w:r>
          </w:p>
        </w:tc>
        <w:tc>
          <w:tcPr>
            <w:tcW w:w="1742" w:type="dxa"/>
            <w:vAlign w:val="center"/>
          </w:tcPr>
          <w:p w14:paraId="744BF73B"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21589842" w14:textId="19DD4646"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5ED5DF56" w14:textId="58DD9A09"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137A319F" w14:textId="77777777" w:rsidTr="00C6784E">
        <w:tc>
          <w:tcPr>
            <w:tcW w:w="1885" w:type="dxa"/>
            <w:vMerge/>
          </w:tcPr>
          <w:p w14:paraId="03B8C3C7"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623B53DA" w14:textId="17BA8F73"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Target lesion LCx / ISR in LCx</w:t>
            </w:r>
          </w:p>
        </w:tc>
        <w:tc>
          <w:tcPr>
            <w:tcW w:w="1742" w:type="dxa"/>
            <w:vAlign w:val="center"/>
          </w:tcPr>
          <w:p w14:paraId="190CB2A1"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172D9B90"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4BB5AB51"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1D6B60CD" w14:textId="77777777" w:rsidTr="00C6784E">
        <w:tc>
          <w:tcPr>
            <w:tcW w:w="1885" w:type="dxa"/>
            <w:vMerge/>
          </w:tcPr>
          <w:p w14:paraId="51CE6984"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6B2D51A"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Vessel calcification / nodules</w:t>
            </w:r>
          </w:p>
        </w:tc>
        <w:tc>
          <w:tcPr>
            <w:tcW w:w="1742" w:type="dxa"/>
            <w:vAlign w:val="center"/>
          </w:tcPr>
          <w:p w14:paraId="45A632B7"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13F48275"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263D6C2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BE0B2F1" w14:textId="77777777" w:rsidTr="00C6784E">
        <w:tc>
          <w:tcPr>
            <w:tcW w:w="1885" w:type="dxa"/>
            <w:vMerge/>
          </w:tcPr>
          <w:p w14:paraId="3B6D4E46"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6B6096F0"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Balloon-to-vessel ratio</w:t>
            </w:r>
          </w:p>
        </w:tc>
        <w:tc>
          <w:tcPr>
            <w:tcW w:w="1742" w:type="dxa"/>
            <w:vAlign w:val="center"/>
          </w:tcPr>
          <w:p w14:paraId="738B6846"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462C45A2"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2B78299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74B561E" w14:textId="77777777" w:rsidTr="00C6784E">
        <w:tc>
          <w:tcPr>
            <w:tcW w:w="1885" w:type="dxa"/>
            <w:vMerge/>
          </w:tcPr>
          <w:p w14:paraId="363D91A8"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309A628"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ISR pattern / time interval</w:t>
            </w:r>
          </w:p>
        </w:tc>
        <w:tc>
          <w:tcPr>
            <w:tcW w:w="1742" w:type="dxa"/>
            <w:vAlign w:val="center"/>
          </w:tcPr>
          <w:p w14:paraId="54383B5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0C49B80D"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032681B9"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5F7AF568" w14:textId="77777777" w:rsidTr="00C6784E">
        <w:tc>
          <w:tcPr>
            <w:tcW w:w="1885" w:type="dxa"/>
            <w:vMerge/>
          </w:tcPr>
          <w:p w14:paraId="2033BAC8"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B915B33"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One-vessel disease</w:t>
            </w:r>
          </w:p>
        </w:tc>
        <w:tc>
          <w:tcPr>
            <w:tcW w:w="1742" w:type="dxa"/>
            <w:vAlign w:val="center"/>
          </w:tcPr>
          <w:p w14:paraId="1264BDD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3DD3ED4C"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064350AF"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5ECBEC3" w14:textId="77777777" w:rsidTr="00C6784E">
        <w:tc>
          <w:tcPr>
            <w:tcW w:w="1885" w:type="dxa"/>
            <w:vMerge/>
          </w:tcPr>
          <w:p w14:paraId="0B257A97"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7DCA43C"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Periprocedural intracoronary imaging</w:t>
            </w:r>
          </w:p>
        </w:tc>
        <w:tc>
          <w:tcPr>
            <w:tcW w:w="1742" w:type="dxa"/>
            <w:vAlign w:val="center"/>
          </w:tcPr>
          <w:p w14:paraId="2695602C"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4B9751AC"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07251D96"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3E07686" w14:textId="77777777" w:rsidTr="00C6784E">
        <w:tc>
          <w:tcPr>
            <w:tcW w:w="1885" w:type="dxa"/>
            <w:vMerge/>
          </w:tcPr>
          <w:p w14:paraId="565F0C51"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768523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Stent in LAD</w:t>
            </w:r>
          </w:p>
        </w:tc>
        <w:tc>
          <w:tcPr>
            <w:tcW w:w="1742" w:type="dxa"/>
            <w:vAlign w:val="center"/>
          </w:tcPr>
          <w:p w14:paraId="1827238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308AF58B" w14:textId="486B245C"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5DFAA6DE" w14:textId="515EB623"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3AB3A505" w14:textId="77777777" w:rsidTr="00C6784E">
        <w:tc>
          <w:tcPr>
            <w:tcW w:w="1885" w:type="dxa"/>
            <w:vMerge/>
          </w:tcPr>
          <w:p w14:paraId="052FF7C2"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C40715F"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Vessel size reduction</w:t>
            </w:r>
          </w:p>
        </w:tc>
        <w:tc>
          <w:tcPr>
            <w:tcW w:w="1742" w:type="dxa"/>
            <w:vAlign w:val="center"/>
          </w:tcPr>
          <w:p w14:paraId="6F49FD36"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0483E733"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53493644"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1BB726A3" w14:textId="77777777" w:rsidTr="00C6784E">
        <w:tc>
          <w:tcPr>
            <w:tcW w:w="1885" w:type="dxa"/>
            <w:vMerge w:val="restart"/>
          </w:tcPr>
          <w:p w14:paraId="18CE9440"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Biomarkers</w:t>
            </w:r>
          </w:p>
        </w:tc>
        <w:tc>
          <w:tcPr>
            <w:tcW w:w="2195" w:type="dxa"/>
            <w:vAlign w:val="center"/>
          </w:tcPr>
          <w:p w14:paraId="481A1026"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Cholesterol levels</w:t>
            </w:r>
          </w:p>
        </w:tc>
        <w:tc>
          <w:tcPr>
            <w:tcW w:w="1742" w:type="dxa"/>
            <w:vAlign w:val="center"/>
          </w:tcPr>
          <w:p w14:paraId="2AEA64C9"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6</w:t>
            </w:r>
          </w:p>
        </w:tc>
        <w:tc>
          <w:tcPr>
            <w:tcW w:w="1795" w:type="dxa"/>
          </w:tcPr>
          <w:p w14:paraId="7D294AD5"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428C916"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43A23E66" w14:textId="77777777" w:rsidTr="00C6784E">
        <w:tc>
          <w:tcPr>
            <w:tcW w:w="1885" w:type="dxa"/>
            <w:vMerge/>
          </w:tcPr>
          <w:p w14:paraId="5C52064B"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51C8453C"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Gensini score</w:t>
            </w:r>
          </w:p>
        </w:tc>
        <w:tc>
          <w:tcPr>
            <w:tcW w:w="1742" w:type="dxa"/>
            <w:vAlign w:val="center"/>
          </w:tcPr>
          <w:p w14:paraId="0B14EE6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4</w:t>
            </w:r>
          </w:p>
        </w:tc>
        <w:tc>
          <w:tcPr>
            <w:tcW w:w="1795" w:type="dxa"/>
          </w:tcPr>
          <w:p w14:paraId="3D0ADCEE"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64CA656F"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0ED234E0" w14:textId="77777777" w:rsidTr="00C6784E">
        <w:tc>
          <w:tcPr>
            <w:tcW w:w="1885" w:type="dxa"/>
            <w:vMerge/>
          </w:tcPr>
          <w:p w14:paraId="4240982F"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431B27B4"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LDL-C</w:t>
            </w:r>
          </w:p>
        </w:tc>
        <w:tc>
          <w:tcPr>
            <w:tcW w:w="1742" w:type="dxa"/>
            <w:vAlign w:val="center"/>
          </w:tcPr>
          <w:p w14:paraId="03CEFC10"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4</w:t>
            </w:r>
          </w:p>
        </w:tc>
        <w:tc>
          <w:tcPr>
            <w:tcW w:w="1795" w:type="dxa"/>
          </w:tcPr>
          <w:p w14:paraId="36A892DB"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C16B95E"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53B3027E" w14:textId="77777777" w:rsidTr="00C6784E">
        <w:tc>
          <w:tcPr>
            <w:tcW w:w="1885" w:type="dxa"/>
            <w:vMerge/>
          </w:tcPr>
          <w:p w14:paraId="3143343E"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A37F135"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Fasting glucose / Hyperglycaemia</w:t>
            </w:r>
          </w:p>
        </w:tc>
        <w:tc>
          <w:tcPr>
            <w:tcW w:w="1742" w:type="dxa"/>
            <w:vAlign w:val="center"/>
          </w:tcPr>
          <w:p w14:paraId="4F2D716B"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1D64F6C1"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455B1EA2"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672C56C0" w14:textId="77777777" w:rsidTr="00C6784E">
        <w:tc>
          <w:tcPr>
            <w:tcW w:w="1885" w:type="dxa"/>
            <w:vMerge/>
          </w:tcPr>
          <w:p w14:paraId="15738D38"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0CFD50F9"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Platelets / abnormal platelets / PDW</w:t>
            </w:r>
          </w:p>
        </w:tc>
        <w:tc>
          <w:tcPr>
            <w:tcW w:w="1742" w:type="dxa"/>
            <w:vAlign w:val="center"/>
          </w:tcPr>
          <w:p w14:paraId="6D1819B3"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509EDF8A"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9F2802E"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6933ABB7" w14:textId="77777777" w:rsidTr="00C6784E">
        <w:tc>
          <w:tcPr>
            <w:tcW w:w="1885" w:type="dxa"/>
            <w:vMerge/>
          </w:tcPr>
          <w:p w14:paraId="2B08EF46"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0D01D02"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White blood cells / Leukocytes</w:t>
            </w:r>
          </w:p>
        </w:tc>
        <w:tc>
          <w:tcPr>
            <w:tcW w:w="1742" w:type="dxa"/>
            <w:vAlign w:val="center"/>
          </w:tcPr>
          <w:p w14:paraId="1AF5A1A2"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2</w:t>
            </w:r>
          </w:p>
        </w:tc>
        <w:tc>
          <w:tcPr>
            <w:tcW w:w="1795" w:type="dxa"/>
          </w:tcPr>
          <w:p w14:paraId="5C467767"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165F8310"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2B9B960D" w14:textId="77777777" w:rsidTr="00C6784E">
        <w:tc>
          <w:tcPr>
            <w:tcW w:w="1885" w:type="dxa"/>
            <w:vMerge/>
          </w:tcPr>
          <w:p w14:paraId="7E4F8071"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4AFF5DA5" w14:textId="7B740D29"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Aggregate Index of Systemic Inflammation</w:t>
            </w:r>
          </w:p>
        </w:tc>
        <w:tc>
          <w:tcPr>
            <w:tcW w:w="1742" w:type="dxa"/>
            <w:vAlign w:val="center"/>
          </w:tcPr>
          <w:p w14:paraId="41B860AD"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5961AF9A"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139A9039"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1F77EB0E" w14:textId="77777777" w:rsidTr="00C6784E">
        <w:tc>
          <w:tcPr>
            <w:tcW w:w="1885" w:type="dxa"/>
            <w:vMerge/>
          </w:tcPr>
          <w:p w14:paraId="0AD8452C"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25E2514C"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ApoAI</w:t>
            </w:r>
          </w:p>
        </w:tc>
        <w:tc>
          <w:tcPr>
            <w:tcW w:w="1742" w:type="dxa"/>
            <w:vAlign w:val="center"/>
          </w:tcPr>
          <w:p w14:paraId="76559FCE"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4DE0A1D0"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DAC8BB1"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36C6B53" w14:textId="77777777" w:rsidTr="00C6784E">
        <w:tc>
          <w:tcPr>
            <w:tcW w:w="1885" w:type="dxa"/>
            <w:vMerge/>
          </w:tcPr>
          <w:p w14:paraId="56814530"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84818C1"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ApoB</w:t>
            </w:r>
          </w:p>
        </w:tc>
        <w:tc>
          <w:tcPr>
            <w:tcW w:w="1742" w:type="dxa"/>
            <w:vAlign w:val="center"/>
          </w:tcPr>
          <w:p w14:paraId="40EA878B"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eastAsia="Times New Roman" w:hAnsi="Times New Roman"/>
                <w:color w:val="000000"/>
                <w:kern w:val="0"/>
                <w:lang w:eastAsia="nl-NL"/>
                <w14:ligatures w14:val="none"/>
              </w:rPr>
              <w:t>1</w:t>
            </w:r>
          </w:p>
        </w:tc>
        <w:tc>
          <w:tcPr>
            <w:tcW w:w="1795" w:type="dxa"/>
          </w:tcPr>
          <w:p w14:paraId="005EBAC3"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4D2F8775"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8C18998" w14:textId="77777777" w:rsidTr="00C6784E">
        <w:tc>
          <w:tcPr>
            <w:tcW w:w="1885" w:type="dxa"/>
            <w:vMerge/>
          </w:tcPr>
          <w:p w14:paraId="615E0C84"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0131B16"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Creatinine</w:t>
            </w:r>
          </w:p>
        </w:tc>
        <w:tc>
          <w:tcPr>
            <w:tcW w:w="1742" w:type="dxa"/>
            <w:vAlign w:val="center"/>
          </w:tcPr>
          <w:p w14:paraId="280313DA"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191D6B96"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18B527B8"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2DE89A09" w14:textId="77777777" w:rsidTr="00C6784E">
        <w:tc>
          <w:tcPr>
            <w:tcW w:w="1885" w:type="dxa"/>
            <w:vMerge/>
          </w:tcPr>
          <w:p w14:paraId="33C87E8F"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2DAC14FC"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Glycated albumin</w:t>
            </w:r>
          </w:p>
        </w:tc>
        <w:tc>
          <w:tcPr>
            <w:tcW w:w="1742" w:type="dxa"/>
            <w:vAlign w:val="center"/>
          </w:tcPr>
          <w:p w14:paraId="3DADC3A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4E3737FA"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76B6403"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27D1147" w14:textId="77777777" w:rsidTr="00C6784E">
        <w:tc>
          <w:tcPr>
            <w:tcW w:w="1885" w:type="dxa"/>
            <w:vMerge/>
          </w:tcPr>
          <w:p w14:paraId="4F6A2808"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68E8FCD"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HbA1c</w:t>
            </w:r>
          </w:p>
        </w:tc>
        <w:tc>
          <w:tcPr>
            <w:tcW w:w="1742" w:type="dxa"/>
            <w:vAlign w:val="center"/>
          </w:tcPr>
          <w:p w14:paraId="162F7D9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36F20D0E"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EEBADF2"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5A51E71C" w14:textId="77777777" w:rsidTr="00C6784E">
        <w:tc>
          <w:tcPr>
            <w:tcW w:w="1885" w:type="dxa"/>
            <w:vMerge/>
          </w:tcPr>
          <w:p w14:paraId="030CAE15"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87F1494"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Haemoglobin</w:t>
            </w:r>
          </w:p>
        </w:tc>
        <w:tc>
          <w:tcPr>
            <w:tcW w:w="1742" w:type="dxa"/>
            <w:vAlign w:val="center"/>
          </w:tcPr>
          <w:p w14:paraId="5E45270A"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1DF7A119"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FEBF63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2E2B134B" w14:textId="77777777" w:rsidTr="00C6784E">
        <w:tc>
          <w:tcPr>
            <w:tcW w:w="1885" w:type="dxa"/>
            <w:vMerge/>
          </w:tcPr>
          <w:p w14:paraId="131C076C"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5558371"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HsCRP</w:t>
            </w:r>
          </w:p>
        </w:tc>
        <w:tc>
          <w:tcPr>
            <w:tcW w:w="1742" w:type="dxa"/>
            <w:vAlign w:val="center"/>
          </w:tcPr>
          <w:p w14:paraId="2CA04B4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1C750311"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50036AF5"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A0BE043" w14:textId="77777777" w:rsidTr="00C6784E">
        <w:tc>
          <w:tcPr>
            <w:tcW w:w="1885" w:type="dxa"/>
            <w:vMerge/>
          </w:tcPr>
          <w:p w14:paraId="458FF95D"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3F5E4BD0"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Monocyte</w:t>
            </w:r>
            <w:r w:rsidRPr="006C1138">
              <w:rPr>
                <w:rFonts w:ascii="Times New Roman" w:eastAsia="Times New Roman" w:hAnsi="Times New Roman"/>
                <w:color w:val="000000"/>
                <w:kern w:val="0"/>
                <w:lang w:eastAsia="nl-NL"/>
                <w14:ligatures w14:val="none"/>
              </w:rPr>
              <w:tab/>
            </w:r>
            <w:r w:rsidRPr="006C1138">
              <w:rPr>
                <w:rFonts w:ascii="Times New Roman" w:eastAsia="Times New Roman" w:hAnsi="Times New Roman"/>
                <w:color w:val="000000"/>
                <w:kern w:val="0"/>
                <w:lang w:eastAsia="nl-NL"/>
                <w14:ligatures w14:val="none"/>
              </w:rPr>
              <w:tab/>
            </w:r>
          </w:p>
        </w:tc>
        <w:tc>
          <w:tcPr>
            <w:tcW w:w="1742" w:type="dxa"/>
            <w:vAlign w:val="center"/>
          </w:tcPr>
          <w:p w14:paraId="1F8F3B0A"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54D8A541"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1648986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5F4BBA47" w14:textId="77777777" w:rsidTr="00C6784E">
        <w:tc>
          <w:tcPr>
            <w:tcW w:w="1885" w:type="dxa"/>
            <w:vMerge/>
          </w:tcPr>
          <w:p w14:paraId="34A76EAA"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164D413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Neutrophil/lymphocyte ratio</w:t>
            </w:r>
          </w:p>
        </w:tc>
        <w:tc>
          <w:tcPr>
            <w:tcW w:w="1742" w:type="dxa"/>
            <w:vAlign w:val="center"/>
          </w:tcPr>
          <w:p w14:paraId="2CCB52BD"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0F31F740"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0AE71CE2"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3C295EDE" w14:textId="77777777" w:rsidTr="00C6784E">
        <w:tc>
          <w:tcPr>
            <w:tcW w:w="1885" w:type="dxa"/>
            <w:vMerge/>
          </w:tcPr>
          <w:p w14:paraId="77362E20" w14:textId="77777777" w:rsidR="002A54AB" w:rsidRPr="006C1138" w:rsidRDefault="002A54AB" w:rsidP="00C6784E">
            <w:pPr>
              <w:spacing w:line="360" w:lineRule="auto"/>
              <w:rPr>
                <w:rFonts w:ascii="Times New Roman" w:hAnsi="Times New Roman"/>
                <w:color w:val="000000"/>
              </w:rPr>
            </w:pPr>
          </w:p>
        </w:tc>
        <w:tc>
          <w:tcPr>
            <w:tcW w:w="2195" w:type="dxa"/>
            <w:vAlign w:val="center"/>
          </w:tcPr>
          <w:p w14:paraId="749476E3"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Triglycerides</w:t>
            </w:r>
          </w:p>
        </w:tc>
        <w:tc>
          <w:tcPr>
            <w:tcW w:w="1742" w:type="dxa"/>
            <w:vAlign w:val="center"/>
          </w:tcPr>
          <w:p w14:paraId="7EA1C6A4"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1</w:t>
            </w:r>
          </w:p>
        </w:tc>
        <w:tc>
          <w:tcPr>
            <w:tcW w:w="1795" w:type="dxa"/>
          </w:tcPr>
          <w:p w14:paraId="1F4E7C3D"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2100F0FA"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2A86316" w14:textId="77777777" w:rsidTr="00C6784E">
        <w:tc>
          <w:tcPr>
            <w:tcW w:w="1885" w:type="dxa"/>
            <w:vMerge w:val="restart"/>
          </w:tcPr>
          <w:p w14:paraId="1A293F65"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Imaging</w:t>
            </w:r>
          </w:p>
        </w:tc>
        <w:tc>
          <w:tcPr>
            <w:tcW w:w="2195" w:type="dxa"/>
          </w:tcPr>
          <w:p w14:paraId="3B71C9E0"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hAnsi="Times New Roman"/>
                <w:color w:val="000000"/>
              </w:rPr>
              <w:t>In-segment diameter stenosis</w:t>
            </w:r>
          </w:p>
        </w:tc>
        <w:tc>
          <w:tcPr>
            <w:tcW w:w="1742" w:type="dxa"/>
          </w:tcPr>
          <w:p w14:paraId="175A7B75" w14:textId="77777777" w:rsidR="002A54AB" w:rsidRPr="006C1138" w:rsidRDefault="002A54AB" w:rsidP="00C6784E">
            <w:pPr>
              <w:spacing w:line="360" w:lineRule="auto"/>
              <w:rPr>
                <w:rFonts w:ascii="Times New Roman" w:eastAsia="Times New Roman" w:hAnsi="Times New Roman"/>
                <w:color w:val="000000"/>
                <w:kern w:val="0"/>
                <w:lang w:eastAsia="nl-NL"/>
                <w14:ligatures w14:val="none"/>
              </w:rPr>
            </w:pPr>
            <w:r w:rsidRPr="006C1138">
              <w:rPr>
                <w:rFonts w:ascii="Times New Roman" w:hAnsi="Times New Roman"/>
                <w:color w:val="000000"/>
              </w:rPr>
              <w:t>1</w:t>
            </w:r>
          </w:p>
        </w:tc>
        <w:tc>
          <w:tcPr>
            <w:tcW w:w="1795" w:type="dxa"/>
          </w:tcPr>
          <w:p w14:paraId="053EEC42"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59FA4EA8"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0BEF6E37" w14:textId="77777777" w:rsidTr="00C6784E">
        <w:tc>
          <w:tcPr>
            <w:tcW w:w="1885" w:type="dxa"/>
            <w:vMerge/>
          </w:tcPr>
          <w:p w14:paraId="40EE3DF3" w14:textId="77777777" w:rsidR="002A54AB" w:rsidRPr="006C1138" w:rsidRDefault="002A54AB" w:rsidP="00C6784E">
            <w:pPr>
              <w:spacing w:line="360" w:lineRule="auto"/>
              <w:rPr>
                <w:rFonts w:ascii="Times New Roman" w:hAnsi="Times New Roman"/>
                <w:color w:val="000000"/>
              </w:rPr>
            </w:pPr>
          </w:p>
        </w:tc>
        <w:tc>
          <w:tcPr>
            <w:tcW w:w="2195" w:type="dxa"/>
          </w:tcPr>
          <w:p w14:paraId="0ECB6FF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In-segment IVUS-MLA</w:t>
            </w:r>
          </w:p>
        </w:tc>
        <w:tc>
          <w:tcPr>
            <w:tcW w:w="1742" w:type="dxa"/>
          </w:tcPr>
          <w:p w14:paraId="2D9324A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00F21747"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6273B4E4"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5933B90F" w14:textId="77777777" w:rsidTr="00C6784E">
        <w:tc>
          <w:tcPr>
            <w:tcW w:w="1885" w:type="dxa"/>
            <w:vMerge/>
          </w:tcPr>
          <w:p w14:paraId="7B63FBAF" w14:textId="77777777" w:rsidR="002A54AB" w:rsidRPr="006C1138" w:rsidRDefault="002A54AB" w:rsidP="00C6784E">
            <w:pPr>
              <w:spacing w:line="360" w:lineRule="auto"/>
              <w:rPr>
                <w:rFonts w:ascii="Times New Roman" w:hAnsi="Times New Roman"/>
                <w:color w:val="000000"/>
              </w:rPr>
            </w:pPr>
          </w:p>
        </w:tc>
        <w:tc>
          <w:tcPr>
            <w:tcW w:w="2195" w:type="dxa"/>
          </w:tcPr>
          <w:p w14:paraId="45BB6242"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OCT/IVUS features (calcified nodules, disrupted fibrous tissue, irregular protrusions)</w:t>
            </w:r>
          </w:p>
        </w:tc>
        <w:tc>
          <w:tcPr>
            <w:tcW w:w="1742" w:type="dxa"/>
          </w:tcPr>
          <w:p w14:paraId="40B5573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07DFBFA3" w14:textId="397E38F4"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c>
          <w:tcPr>
            <w:tcW w:w="1445" w:type="dxa"/>
          </w:tcPr>
          <w:p w14:paraId="2DC77DD9" w14:textId="3A5BB31F" w:rsidR="002A54AB" w:rsidRPr="006C1138" w:rsidRDefault="00875CDE" w:rsidP="00C6784E">
            <w:pPr>
              <w:spacing w:line="360" w:lineRule="auto"/>
              <w:jc w:val="center"/>
              <w:rPr>
                <w:rFonts w:ascii="Times New Roman" w:hAnsi="Times New Roman"/>
                <w:color w:val="000000"/>
              </w:rPr>
            </w:pPr>
            <w:r w:rsidRPr="006C1138">
              <w:rPr>
                <w:rFonts w:ascii="Times New Roman" w:hAnsi="Times New Roman"/>
                <w:color w:val="000000"/>
              </w:rPr>
              <w:t>YES</w:t>
            </w:r>
          </w:p>
        </w:tc>
      </w:tr>
      <w:tr w:rsidR="002A54AB" w:rsidRPr="006C1138" w14:paraId="6DF153D0" w14:textId="77777777" w:rsidTr="00C6784E">
        <w:tc>
          <w:tcPr>
            <w:tcW w:w="1885" w:type="dxa"/>
            <w:vMerge/>
          </w:tcPr>
          <w:p w14:paraId="304F5C60" w14:textId="77777777" w:rsidR="002A54AB" w:rsidRPr="006C1138" w:rsidRDefault="002A54AB" w:rsidP="00C6784E">
            <w:pPr>
              <w:spacing w:line="360" w:lineRule="auto"/>
              <w:rPr>
                <w:rFonts w:ascii="Times New Roman" w:hAnsi="Times New Roman"/>
                <w:color w:val="000000"/>
              </w:rPr>
            </w:pPr>
          </w:p>
        </w:tc>
        <w:tc>
          <w:tcPr>
            <w:tcW w:w="2195" w:type="dxa"/>
          </w:tcPr>
          <w:p w14:paraId="6F97A63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Post-PCI thrombus</w:t>
            </w:r>
          </w:p>
        </w:tc>
        <w:tc>
          <w:tcPr>
            <w:tcW w:w="1742" w:type="dxa"/>
          </w:tcPr>
          <w:p w14:paraId="27D16A6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27EC793E"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5F4085B"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09322203" w14:textId="77777777" w:rsidTr="00C6784E">
        <w:tc>
          <w:tcPr>
            <w:tcW w:w="1885" w:type="dxa"/>
            <w:vMerge/>
          </w:tcPr>
          <w:p w14:paraId="5E293AB6" w14:textId="77777777" w:rsidR="002A54AB" w:rsidRPr="006C1138" w:rsidRDefault="002A54AB" w:rsidP="00C6784E">
            <w:pPr>
              <w:spacing w:line="360" w:lineRule="auto"/>
              <w:rPr>
                <w:rFonts w:ascii="Times New Roman" w:hAnsi="Times New Roman"/>
                <w:color w:val="000000"/>
              </w:rPr>
            </w:pPr>
          </w:p>
        </w:tc>
        <w:tc>
          <w:tcPr>
            <w:tcW w:w="2195" w:type="dxa"/>
          </w:tcPr>
          <w:p w14:paraId="6EBE4489" w14:textId="7DED1512"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Proximal one-third MLA</w:t>
            </w:r>
          </w:p>
        </w:tc>
        <w:tc>
          <w:tcPr>
            <w:tcW w:w="1742" w:type="dxa"/>
          </w:tcPr>
          <w:p w14:paraId="1458359B"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170D3C46"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71CE0F69" w14:textId="77777777" w:rsidR="002A54AB" w:rsidRPr="006C1138" w:rsidRDefault="002A54AB" w:rsidP="00C6784E">
            <w:pPr>
              <w:spacing w:line="360" w:lineRule="auto"/>
              <w:jc w:val="center"/>
              <w:rPr>
                <w:rFonts w:ascii="Times New Roman" w:hAnsi="Times New Roman"/>
                <w:color w:val="000000"/>
              </w:rPr>
            </w:pPr>
          </w:p>
        </w:tc>
      </w:tr>
      <w:tr w:rsidR="002A54AB" w:rsidRPr="006C1138" w14:paraId="7FAE093D" w14:textId="77777777" w:rsidTr="00C6784E">
        <w:tc>
          <w:tcPr>
            <w:tcW w:w="1885" w:type="dxa"/>
            <w:vMerge/>
          </w:tcPr>
          <w:p w14:paraId="634F9219" w14:textId="77777777" w:rsidR="002A54AB" w:rsidRPr="006C1138" w:rsidRDefault="002A54AB" w:rsidP="00C6784E">
            <w:pPr>
              <w:spacing w:line="360" w:lineRule="auto"/>
              <w:rPr>
                <w:rFonts w:ascii="Times New Roman" w:hAnsi="Times New Roman"/>
                <w:color w:val="000000"/>
              </w:rPr>
            </w:pPr>
          </w:p>
        </w:tc>
        <w:tc>
          <w:tcPr>
            <w:tcW w:w="2195" w:type="dxa"/>
          </w:tcPr>
          <w:p w14:paraId="7EA4AE15" w14:textId="00112984"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Stent underexpansion</w:t>
            </w:r>
          </w:p>
        </w:tc>
        <w:tc>
          <w:tcPr>
            <w:tcW w:w="1742" w:type="dxa"/>
          </w:tcPr>
          <w:p w14:paraId="0EB7562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w:t>
            </w:r>
          </w:p>
        </w:tc>
        <w:tc>
          <w:tcPr>
            <w:tcW w:w="1795" w:type="dxa"/>
          </w:tcPr>
          <w:p w14:paraId="2A7055F5" w14:textId="77777777" w:rsidR="002A54AB" w:rsidRPr="006C1138" w:rsidRDefault="002A54AB" w:rsidP="00C6784E">
            <w:pPr>
              <w:spacing w:line="360" w:lineRule="auto"/>
              <w:jc w:val="center"/>
              <w:rPr>
                <w:rFonts w:ascii="Times New Roman" w:hAnsi="Times New Roman"/>
                <w:color w:val="000000"/>
              </w:rPr>
            </w:pPr>
          </w:p>
        </w:tc>
        <w:tc>
          <w:tcPr>
            <w:tcW w:w="1445" w:type="dxa"/>
          </w:tcPr>
          <w:p w14:paraId="329E584B" w14:textId="77777777" w:rsidR="002A54AB" w:rsidRPr="006C1138" w:rsidRDefault="002A54AB" w:rsidP="00C6784E">
            <w:pPr>
              <w:spacing w:line="360" w:lineRule="auto"/>
              <w:jc w:val="center"/>
              <w:rPr>
                <w:rFonts w:ascii="Times New Roman" w:hAnsi="Times New Roman"/>
                <w:color w:val="000000"/>
              </w:rPr>
            </w:pPr>
          </w:p>
        </w:tc>
      </w:tr>
    </w:tbl>
    <w:p w14:paraId="52A55AC0" w14:textId="49727FE0" w:rsidR="002A54AB" w:rsidRPr="006C1138" w:rsidRDefault="002A54AB" w:rsidP="002A54AB">
      <w:pPr>
        <w:spacing w:line="360" w:lineRule="auto"/>
        <w:rPr>
          <w:rFonts w:ascii="Times New Roman" w:hAnsi="Times New Roman"/>
          <w:color w:val="000000"/>
        </w:rPr>
      </w:pPr>
      <w:r w:rsidRPr="006C1138">
        <w:rPr>
          <w:rFonts w:ascii="Times New Roman" w:hAnsi="Times New Roman"/>
          <w:color w:val="000000"/>
        </w:rPr>
        <w:t>NHR: Netherlands Heart Registration, CKD: chronic kidney disease, ACS: acute coronary syndrome, STEMI: ST-elevation myocardial infarction, LVEF: left ventricular ejection fraction, PCI: percutaneous coronary intervention, BMI: body mass index, COPD: chronic obstructive pulmonary disease, LM: left main (coronary artery), MI: myocardial infarction, ISR: in-stent restenosis, LCx: left circumflex artery, LAD: left anterior descending artery, LDL-C: low-density lipoprotein cholesterol, PDW: platelet distribution width, ApoAI: apolipoprotein AI, ApoB: apolipoprotein B, HbA1c: haemoglobin A1c, HsCRP: high-sensitivity C-reactive protein, IVUS: intravascular ultrasound, MLA: minimal lumen area, OCT: optical coherence tomography</w:t>
      </w:r>
    </w:p>
    <w:p w14:paraId="2C975FAD" w14:textId="77777777" w:rsidR="002A54AB" w:rsidRPr="006C1138" w:rsidRDefault="002A54AB" w:rsidP="002A54AB">
      <w:pPr>
        <w:spacing w:line="360" w:lineRule="auto"/>
        <w:rPr>
          <w:rFonts w:ascii="Times New Roman" w:hAnsi="Times New Roman"/>
          <w:color w:val="000000"/>
        </w:rPr>
      </w:pPr>
      <w:r w:rsidRPr="006C1138">
        <w:rPr>
          <w:rFonts w:ascii="Times New Roman" w:hAnsi="Times New Roman"/>
          <w:color w:val="000000"/>
        </w:rPr>
        <w:br w:type="page"/>
      </w:r>
    </w:p>
    <w:p w14:paraId="463E4737" w14:textId="77777777" w:rsidR="002A54AB" w:rsidRPr="006C1138" w:rsidRDefault="002A54AB" w:rsidP="002A54AB">
      <w:pPr>
        <w:spacing w:line="360" w:lineRule="auto"/>
        <w:rPr>
          <w:rFonts w:ascii="Times New Roman" w:hAnsi="Times New Roman"/>
          <w:b/>
          <w:bCs/>
          <w:color w:val="000000"/>
        </w:rPr>
      </w:pPr>
      <w:r w:rsidRPr="006C1138">
        <w:rPr>
          <w:rFonts w:ascii="Times New Roman" w:hAnsi="Times New Roman"/>
          <w:b/>
          <w:bCs/>
          <w:color w:val="000000"/>
        </w:rPr>
        <w:t>Supplement Material 2</w:t>
      </w:r>
    </w:p>
    <w:p w14:paraId="5E3EDAE0" w14:textId="77777777" w:rsidR="002A54AB" w:rsidRPr="006C1138" w:rsidRDefault="002A54AB" w:rsidP="002A54AB">
      <w:pPr>
        <w:spacing w:line="360" w:lineRule="auto"/>
        <w:rPr>
          <w:rFonts w:ascii="Times New Roman" w:hAnsi="Times New Roman"/>
          <w:color w:val="000000"/>
        </w:rPr>
      </w:pPr>
    </w:p>
    <w:p w14:paraId="2C5FB1AC" w14:textId="18D742DD" w:rsidR="002A54AB" w:rsidRPr="006C1138" w:rsidRDefault="002A54AB" w:rsidP="002A54AB">
      <w:pPr>
        <w:spacing w:line="360" w:lineRule="auto"/>
        <w:rPr>
          <w:rFonts w:ascii="Times New Roman" w:hAnsi="Times New Roman"/>
          <w:color w:val="000000"/>
        </w:rPr>
      </w:pPr>
      <w:r w:rsidRPr="006C1138">
        <w:rPr>
          <w:rFonts w:ascii="Times New Roman" w:hAnsi="Times New Roman"/>
          <w:b/>
          <w:bCs/>
          <w:color w:val="000000"/>
        </w:rPr>
        <w:t>Table S</w:t>
      </w:r>
      <w:r w:rsidR="00697835" w:rsidRPr="006C1138">
        <w:rPr>
          <w:rFonts w:ascii="Times New Roman" w:hAnsi="Times New Roman"/>
          <w:b/>
          <w:bCs/>
          <w:color w:val="000000"/>
        </w:rPr>
        <w:t>2</w:t>
      </w:r>
      <w:r w:rsidRPr="006C1138">
        <w:rPr>
          <w:rFonts w:ascii="Times New Roman" w:hAnsi="Times New Roman"/>
          <w:b/>
          <w:bCs/>
          <w:color w:val="000000"/>
        </w:rPr>
        <w:t>:</w:t>
      </w:r>
      <w:r w:rsidRPr="006C1138">
        <w:rPr>
          <w:rFonts w:ascii="Times New Roman" w:hAnsi="Times New Roman"/>
          <w:color w:val="000000"/>
        </w:rPr>
        <w:t xml:space="preserve"> Results of multivariable logistic regression analysis for target lesion revasculari</w:t>
      </w:r>
      <w:r w:rsidR="00697835" w:rsidRPr="006C1138">
        <w:rPr>
          <w:rFonts w:ascii="Times New Roman" w:hAnsi="Times New Roman"/>
          <w:color w:val="000000"/>
        </w:rPr>
        <w:t>z</w:t>
      </w:r>
      <w:r w:rsidRPr="006C1138">
        <w:rPr>
          <w:rFonts w:ascii="Times New Roman" w:hAnsi="Times New Roman"/>
          <w:color w:val="000000"/>
        </w:rPr>
        <w:t>ation (TLR) within one year after acute (ST-elevation myocardial infarction (STEMI/non-STEMI)) percutaneous coronary intervention (PCI).</w:t>
      </w:r>
    </w:p>
    <w:tbl>
      <w:tblPr>
        <w:tblStyle w:val="TableGrid"/>
        <w:tblW w:w="9067" w:type="dxa"/>
        <w:tblLayout w:type="fixed"/>
        <w:tblLook w:val="04A0" w:firstRow="1" w:lastRow="0" w:firstColumn="1" w:lastColumn="0" w:noHBand="0" w:noVBand="1"/>
      </w:tblPr>
      <w:tblGrid>
        <w:gridCol w:w="3022"/>
        <w:gridCol w:w="3022"/>
        <w:gridCol w:w="3023"/>
      </w:tblGrid>
      <w:tr w:rsidR="002A54AB" w:rsidRPr="006C1138" w14:paraId="4E903514" w14:textId="77777777" w:rsidTr="00C6784E">
        <w:trPr>
          <w:trHeight w:val="300"/>
        </w:trPr>
        <w:tc>
          <w:tcPr>
            <w:tcW w:w="3022" w:type="dxa"/>
            <w:noWrap/>
            <w:hideMark/>
          </w:tcPr>
          <w:p w14:paraId="6E2FD55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Variable</w:t>
            </w:r>
          </w:p>
        </w:tc>
        <w:tc>
          <w:tcPr>
            <w:tcW w:w="3022" w:type="dxa"/>
            <w:noWrap/>
            <w:hideMark/>
          </w:tcPr>
          <w:p w14:paraId="3C188436"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Regression coefficient</w:t>
            </w:r>
          </w:p>
        </w:tc>
        <w:tc>
          <w:tcPr>
            <w:tcW w:w="3023" w:type="dxa"/>
            <w:noWrap/>
            <w:hideMark/>
          </w:tcPr>
          <w:p w14:paraId="1394CD2F"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i/>
                <w:iCs/>
                <w:color w:val="000000"/>
                <w:kern w:val="0"/>
                <w:lang w:eastAsia="nl-NL"/>
                <w14:ligatures w14:val="none"/>
              </w:rPr>
              <w:t>P</w:t>
            </w:r>
            <w:r w:rsidRPr="006C1138">
              <w:rPr>
                <w:rFonts w:ascii="Times New Roman" w:eastAsia="Times New Roman" w:hAnsi="Times New Roman"/>
                <w:color w:val="000000"/>
                <w:kern w:val="0"/>
                <w:lang w:eastAsia="nl-NL"/>
                <w14:ligatures w14:val="none"/>
              </w:rPr>
              <w:t>-value</w:t>
            </w:r>
          </w:p>
        </w:tc>
      </w:tr>
      <w:tr w:rsidR="002A54AB" w:rsidRPr="006C1138" w14:paraId="5FCFA0B5" w14:textId="77777777" w:rsidTr="00C6784E">
        <w:trPr>
          <w:trHeight w:val="300"/>
        </w:trPr>
        <w:tc>
          <w:tcPr>
            <w:tcW w:w="3022" w:type="dxa"/>
            <w:noWrap/>
            <w:hideMark/>
          </w:tcPr>
          <w:p w14:paraId="0D51122A"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Intercept</w:t>
            </w:r>
          </w:p>
        </w:tc>
        <w:tc>
          <w:tcPr>
            <w:tcW w:w="3022" w:type="dxa"/>
            <w:noWrap/>
            <w:hideMark/>
          </w:tcPr>
          <w:p w14:paraId="7A329D30"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-4.49</w:t>
            </w:r>
          </w:p>
        </w:tc>
        <w:tc>
          <w:tcPr>
            <w:tcW w:w="3023" w:type="dxa"/>
            <w:noWrap/>
            <w:hideMark/>
          </w:tcPr>
          <w:p w14:paraId="02C522AB" w14:textId="77777777" w:rsidR="002A54AB" w:rsidRPr="006C1138" w:rsidRDefault="002A54AB" w:rsidP="00C6784E">
            <w:pPr>
              <w:spacing w:line="360" w:lineRule="auto"/>
              <w:rPr>
                <w:rFonts w:ascii="Times New Roman" w:hAnsi="Times New Roman"/>
                <w:b/>
                <w:bCs/>
                <w:color w:val="000000"/>
              </w:rPr>
            </w:pPr>
          </w:p>
        </w:tc>
      </w:tr>
      <w:tr w:rsidR="002A54AB" w:rsidRPr="006C1138" w14:paraId="09B9E094" w14:textId="77777777" w:rsidTr="00C6784E">
        <w:trPr>
          <w:trHeight w:val="300"/>
        </w:trPr>
        <w:tc>
          <w:tcPr>
            <w:tcW w:w="3022" w:type="dxa"/>
            <w:noWrap/>
            <w:hideMark/>
          </w:tcPr>
          <w:p w14:paraId="3B552E80" w14:textId="77777777" w:rsidR="002A54AB" w:rsidRPr="006C1138" w:rsidRDefault="002A54AB" w:rsidP="00C6784E">
            <w:pPr>
              <w:spacing w:line="360" w:lineRule="auto"/>
              <w:rPr>
                <w:rFonts w:ascii="Times New Roman" w:hAnsi="Times New Roman"/>
                <w:color w:val="000000"/>
                <w:vertAlign w:val="superscript"/>
              </w:rPr>
            </w:pPr>
            <w:r w:rsidRPr="006C1138">
              <w:rPr>
                <w:rFonts w:ascii="Times New Roman" w:hAnsi="Times New Roman"/>
                <w:color w:val="000000"/>
              </w:rPr>
              <w:t>Age (years)</w:t>
            </w:r>
            <w:r w:rsidRPr="006C1138">
              <w:rPr>
                <w:rFonts w:ascii="Times New Roman" w:hAnsi="Times New Roman"/>
                <w:color w:val="000000"/>
                <w:vertAlign w:val="superscript"/>
              </w:rPr>
              <w:t>1</w:t>
            </w:r>
          </w:p>
        </w:tc>
        <w:tc>
          <w:tcPr>
            <w:tcW w:w="3022" w:type="dxa"/>
            <w:noWrap/>
            <w:hideMark/>
          </w:tcPr>
          <w:p w14:paraId="4DE5C0D0"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1.55e-03</w:t>
            </w:r>
          </w:p>
        </w:tc>
        <w:tc>
          <w:tcPr>
            <w:tcW w:w="3023" w:type="dxa"/>
            <w:noWrap/>
          </w:tcPr>
          <w:p w14:paraId="0222BD03" w14:textId="77777777" w:rsidR="002A54AB" w:rsidRPr="006C1138" w:rsidRDefault="002A54AB" w:rsidP="00C6784E">
            <w:pPr>
              <w:spacing w:line="360" w:lineRule="auto"/>
              <w:rPr>
                <w:rFonts w:ascii="Times New Roman" w:hAnsi="Times New Roman"/>
                <w:color w:val="000000"/>
              </w:rPr>
            </w:pPr>
          </w:p>
        </w:tc>
      </w:tr>
      <w:tr w:rsidR="002A54AB" w:rsidRPr="006C1138" w14:paraId="37702F16" w14:textId="77777777" w:rsidTr="00C6784E">
        <w:trPr>
          <w:trHeight w:val="300"/>
        </w:trPr>
        <w:tc>
          <w:tcPr>
            <w:tcW w:w="3022" w:type="dxa"/>
            <w:noWrap/>
            <w:hideMark/>
          </w:tcPr>
          <w:p w14:paraId="3AE941FE" w14:textId="34C7DB20" w:rsidR="002A54AB" w:rsidRPr="006C1138" w:rsidRDefault="002A54AB" w:rsidP="00C6784E">
            <w:pPr>
              <w:spacing w:line="360" w:lineRule="auto"/>
              <w:rPr>
                <w:rFonts w:ascii="Times New Roman" w:hAnsi="Times New Roman"/>
                <w:color w:val="000000"/>
                <w:vertAlign w:val="superscript"/>
              </w:rPr>
            </w:pPr>
            <w:r w:rsidRPr="006C1138">
              <w:rPr>
                <w:rFonts w:ascii="Times New Roman" w:hAnsi="Times New Roman"/>
                <w:color w:val="000000"/>
              </w:rPr>
              <w:t>Sex (Female)</w:t>
            </w:r>
            <w:r w:rsidRPr="006C1138">
              <w:rPr>
                <w:rFonts w:ascii="Times New Roman" w:hAnsi="Times New Roman"/>
                <w:color w:val="000000"/>
                <w:vertAlign w:val="superscript"/>
              </w:rPr>
              <w:t>1</w:t>
            </w:r>
          </w:p>
        </w:tc>
        <w:tc>
          <w:tcPr>
            <w:tcW w:w="3022" w:type="dxa"/>
            <w:noWrap/>
            <w:hideMark/>
          </w:tcPr>
          <w:p w14:paraId="21958EE6"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1.04</w:t>
            </w:r>
          </w:p>
        </w:tc>
        <w:tc>
          <w:tcPr>
            <w:tcW w:w="3023" w:type="dxa"/>
            <w:noWrap/>
          </w:tcPr>
          <w:p w14:paraId="0197CBC0" w14:textId="77777777" w:rsidR="002A54AB" w:rsidRPr="006C1138" w:rsidRDefault="002A54AB" w:rsidP="00C6784E">
            <w:pPr>
              <w:spacing w:line="360" w:lineRule="auto"/>
              <w:rPr>
                <w:rFonts w:ascii="Times New Roman" w:hAnsi="Times New Roman"/>
                <w:b/>
                <w:bCs/>
                <w:color w:val="000000"/>
              </w:rPr>
            </w:pPr>
          </w:p>
        </w:tc>
      </w:tr>
      <w:tr w:rsidR="002A54AB" w:rsidRPr="006C1138" w14:paraId="5D40324D" w14:textId="77777777" w:rsidTr="00C6784E">
        <w:trPr>
          <w:trHeight w:val="300"/>
        </w:trPr>
        <w:tc>
          <w:tcPr>
            <w:tcW w:w="3022" w:type="dxa"/>
            <w:noWrap/>
          </w:tcPr>
          <w:p w14:paraId="65CB2A85"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Age*Female</w:t>
            </w:r>
          </w:p>
        </w:tc>
        <w:tc>
          <w:tcPr>
            <w:tcW w:w="3022" w:type="dxa"/>
            <w:noWrap/>
          </w:tcPr>
          <w:p w14:paraId="3E2B193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-0.01</w:t>
            </w:r>
          </w:p>
        </w:tc>
        <w:tc>
          <w:tcPr>
            <w:tcW w:w="3023" w:type="dxa"/>
            <w:noWrap/>
          </w:tcPr>
          <w:p w14:paraId="16733836"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0.006</w:t>
            </w:r>
          </w:p>
        </w:tc>
      </w:tr>
      <w:tr w:rsidR="002A54AB" w:rsidRPr="006C1138" w14:paraId="005A7C34" w14:textId="77777777" w:rsidTr="00C6784E">
        <w:trPr>
          <w:trHeight w:val="300"/>
        </w:trPr>
        <w:tc>
          <w:tcPr>
            <w:tcW w:w="3022" w:type="dxa"/>
            <w:noWrap/>
            <w:vAlign w:val="bottom"/>
            <w:hideMark/>
          </w:tcPr>
          <w:p w14:paraId="02D6A724"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Renal insufficiency (eGFR &lt;60)</w:t>
            </w:r>
          </w:p>
        </w:tc>
        <w:tc>
          <w:tcPr>
            <w:tcW w:w="3022" w:type="dxa"/>
            <w:noWrap/>
            <w:hideMark/>
          </w:tcPr>
          <w:p w14:paraId="7FD6CA85"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0.16</w:t>
            </w:r>
          </w:p>
        </w:tc>
        <w:tc>
          <w:tcPr>
            <w:tcW w:w="3023" w:type="dxa"/>
            <w:noWrap/>
            <w:hideMark/>
          </w:tcPr>
          <w:p w14:paraId="6E24443B"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0.020</w:t>
            </w:r>
          </w:p>
        </w:tc>
      </w:tr>
      <w:tr w:rsidR="002A54AB" w:rsidRPr="006C1138" w14:paraId="1655CD22" w14:textId="77777777" w:rsidTr="00C6784E">
        <w:trPr>
          <w:trHeight w:val="300"/>
        </w:trPr>
        <w:tc>
          <w:tcPr>
            <w:tcW w:w="3022" w:type="dxa"/>
            <w:noWrap/>
            <w:vAlign w:val="bottom"/>
            <w:hideMark/>
          </w:tcPr>
          <w:p w14:paraId="2A5B989B"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Diabetes mellitus</w:t>
            </w:r>
          </w:p>
        </w:tc>
        <w:tc>
          <w:tcPr>
            <w:tcW w:w="3022" w:type="dxa"/>
            <w:noWrap/>
            <w:hideMark/>
          </w:tcPr>
          <w:p w14:paraId="16FA314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0.34</w:t>
            </w:r>
          </w:p>
        </w:tc>
        <w:tc>
          <w:tcPr>
            <w:tcW w:w="3023" w:type="dxa"/>
            <w:noWrap/>
            <w:hideMark/>
          </w:tcPr>
          <w:p w14:paraId="17403C4B"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527A0E9E" w14:textId="77777777" w:rsidTr="00C6784E">
        <w:trPr>
          <w:trHeight w:val="300"/>
        </w:trPr>
        <w:tc>
          <w:tcPr>
            <w:tcW w:w="3022" w:type="dxa"/>
            <w:noWrap/>
            <w:hideMark/>
          </w:tcPr>
          <w:p w14:paraId="74AB5A8E"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Multivessel disease</w:t>
            </w:r>
          </w:p>
        </w:tc>
        <w:tc>
          <w:tcPr>
            <w:tcW w:w="3022" w:type="dxa"/>
            <w:noWrap/>
            <w:hideMark/>
          </w:tcPr>
          <w:p w14:paraId="6CBDE52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0.13</w:t>
            </w:r>
          </w:p>
        </w:tc>
        <w:tc>
          <w:tcPr>
            <w:tcW w:w="3023" w:type="dxa"/>
            <w:noWrap/>
            <w:hideMark/>
          </w:tcPr>
          <w:p w14:paraId="4C0E0F9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0.041</w:t>
            </w:r>
          </w:p>
        </w:tc>
      </w:tr>
      <w:tr w:rsidR="002A54AB" w:rsidRPr="006C1138" w14:paraId="329CF9DE" w14:textId="77777777" w:rsidTr="00C6784E">
        <w:trPr>
          <w:trHeight w:val="300"/>
        </w:trPr>
        <w:tc>
          <w:tcPr>
            <w:tcW w:w="3022" w:type="dxa"/>
            <w:noWrap/>
            <w:vAlign w:val="bottom"/>
            <w:hideMark/>
          </w:tcPr>
          <w:p w14:paraId="2F8FA4A8"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Cardiogenic shock</w:t>
            </w:r>
          </w:p>
        </w:tc>
        <w:tc>
          <w:tcPr>
            <w:tcW w:w="3022" w:type="dxa"/>
            <w:noWrap/>
            <w:hideMark/>
          </w:tcPr>
          <w:p w14:paraId="34AC920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0.42</w:t>
            </w:r>
          </w:p>
        </w:tc>
        <w:tc>
          <w:tcPr>
            <w:tcW w:w="3023" w:type="dxa"/>
            <w:noWrap/>
            <w:hideMark/>
          </w:tcPr>
          <w:p w14:paraId="5B6AFDF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0.001</w:t>
            </w:r>
          </w:p>
        </w:tc>
      </w:tr>
      <w:tr w:rsidR="002A54AB" w:rsidRPr="006C1138" w14:paraId="7CCDC5CB" w14:textId="77777777" w:rsidTr="00C6784E">
        <w:trPr>
          <w:trHeight w:val="300"/>
        </w:trPr>
        <w:tc>
          <w:tcPr>
            <w:tcW w:w="3022" w:type="dxa"/>
            <w:noWrap/>
            <w:vAlign w:val="bottom"/>
            <w:hideMark/>
          </w:tcPr>
          <w:p w14:paraId="4B2A8207"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OHCA</w:t>
            </w:r>
          </w:p>
        </w:tc>
        <w:tc>
          <w:tcPr>
            <w:tcW w:w="3022" w:type="dxa"/>
            <w:noWrap/>
            <w:hideMark/>
          </w:tcPr>
          <w:p w14:paraId="38CB323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0.24</w:t>
            </w:r>
          </w:p>
        </w:tc>
        <w:tc>
          <w:tcPr>
            <w:tcW w:w="3023" w:type="dxa"/>
            <w:noWrap/>
            <w:hideMark/>
          </w:tcPr>
          <w:p w14:paraId="6652427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0.063</w:t>
            </w:r>
          </w:p>
        </w:tc>
      </w:tr>
      <w:tr w:rsidR="002A54AB" w:rsidRPr="006C1138" w14:paraId="76BD2A3A" w14:textId="77777777" w:rsidTr="00C6784E">
        <w:trPr>
          <w:trHeight w:val="300"/>
        </w:trPr>
        <w:tc>
          <w:tcPr>
            <w:tcW w:w="3022" w:type="dxa"/>
            <w:noWrap/>
            <w:vAlign w:val="bottom"/>
            <w:hideMark/>
          </w:tcPr>
          <w:p w14:paraId="7D29FDC5"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Previous MI</w:t>
            </w:r>
          </w:p>
        </w:tc>
        <w:tc>
          <w:tcPr>
            <w:tcW w:w="3022" w:type="dxa"/>
            <w:noWrap/>
            <w:hideMark/>
          </w:tcPr>
          <w:p w14:paraId="4EF966A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0.26</w:t>
            </w:r>
          </w:p>
        </w:tc>
        <w:tc>
          <w:tcPr>
            <w:tcW w:w="3023" w:type="dxa"/>
            <w:noWrap/>
            <w:hideMark/>
          </w:tcPr>
          <w:p w14:paraId="50E4DB4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0.001</w:t>
            </w:r>
          </w:p>
        </w:tc>
      </w:tr>
      <w:tr w:rsidR="002A54AB" w:rsidRPr="006C1138" w14:paraId="5E738599" w14:textId="77777777" w:rsidTr="00C6784E">
        <w:trPr>
          <w:trHeight w:val="300"/>
        </w:trPr>
        <w:tc>
          <w:tcPr>
            <w:tcW w:w="3022" w:type="dxa"/>
            <w:noWrap/>
            <w:hideMark/>
          </w:tcPr>
          <w:p w14:paraId="5209E170"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Previous coronary intervention (PCI and/or CABG)</w:t>
            </w:r>
          </w:p>
        </w:tc>
        <w:tc>
          <w:tcPr>
            <w:tcW w:w="3022" w:type="dxa"/>
            <w:noWrap/>
            <w:hideMark/>
          </w:tcPr>
          <w:p w14:paraId="601A74F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0.49</w:t>
            </w:r>
          </w:p>
        </w:tc>
        <w:tc>
          <w:tcPr>
            <w:tcW w:w="3023" w:type="dxa"/>
            <w:noWrap/>
            <w:hideMark/>
          </w:tcPr>
          <w:p w14:paraId="7205AABA"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35A208E2" w14:textId="77777777" w:rsidTr="00C6784E">
        <w:trPr>
          <w:trHeight w:val="300"/>
        </w:trPr>
        <w:tc>
          <w:tcPr>
            <w:tcW w:w="3022" w:type="dxa"/>
            <w:noWrap/>
            <w:hideMark/>
          </w:tcPr>
          <w:p w14:paraId="10D92B4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 xml:space="preserve">Access site </w:t>
            </w:r>
            <w:r w:rsidRPr="006C1138">
              <w:rPr>
                <w:rFonts w:ascii="Times New Roman" w:eastAsia="Times New Roman" w:hAnsi="Times New Roman"/>
                <w:color w:val="000000"/>
                <w:kern w:val="0"/>
                <w:lang w:eastAsia="nl-NL"/>
                <w14:ligatures w14:val="none"/>
              </w:rPr>
              <w:t>(other than radialis)</w:t>
            </w:r>
          </w:p>
        </w:tc>
        <w:tc>
          <w:tcPr>
            <w:tcW w:w="3022" w:type="dxa"/>
            <w:noWrap/>
            <w:hideMark/>
          </w:tcPr>
          <w:p w14:paraId="765F1850"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0.39</w:t>
            </w:r>
          </w:p>
        </w:tc>
        <w:tc>
          <w:tcPr>
            <w:tcW w:w="3023" w:type="dxa"/>
            <w:noWrap/>
            <w:hideMark/>
          </w:tcPr>
          <w:p w14:paraId="3934B21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26579242" w14:textId="77777777" w:rsidTr="00C6784E">
        <w:trPr>
          <w:trHeight w:val="300"/>
        </w:trPr>
        <w:tc>
          <w:tcPr>
            <w:tcW w:w="3022" w:type="dxa"/>
            <w:noWrap/>
            <w:hideMark/>
          </w:tcPr>
          <w:p w14:paraId="243B93BB"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 xml:space="preserve">PCI in LM </w:t>
            </w:r>
          </w:p>
        </w:tc>
        <w:tc>
          <w:tcPr>
            <w:tcW w:w="3022" w:type="dxa"/>
            <w:noWrap/>
            <w:hideMark/>
          </w:tcPr>
          <w:p w14:paraId="1C9F274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0.39</w:t>
            </w:r>
          </w:p>
        </w:tc>
        <w:tc>
          <w:tcPr>
            <w:tcW w:w="3023" w:type="dxa"/>
            <w:noWrap/>
            <w:hideMark/>
          </w:tcPr>
          <w:p w14:paraId="20B3A1E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0.001</w:t>
            </w:r>
          </w:p>
        </w:tc>
      </w:tr>
      <w:tr w:rsidR="002A54AB" w:rsidRPr="006C1138" w14:paraId="7FB490DB" w14:textId="77777777" w:rsidTr="00C6784E">
        <w:trPr>
          <w:trHeight w:val="300"/>
        </w:trPr>
        <w:tc>
          <w:tcPr>
            <w:tcW w:w="3022" w:type="dxa"/>
            <w:noWrap/>
            <w:hideMark/>
          </w:tcPr>
          <w:p w14:paraId="0892B84F"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 xml:space="preserve">PCI in </w:t>
            </w:r>
            <w:r w:rsidRPr="006C1138">
              <w:rPr>
                <w:rFonts w:ascii="Times New Roman" w:hAnsi="Times New Roman"/>
                <w:color w:val="000000"/>
              </w:rPr>
              <w:t>arterial or venous grafts</w:t>
            </w:r>
          </w:p>
        </w:tc>
        <w:tc>
          <w:tcPr>
            <w:tcW w:w="3022" w:type="dxa"/>
            <w:noWrap/>
            <w:hideMark/>
          </w:tcPr>
          <w:p w14:paraId="7FB5695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0.64</w:t>
            </w:r>
          </w:p>
        </w:tc>
        <w:tc>
          <w:tcPr>
            <w:tcW w:w="3023" w:type="dxa"/>
            <w:noWrap/>
            <w:hideMark/>
          </w:tcPr>
          <w:p w14:paraId="6D981D9A"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084BA64E" w14:textId="77777777" w:rsidTr="00C6784E">
        <w:trPr>
          <w:trHeight w:val="300"/>
        </w:trPr>
        <w:tc>
          <w:tcPr>
            <w:tcW w:w="3022" w:type="dxa"/>
            <w:noWrap/>
            <w:hideMark/>
          </w:tcPr>
          <w:p w14:paraId="4D2621C3"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Two vessels treated</w:t>
            </w:r>
          </w:p>
        </w:tc>
        <w:tc>
          <w:tcPr>
            <w:tcW w:w="3022" w:type="dxa"/>
            <w:noWrap/>
            <w:hideMark/>
          </w:tcPr>
          <w:p w14:paraId="4AEA0796"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0.08</w:t>
            </w:r>
          </w:p>
        </w:tc>
        <w:tc>
          <w:tcPr>
            <w:tcW w:w="3023" w:type="dxa"/>
            <w:noWrap/>
            <w:hideMark/>
          </w:tcPr>
          <w:p w14:paraId="0F31E5DA"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0.383</w:t>
            </w:r>
          </w:p>
        </w:tc>
      </w:tr>
      <w:tr w:rsidR="002A54AB" w:rsidRPr="006C1138" w14:paraId="0A10DF8F" w14:textId="77777777" w:rsidTr="00C6784E">
        <w:trPr>
          <w:trHeight w:val="300"/>
        </w:trPr>
        <w:tc>
          <w:tcPr>
            <w:tcW w:w="3022" w:type="dxa"/>
            <w:noWrap/>
            <w:hideMark/>
          </w:tcPr>
          <w:p w14:paraId="5937A419"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Three or more vessels treated</w:t>
            </w:r>
          </w:p>
        </w:tc>
        <w:tc>
          <w:tcPr>
            <w:tcW w:w="3022" w:type="dxa"/>
            <w:noWrap/>
            <w:hideMark/>
          </w:tcPr>
          <w:p w14:paraId="469F41E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0.82</w:t>
            </w:r>
          </w:p>
        </w:tc>
        <w:tc>
          <w:tcPr>
            <w:tcW w:w="3023" w:type="dxa"/>
            <w:noWrap/>
            <w:hideMark/>
          </w:tcPr>
          <w:p w14:paraId="66B0073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bl>
    <w:p w14:paraId="445D34FC" w14:textId="152CE670" w:rsidR="002A54AB" w:rsidRPr="006C1138" w:rsidRDefault="002A54AB" w:rsidP="002A54AB">
      <w:pPr>
        <w:spacing w:line="360" w:lineRule="auto"/>
        <w:rPr>
          <w:rFonts w:ascii="Times New Roman" w:hAnsi="Times New Roman"/>
          <w:color w:val="000000"/>
        </w:rPr>
      </w:pPr>
      <w:r w:rsidRPr="006C1138">
        <w:rPr>
          <w:rFonts w:ascii="Times New Roman" w:hAnsi="Times New Roman"/>
          <w:color w:val="000000"/>
          <w:vertAlign w:val="superscript"/>
        </w:rPr>
        <w:t>1</w:t>
      </w:r>
      <w:r w:rsidRPr="006C1138">
        <w:rPr>
          <w:rFonts w:ascii="Times New Roman" w:hAnsi="Times New Roman"/>
          <w:color w:val="000000"/>
        </w:rPr>
        <w:t>Age and sex cannot be interpreted separately due to the presence of the interaction term Age*Sex.</w:t>
      </w:r>
    </w:p>
    <w:p w14:paraId="46C67EB0" w14:textId="77777777" w:rsidR="002A54AB" w:rsidRPr="006C1138" w:rsidRDefault="002A54AB" w:rsidP="002A54AB">
      <w:pPr>
        <w:spacing w:line="360" w:lineRule="auto"/>
        <w:rPr>
          <w:rFonts w:ascii="Times New Roman" w:hAnsi="Times New Roman"/>
          <w:b/>
          <w:bCs/>
          <w:color w:val="000000"/>
        </w:rPr>
      </w:pPr>
      <w:r w:rsidRPr="006C1138">
        <w:rPr>
          <w:rFonts w:ascii="Times New Roman" w:hAnsi="Times New Roman"/>
          <w:color w:val="000000"/>
        </w:rPr>
        <w:t>OR: odds ratio, CI: confidence interval, eGFR: estimated glomerular filtration rate, OHCA: out of hospital cardiac arrest, MI: myocardial infarction, PCI: percutaneous coronary intervention, CABG: coronary artery bypass grafting, LM: left main.</w:t>
      </w:r>
    </w:p>
    <w:p w14:paraId="47F7094B" w14:textId="77777777" w:rsidR="002A54AB" w:rsidRPr="006C1138" w:rsidRDefault="002A54AB" w:rsidP="002A54AB">
      <w:pPr>
        <w:spacing w:line="360" w:lineRule="auto"/>
        <w:rPr>
          <w:rFonts w:ascii="Times New Roman" w:hAnsi="Times New Roman"/>
          <w:color w:val="000000"/>
        </w:rPr>
      </w:pPr>
    </w:p>
    <w:p w14:paraId="6B2C568A" w14:textId="37D7C10E" w:rsidR="002A54AB" w:rsidRPr="006C1138" w:rsidRDefault="002A54AB" w:rsidP="002A54AB">
      <w:pPr>
        <w:spacing w:line="360" w:lineRule="auto"/>
        <w:rPr>
          <w:rFonts w:ascii="Times New Roman" w:hAnsi="Times New Roman"/>
          <w:color w:val="000000"/>
        </w:rPr>
      </w:pPr>
      <w:r w:rsidRPr="006C1138">
        <w:rPr>
          <w:rFonts w:ascii="Times New Roman" w:hAnsi="Times New Roman"/>
          <w:b/>
          <w:bCs/>
          <w:color w:val="000000"/>
        </w:rPr>
        <w:t>Table S</w:t>
      </w:r>
      <w:r w:rsidR="00697835" w:rsidRPr="006C1138">
        <w:rPr>
          <w:rFonts w:ascii="Times New Roman" w:hAnsi="Times New Roman"/>
          <w:b/>
          <w:bCs/>
          <w:color w:val="000000"/>
        </w:rPr>
        <w:t>3</w:t>
      </w:r>
      <w:r w:rsidRPr="006C1138">
        <w:rPr>
          <w:rFonts w:ascii="Times New Roman" w:hAnsi="Times New Roman"/>
          <w:b/>
          <w:bCs/>
          <w:color w:val="000000"/>
        </w:rPr>
        <w:t>:</w:t>
      </w:r>
      <w:r w:rsidRPr="006C1138">
        <w:rPr>
          <w:rFonts w:ascii="Times New Roman" w:hAnsi="Times New Roman"/>
          <w:color w:val="000000"/>
        </w:rPr>
        <w:t xml:space="preserve"> Results of multivariable logistic regression analysis for target lesion revasculari</w:t>
      </w:r>
      <w:r w:rsidR="00697835" w:rsidRPr="006C1138">
        <w:rPr>
          <w:rFonts w:ascii="Times New Roman" w:hAnsi="Times New Roman"/>
          <w:color w:val="000000"/>
        </w:rPr>
        <w:t>z</w:t>
      </w:r>
      <w:r w:rsidRPr="006C1138">
        <w:rPr>
          <w:rFonts w:ascii="Times New Roman" w:hAnsi="Times New Roman"/>
          <w:color w:val="000000"/>
        </w:rPr>
        <w:t>ation (TLR) within one year after elective percutaneous coronary intervention (PCI).</w:t>
      </w:r>
    </w:p>
    <w:tbl>
      <w:tblPr>
        <w:tblStyle w:val="TableGrid"/>
        <w:tblW w:w="9067" w:type="dxa"/>
        <w:tblLayout w:type="fixed"/>
        <w:tblLook w:val="04A0" w:firstRow="1" w:lastRow="0" w:firstColumn="1" w:lastColumn="0" w:noHBand="0" w:noVBand="1"/>
      </w:tblPr>
      <w:tblGrid>
        <w:gridCol w:w="3022"/>
        <w:gridCol w:w="3022"/>
        <w:gridCol w:w="3023"/>
      </w:tblGrid>
      <w:tr w:rsidR="002A54AB" w:rsidRPr="006C1138" w14:paraId="2BDA1581" w14:textId="77777777" w:rsidTr="00C6784E">
        <w:trPr>
          <w:trHeight w:val="300"/>
        </w:trPr>
        <w:tc>
          <w:tcPr>
            <w:tcW w:w="3022" w:type="dxa"/>
            <w:noWrap/>
            <w:hideMark/>
          </w:tcPr>
          <w:p w14:paraId="1F00D33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Variable</w:t>
            </w:r>
          </w:p>
        </w:tc>
        <w:tc>
          <w:tcPr>
            <w:tcW w:w="3022" w:type="dxa"/>
            <w:noWrap/>
            <w:hideMark/>
          </w:tcPr>
          <w:p w14:paraId="7DB47C3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Regression coefficient</w:t>
            </w:r>
          </w:p>
        </w:tc>
        <w:tc>
          <w:tcPr>
            <w:tcW w:w="3023" w:type="dxa"/>
            <w:noWrap/>
            <w:hideMark/>
          </w:tcPr>
          <w:p w14:paraId="100F0907"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i/>
                <w:iCs/>
                <w:color w:val="000000"/>
                <w:kern w:val="0"/>
                <w:lang w:eastAsia="nl-NL"/>
                <w14:ligatures w14:val="none"/>
              </w:rPr>
              <w:t>P</w:t>
            </w:r>
            <w:r w:rsidRPr="006C1138">
              <w:rPr>
                <w:rFonts w:ascii="Times New Roman" w:eastAsia="Times New Roman" w:hAnsi="Times New Roman"/>
                <w:color w:val="000000"/>
                <w:kern w:val="0"/>
                <w:lang w:eastAsia="nl-NL"/>
                <w14:ligatures w14:val="none"/>
              </w:rPr>
              <w:t>-value</w:t>
            </w:r>
          </w:p>
        </w:tc>
      </w:tr>
      <w:tr w:rsidR="002A54AB" w:rsidRPr="006C1138" w14:paraId="72B07FF5" w14:textId="77777777" w:rsidTr="00C6784E">
        <w:trPr>
          <w:trHeight w:val="300"/>
        </w:trPr>
        <w:tc>
          <w:tcPr>
            <w:tcW w:w="3022" w:type="dxa"/>
            <w:noWrap/>
            <w:hideMark/>
          </w:tcPr>
          <w:p w14:paraId="6877C609"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Intercept</w:t>
            </w:r>
          </w:p>
        </w:tc>
        <w:tc>
          <w:tcPr>
            <w:tcW w:w="3022" w:type="dxa"/>
            <w:noWrap/>
            <w:hideMark/>
          </w:tcPr>
          <w:p w14:paraId="55F52EBF"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-5.10</w:t>
            </w:r>
          </w:p>
        </w:tc>
        <w:tc>
          <w:tcPr>
            <w:tcW w:w="3023" w:type="dxa"/>
            <w:noWrap/>
            <w:hideMark/>
          </w:tcPr>
          <w:p w14:paraId="3A0F294F" w14:textId="77777777" w:rsidR="002A54AB" w:rsidRPr="006C1138" w:rsidRDefault="002A54AB" w:rsidP="00C6784E">
            <w:pPr>
              <w:spacing w:line="360" w:lineRule="auto"/>
              <w:rPr>
                <w:rFonts w:ascii="Times New Roman" w:hAnsi="Times New Roman"/>
                <w:b/>
                <w:bCs/>
                <w:color w:val="000000"/>
              </w:rPr>
            </w:pPr>
          </w:p>
        </w:tc>
      </w:tr>
      <w:tr w:rsidR="002A54AB" w:rsidRPr="006C1138" w14:paraId="1C8653D2" w14:textId="77777777" w:rsidTr="00C6784E">
        <w:trPr>
          <w:trHeight w:val="300"/>
        </w:trPr>
        <w:tc>
          <w:tcPr>
            <w:tcW w:w="3022" w:type="dxa"/>
            <w:noWrap/>
            <w:hideMark/>
          </w:tcPr>
          <w:p w14:paraId="7829C60C" w14:textId="77777777" w:rsidR="002A54AB" w:rsidRPr="006C1138" w:rsidRDefault="002A54AB" w:rsidP="00C6784E">
            <w:pPr>
              <w:spacing w:line="360" w:lineRule="auto"/>
              <w:rPr>
                <w:rFonts w:ascii="Times New Roman" w:hAnsi="Times New Roman"/>
                <w:color w:val="000000"/>
                <w:vertAlign w:val="superscript"/>
              </w:rPr>
            </w:pPr>
            <w:r w:rsidRPr="006C1138">
              <w:rPr>
                <w:rFonts w:ascii="Times New Roman" w:hAnsi="Times New Roman"/>
                <w:color w:val="000000"/>
              </w:rPr>
              <w:t>Age (years)</w:t>
            </w:r>
            <w:r w:rsidRPr="006C1138">
              <w:rPr>
                <w:rFonts w:ascii="Times New Roman" w:hAnsi="Times New Roman"/>
                <w:color w:val="000000"/>
                <w:vertAlign w:val="superscript"/>
              </w:rPr>
              <w:t xml:space="preserve"> 1</w:t>
            </w:r>
          </w:p>
        </w:tc>
        <w:tc>
          <w:tcPr>
            <w:tcW w:w="3022" w:type="dxa"/>
            <w:noWrap/>
            <w:hideMark/>
          </w:tcPr>
          <w:p w14:paraId="759FB7D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0.01</w:t>
            </w:r>
          </w:p>
        </w:tc>
        <w:tc>
          <w:tcPr>
            <w:tcW w:w="3023" w:type="dxa"/>
            <w:noWrap/>
          </w:tcPr>
          <w:p w14:paraId="0B5D7CB8" w14:textId="77777777" w:rsidR="002A54AB" w:rsidRPr="006C1138" w:rsidRDefault="002A54AB" w:rsidP="00C6784E">
            <w:pPr>
              <w:spacing w:line="360" w:lineRule="auto"/>
              <w:rPr>
                <w:rFonts w:ascii="Times New Roman" w:hAnsi="Times New Roman"/>
                <w:color w:val="000000"/>
              </w:rPr>
            </w:pPr>
          </w:p>
        </w:tc>
      </w:tr>
      <w:tr w:rsidR="002A54AB" w:rsidRPr="006C1138" w14:paraId="1CED5507" w14:textId="77777777" w:rsidTr="00C6784E">
        <w:trPr>
          <w:trHeight w:val="300"/>
        </w:trPr>
        <w:tc>
          <w:tcPr>
            <w:tcW w:w="3022" w:type="dxa"/>
            <w:noWrap/>
            <w:hideMark/>
          </w:tcPr>
          <w:p w14:paraId="684A62DF" w14:textId="6AAC21EB" w:rsidR="002A54AB" w:rsidRPr="006C1138" w:rsidRDefault="002A54AB" w:rsidP="00C6784E">
            <w:pPr>
              <w:spacing w:line="360" w:lineRule="auto"/>
              <w:rPr>
                <w:rFonts w:ascii="Times New Roman" w:hAnsi="Times New Roman"/>
                <w:color w:val="000000"/>
                <w:vertAlign w:val="superscript"/>
              </w:rPr>
            </w:pPr>
            <w:r w:rsidRPr="006C1138">
              <w:rPr>
                <w:rFonts w:ascii="Times New Roman" w:hAnsi="Times New Roman"/>
                <w:color w:val="000000"/>
              </w:rPr>
              <w:t>Sex (Female)</w:t>
            </w:r>
            <w:r w:rsidRPr="006C1138">
              <w:rPr>
                <w:rFonts w:ascii="Times New Roman" w:hAnsi="Times New Roman"/>
                <w:color w:val="000000"/>
                <w:vertAlign w:val="superscript"/>
              </w:rPr>
              <w:t xml:space="preserve"> 1</w:t>
            </w:r>
          </w:p>
        </w:tc>
        <w:tc>
          <w:tcPr>
            <w:tcW w:w="3022" w:type="dxa"/>
            <w:noWrap/>
            <w:hideMark/>
          </w:tcPr>
          <w:p w14:paraId="08BFFF13"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1.67</w:t>
            </w:r>
          </w:p>
        </w:tc>
        <w:tc>
          <w:tcPr>
            <w:tcW w:w="3023" w:type="dxa"/>
            <w:noWrap/>
          </w:tcPr>
          <w:p w14:paraId="48A92B42" w14:textId="77777777" w:rsidR="002A54AB" w:rsidRPr="006C1138" w:rsidRDefault="002A54AB" w:rsidP="00C6784E">
            <w:pPr>
              <w:spacing w:line="360" w:lineRule="auto"/>
              <w:rPr>
                <w:rFonts w:ascii="Times New Roman" w:hAnsi="Times New Roman"/>
                <w:b/>
                <w:bCs/>
                <w:color w:val="000000"/>
              </w:rPr>
            </w:pPr>
          </w:p>
        </w:tc>
      </w:tr>
      <w:tr w:rsidR="002A54AB" w:rsidRPr="006C1138" w14:paraId="27BDADF4" w14:textId="77777777" w:rsidTr="00C6784E">
        <w:trPr>
          <w:trHeight w:val="300"/>
        </w:trPr>
        <w:tc>
          <w:tcPr>
            <w:tcW w:w="3022" w:type="dxa"/>
            <w:noWrap/>
          </w:tcPr>
          <w:p w14:paraId="57E39D0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Age*Female</w:t>
            </w:r>
          </w:p>
        </w:tc>
        <w:tc>
          <w:tcPr>
            <w:tcW w:w="3022" w:type="dxa"/>
            <w:noWrap/>
          </w:tcPr>
          <w:p w14:paraId="520CB55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-0.02</w:t>
            </w:r>
          </w:p>
        </w:tc>
        <w:tc>
          <w:tcPr>
            <w:tcW w:w="3023" w:type="dxa"/>
            <w:noWrap/>
          </w:tcPr>
          <w:p w14:paraId="4C95BE9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0.004</w:t>
            </w:r>
          </w:p>
        </w:tc>
      </w:tr>
      <w:tr w:rsidR="002A54AB" w:rsidRPr="006C1138" w14:paraId="138E20E5" w14:textId="77777777" w:rsidTr="00C6784E">
        <w:trPr>
          <w:trHeight w:val="300"/>
        </w:trPr>
        <w:tc>
          <w:tcPr>
            <w:tcW w:w="3022" w:type="dxa"/>
            <w:noWrap/>
            <w:vAlign w:val="bottom"/>
            <w:hideMark/>
          </w:tcPr>
          <w:p w14:paraId="32C7303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Diabetes mellitus</w:t>
            </w:r>
          </w:p>
        </w:tc>
        <w:tc>
          <w:tcPr>
            <w:tcW w:w="3022" w:type="dxa"/>
            <w:noWrap/>
            <w:hideMark/>
          </w:tcPr>
          <w:p w14:paraId="1E91D898"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0.52</w:t>
            </w:r>
          </w:p>
        </w:tc>
        <w:tc>
          <w:tcPr>
            <w:tcW w:w="3023" w:type="dxa"/>
            <w:noWrap/>
            <w:hideMark/>
          </w:tcPr>
          <w:p w14:paraId="5C2F098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17DF1243" w14:textId="77777777" w:rsidTr="00C6784E">
        <w:trPr>
          <w:trHeight w:val="300"/>
        </w:trPr>
        <w:tc>
          <w:tcPr>
            <w:tcW w:w="3022" w:type="dxa"/>
            <w:noWrap/>
            <w:hideMark/>
          </w:tcPr>
          <w:p w14:paraId="4E90AD49"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Multivessel disease</w:t>
            </w:r>
          </w:p>
        </w:tc>
        <w:tc>
          <w:tcPr>
            <w:tcW w:w="3022" w:type="dxa"/>
            <w:noWrap/>
            <w:hideMark/>
          </w:tcPr>
          <w:p w14:paraId="1F5496E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0.20</w:t>
            </w:r>
          </w:p>
        </w:tc>
        <w:tc>
          <w:tcPr>
            <w:tcW w:w="3023" w:type="dxa"/>
            <w:noWrap/>
            <w:hideMark/>
          </w:tcPr>
          <w:p w14:paraId="0B2EA79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0.032</w:t>
            </w:r>
          </w:p>
        </w:tc>
      </w:tr>
      <w:tr w:rsidR="002A54AB" w:rsidRPr="006C1138" w14:paraId="5F292297" w14:textId="77777777" w:rsidTr="00C6784E">
        <w:trPr>
          <w:trHeight w:val="300"/>
        </w:trPr>
        <w:tc>
          <w:tcPr>
            <w:tcW w:w="3022" w:type="dxa"/>
            <w:noWrap/>
            <w:hideMark/>
          </w:tcPr>
          <w:p w14:paraId="63CC4ABC"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Previous coronary intervention (PCI and/or CABG)</w:t>
            </w:r>
          </w:p>
        </w:tc>
        <w:tc>
          <w:tcPr>
            <w:tcW w:w="3022" w:type="dxa"/>
            <w:noWrap/>
            <w:hideMark/>
          </w:tcPr>
          <w:p w14:paraId="2F5C098E"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0.35</w:t>
            </w:r>
          </w:p>
        </w:tc>
        <w:tc>
          <w:tcPr>
            <w:tcW w:w="3023" w:type="dxa"/>
            <w:noWrap/>
            <w:hideMark/>
          </w:tcPr>
          <w:p w14:paraId="78E75EB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680B38C1" w14:textId="77777777" w:rsidTr="00C6784E">
        <w:trPr>
          <w:trHeight w:val="300"/>
        </w:trPr>
        <w:tc>
          <w:tcPr>
            <w:tcW w:w="3022" w:type="dxa"/>
            <w:noWrap/>
            <w:hideMark/>
          </w:tcPr>
          <w:p w14:paraId="4820D6CB"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 xml:space="preserve">Access site </w:t>
            </w:r>
            <w:r w:rsidRPr="006C1138">
              <w:rPr>
                <w:rFonts w:ascii="Times New Roman" w:eastAsia="Times New Roman" w:hAnsi="Times New Roman"/>
                <w:color w:val="000000"/>
                <w:kern w:val="0"/>
                <w:lang w:eastAsia="nl-NL"/>
                <w14:ligatures w14:val="none"/>
              </w:rPr>
              <w:t>(other than radialis)</w:t>
            </w:r>
          </w:p>
        </w:tc>
        <w:tc>
          <w:tcPr>
            <w:tcW w:w="3022" w:type="dxa"/>
            <w:noWrap/>
            <w:hideMark/>
          </w:tcPr>
          <w:p w14:paraId="2EDCFEB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0.25</w:t>
            </w:r>
          </w:p>
        </w:tc>
        <w:tc>
          <w:tcPr>
            <w:tcW w:w="3023" w:type="dxa"/>
            <w:noWrap/>
            <w:hideMark/>
          </w:tcPr>
          <w:p w14:paraId="6F248B91"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0.011</w:t>
            </w:r>
          </w:p>
        </w:tc>
      </w:tr>
      <w:tr w:rsidR="002A54AB" w:rsidRPr="006C1138" w14:paraId="76FB77ED" w14:textId="77777777" w:rsidTr="00C6784E">
        <w:trPr>
          <w:trHeight w:val="300"/>
        </w:trPr>
        <w:tc>
          <w:tcPr>
            <w:tcW w:w="3022" w:type="dxa"/>
            <w:noWrap/>
            <w:hideMark/>
          </w:tcPr>
          <w:p w14:paraId="118D205A" w14:textId="77777777" w:rsidR="002A54AB" w:rsidRPr="006C1138" w:rsidRDefault="002A54AB" w:rsidP="00C6784E">
            <w:pPr>
              <w:spacing w:line="360" w:lineRule="auto"/>
              <w:rPr>
                <w:rFonts w:ascii="Times New Roman" w:hAnsi="Times New Roman"/>
                <w:color w:val="000000"/>
              </w:rPr>
            </w:pPr>
            <w:r w:rsidRPr="006C1138">
              <w:rPr>
                <w:rFonts w:ascii="Times New Roman" w:eastAsia="Times New Roman" w:hAnsi="Times New Roman"/>
                <w:color w:val="000000"/>
                <w:kern w:val="0"/>
                <w:lang w:eastAsia="nl-NL"/>
                <w14:ligatures w14:val="none"/>
              </w:rPr>
              <w:t xml:space="preserve">PCI in </w:t>
            </w:r>
            <w:r w:rsidRPr="006C1138">
              <w:rPr>
                <w:rFonts w:ascii="Times New Roman" w:hAnsi="Times New Roman"/>
                <w:color w:val="000000"/>
              </w:rPr>
              <w:t>arterial or venous grafts</w:t>
            </w:r>
          </w:p>
        </w:tc>
        <w:tc>
          <w:tcPr>
            <w:tcW w:w="3022" w:type="dxa"/>
            <w:noWrap/>
            <w:hideMark/>
          </w:tcPr>
          <w:p w14:paraId="6E1EE72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0.81</w:t>
            </w:r>
          </w:p>
        </w:tc>
        <w:tc>
          <w:tcPr>
            <w:tcW w:w="3023" w:type="dxa"/>
            <w:noWrap/>
            <w:hideMark/>
          </w:tcPr>
          <w:p w14:paraId="329771F4"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r w:rsidR="002A54AB" w:rsidRPr="006C1138" w14:paraId="4D586354" w14:textId="77777777" w:rsidTr="00C6784E">
        <w:trPr>
          <w:trHeight w:val="300"/>
        </w:trPr>
        <w:tc>
          <w:tcPr>
            <w:tcW w:w="3022" w:type="dxa"/>
            <w:noWrap/>
            <w:hideMark/>
          </w:tcPr>
          <w:p w14:paraId="2834BA95"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Two vessels treated</w:t>
            </w:r>
          </w:p>
        </w:tc>
        <w:tc>
          <w:tcPr>
            <w:tcW w:w="3022" w:type="dxa"/>
            <w:noWrap/>
            <w:hideMark/>
          </w:tcPr>
          <w:p w14:paraId="09E6A6CC"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0.33</w:t>
            </w:r>
          </w:p>
        </w:tc>
        <w:tc>
          <w:tcPr>
            <w:tcW w:w="3023" w:type="dxa"/>
            <w:noWrap/>
            <w:hideMark/>
          </w:tcPr>
          <w:p w14:paraId="70998A37"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0.001</w:t>
            </w:r>
          </w:p>
        </w:tc>
      </w:tr>
      <w:tr w:rsidR="002A54AB" w:rsidRPr="006C1138" w14:paraId="733D63C4" w14:textId="77777777" w:rsidTr="00C6784E">
        <w:trPr>
          <w:trHeight w:val="300"/>
        </w:trPr>
        <w:tc>
          <w:tcPr>
            <w:tcW w:w="3022" w:type="dxa"/>
            <w:noWrap/>
            <w:hideMark/>
          </w:tcPr>
          <w:p w14:paraId="52E77763"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Three or more vessels treated</w:t>
            </w:r>
          </w:p>
        </w:tc>
        <w:tc>
          <w:tcPr>
            <w:tcW w:w="3022" w:type="dxa"/>
            <w:noWrap/>
            <w:hideMark/>
          </w:tcPr>
          <w:p w14:paraId="14DC040F"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0.68</w:t>
            </w:r>
          </w:p>
        </w:tc>
        <w:tc>
          <w:tcPr>
            <w:tcW w:w="3023" w:type="dxa"/>
            <w:noWrap/>
            <w:hideMark/>
          </w:tcPr>
          <w:p w14:paraId="579466ED" w14:textId="77777777" w:rsidR="002A54AB" w:rsidRPr="006C1138" w:rsidRDefault="002A54AB" w:rsidP="00C6784E">
            <w:pPr>
              <w:spacing w:line="360" w:lineRule="auto"/>
              <w:rPr>
                <w:rFonts w:ascii="Times New Roman" w:hAnsi="Times New Roman"/>
                <w:color w:val="000000"/>
              </w:rPr>
            </w:pPr>
            <w:r w:rsidRPr="006C1138">
              <w:rPr>
                <w:rFonts w:ascii="Times New Roman" w:hAnsi="Times New Roman"/>
                <w:color w:val="000000"/>
              </w:rPr>
              <w:t>&lt;0.001</w:t>
            </w:r>
          </w:p>
        </w:tc>
      </w:tr>
    </w:tbl>
    <w:p w14:paraId="152955F5" w14:textId="77777777" w:rsidR="002A54AB" w:rsidRPr="006C1138" w:rsidRDefault="002A54AB" w:rsidP="002A54AB">
      <w:pPr>
        <w:spacing w:line="360" w:lineRule="auto"/>
        <w:rPr>
          <w:rFonts w:ascii="Times New Roman" w:hAnsi="Times New Roman"/>
          <w:b/>
          <w:bCs/>
          <w:color w:val="000000"/>
        </w:rPr>
      </w:pPr>
      <w:r w:rsidRPr="006C1138">
        <w:rPr>
          <w:rFonts w:ascii="Times New Roman" w:hAnsi="Times New Roman"/>
          <w:color w:val="000000"/>
        </w:rPr>
        <w:t>OR: odds ratio, CI: confidence interval, eGFR: estimated glomerular filtration rate, OHCA: out of hospital cardiac arrest, MI: myocardial infarction, PCI: percutaneous coronary intervention, CABG: coronary artery bypass grafting, LM: left main.</w:t>
      </w:r>
    </w:p>
    <w:p w14:paraId="6DD3664D" w14:textId="77777777" w:rsidR="002A54AB" w:rsidRPr="006C1138" w:rsidRDefault="002A54AB" w:rsidP="002A54AB">
      <w:pPr>
        <w:spacing w:line="240" w:lineRule="auto"/>
        <w:rPr>
          <w:rFonts w:ascii="Times New Roman" w:hAnsi="Times New Roman"/>
          <w:color w:val="000000"/>
        </w:rPr>
      </w:pPr>
    </w:p>
    <w:p w14:paraId="59D48561" w14:textId="77777777" w:rsidR="00505539" w:rsidRPr="006C1138" w:rsidRDefault="00505539" w:rsidP="00E1684F">
      <w:pPr>
        <w:rPr>
          <w:color w:val="000000"/>
        </w:rPr>
      </w:pPr>
    </w:p>
    <w:sectPr w:rsidR="00505539" w:rsidRPr="006C1138">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3A92" w14:textId="77777777" w:rsidR="006C1138" w:rsidRDefault="006C1138" w:rsidP="006C1138">
      <w:pPr>
        <w:spacing w:line="240" w:lineRule="auto"/>
      </w:pPr>
      <w:r>
        <w:separator/>
      </w:r>
    </w:p>
  </w:endnote>
  <w:endnote w:type="continuationSeparator" w:id="0">
    <w:p w14:paraId="2E199BBD" w14:textId="77777777" w:rsidR="006C1138" w:rsidRDefault="006C1138" w:rsidP="006C1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C53" w14:textId="15950A9F" w:rsidR="006C1138" w:rsidRDefault="006C1138">
    <w:pPr>
      <w:pStyle w:val="Footer"/>
    </w:pPr>
    <w:r>
      <w:rPr>
        <w:noProof/>
      </w:rPr>
      <mc:AlternateContent>
        <mc:Choice Requires="wps">
          <w:drawing>
            <wp:anchor distT="0" distB="0" distL="0" distR="0" simplePos="0" relativeHeight="251659264" behindDoc="0" locked="0" layoutInCell="1" allowOverlap="1" wp14:anchorId="11C52F89" wp14:editId="40B7505F">
              <wp:simplePos x="635" y="635"/>
              <wp:positionH relativeFrom="page">
                <wp:align>left</wp:align>
              </wp:positionH>
              <wp:positionV relativeFrom="page">
                <wp:align>bottom</wp:align>
              </wp:positionV>
              <wp:extent cx="2085975" cy="351790"/>
              <wp:effectExtent l="0" t="0" r="9525" b="0"/>
              <wp:wrapNone/>
              <wp:docPr id="16074209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51790"/>
                      </a:xfrm>
                      <a:prstGeom prst="rect">
                        <a:avLst/>
                      </a:prstGeom>
                      <a:noFill/>
                      <a:ln>
                        <a:noFill/>
                      </a:ln>
                    </wps:spPr>
                    <wps:txbx>
                      <w:txbxContent>
                        <w:p w14:paraId="259002D3" w14:textId="20C92F7F"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C52F8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" filled="f" stroked="f">
              <v:fill o:detectmouseclick="t"/>
              <v:textbox style="mso-fit-shape-to-text:t" inset="20pt,0,0,15pt">
                <w:txbxContent>
                  <w:p w14:paraId="259002D3" w14:textId="20C92F7F"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1CC7" w14:textId="507ACDA0" w:rsidR="006C1138" w:rsidRDefault="006C1138">
    <w:pPr>
      <w:pStyle w:val="Footer"/>
    </w:pPr>
    <w:r>
      <w:rPr>
        <w:noProof/>
      </w:rPr>
      <mc:AlternateContent>
        <mc:Choice Requires="wps">
          <w:drawing>
            <wp:anchor distT="0" distB="0" distL="0" distR="0" simplePos="0" relativeHeight="251660288" behindDoc="0" locked="0" layoutInCell="1" allowOverlap="1" wp14:anchorId="122F4314" wp14:editId="0DACAF3F">
              <wp:simplePos x="904875" y="10096500"/>
              <wp:positionH relativeFrom="page">
                <wp:align>left</wp:align>
              </wp:positionH>
              <wp:positionV relativeFrom="page">
                <wp:align>bottom</wp:align>
              </wp:positionV>
              <wp:extent cx="2085975" cy="351790"/>
              <wp:effectExtent l="0" t="0" r="9525" b="0"/>
              <wp:wrapNone/>
              <wp:docPr id="194566708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51790"/>
                      </a:xfrm>
                      <a:prstGeom prst="rect">
                        <a:avLst/>
                      </a:prstGeom>
                      <a:noFill/>
                      <a:ln>
                        <a:noFill/>
                      </a:ln>
                    </wps:spPr>
                    <wps:txbx>
                      <w:txbxContent>
                        <w:p w14:paraId="757659A8" w14:textId="585A78A4"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2F431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" filled="f" stroked="f">
              <v:fill o:detectmouseclick="t"/>
              <v:textbox style="mso-fit-shape-to-text:t" inset="20pt,0,0,15pt">
                <w:txbxContent>
                  <w:p w14:paraId="757659A8" w14:textId="585A78A4"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D362" w14:textId="363568D0" w:rsidR="006C1138" w:rsidRDefault="006C1138">
    <w:pPr>
      <w:pStyle w:val="Footer"/>
    </w:pPr>
    <w:r>
      <w:rPr>
        <w:noProof/>
      </w:rPr>
      <mc:AlternateContent>
        <mc:Choice Requires="wps">
          <w:drawing>
            <wp:anchor distT="0" distB="0" distL="0" distR="0" simplePos="0" relativeHeight="251658240" behindDoc="0" locked="0" layoutInCell="1" allowOverlap="1" wp14:anchorId="3A02B44D" wp14:editId="215C8D44">
              <wp:simplePos x="635" y="635"/>
              <wp:positionH relativeFrom="page">
                <wp:align>left</wp:align>
              </wp:positionH>
              <wp:positionV relativeFrom="page">
                <wp:align>bottom</wp:align>
              </wp:positionV>
              <wp:extent cx="2085975" cy="351790"/>
              <wp:effectExtent l="0" t="0" r="9525" b="0"/>
              <wp:wrapNone/>
              <wp:docPr id="101955502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51790"/>
                      </a:xfrm>
                      <a:prstGeom prst="rect">
                        <a:avLst/>
                      </a:prstGeom>
                      <a:noFill/>
                      <a:ln>
                        <a:noFill/>
                      </a:ln>
                    </wps:spPr>
                    <wps:txbx>
                      <w:txbxContent>
                        <w:p w14:paraId="77BBC2AF" w14:textId="79289C2C"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02B44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" filled="f" stroked="f">
              <v:fill o:detectmouseclick="t"/>
              <v:textbox style="mso-fit-shape-to-text:t" inset="20pt,0,0,15pt">
                <w:txbxContent>
                  <w:p w14:paraId="77BBC2AF" w14:textId="79289C2C" w:rsidR="006C1138" w:rsidRPr="006C1138" w:rsidRDefault="006C1138" w:rsidP="006C1138">
                    <w:pPr>
                      <w:rPr>
                        <w:rFonts w:ascii="Rockwell" w:eastAsia="Rockwell" w:hAnsi="Rockwell" w:cs="Rockwell"/>
                        <w:noProof/>
                        <w:color w:val="0078D7"/>
                        <w:sz w:val="18"/>
                        <w:szCs w:val="18"/>
                      </w:rPr>
                    </w:pPr>
                    <w:r w:rsidRPr="006C1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C22C" w14:textId="77777777" w:rsidR="006C1138" w:rsidRDefault="006C1138" w:rsidP="006C1138">
      <w:pPr>
        <w:spacing w:line="240" w:lineRule="auto"/>
      </w:pPr>
      <w:r>
        <w:separator/>
      </w:r>
    </w:p>
  </w:footnote>
  <w:footnote w:type="continuationSeparator" w:id="0">
    <w:p w14:paraId="24F70144" w14:textId="77777777" w:rsidR="006C1138" w:rsidRDefault="006C1138" w:rsidP="006C11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0D76"/>
    <w:multiLevelType w:val="hybridMultilevel"/>
    <w:tmpl w:val="25628CA0"/>
    <w:lvl w:ilvl="0" w:tplc="5C7C7880">
      <w:start w:val="1"/>
      <w:numFmt w:val="decimal"/>
      <w:pStyle w:val="Li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120A29"/>
    <w:multiLevelType w:val="multilevel"/>
    <w:tmpl w:val="D7A6A850"/>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20" w:hanging="363"/>
      </w:pPr>
      <w:rPr>
        <w:rFonts w:ascii="Courier New" w:hAnsi="Courier New" w:hint="default"/>
      </w:rPr>
    </w:lvl>
    <w:lvl w:ilvl="2">
      <w:start w:val="1"/>
      <w:numFmt w:val="bullet"/>
      <w:lvlRestart w:val="0"/>
      <w:pStyle w:val="ListBullet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07910"/>
    <w:multiLevelType w:val="multilevel"/>
    <w:tmpl w:val="AF2472BA"/>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lvlRestart w:val="0"/>
      <w:pStyle w:val="ListNumber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2"/>
  </w:num>
  <w:num w:numId="3" w16cid:durableId="593171272">
    <w:abstractNumId w:val="3"/>
  </w:num>
  <w:num w:numId="4" w16cid:durableId="1008337569">
    <w:abstractNumId w:val="1"/>
  </w:num>
  <w:num w:numId="5" w16cid:durableId="1200053308">
    <w:abstractNumId w:val="4"/>
  </w:num>
  <w:num w:numId="6" w16cid:durableId="2086148160">
    <w:abstractNumId w:val="1"/>
  </w:num>
  <w:num w:numId="7" w16cid:durableId="108204942">
    <w:abstractNumId w:val="0"/>
  </w:num>
  <w:num w:numId="8" w16cid:durableId="1159425561">
    <w:abstractNumId w:val="2"/>
  </w:num>
  <w:num w:numId="9" w16cid:durableId="517307843">
    <w:abstractNumId w:val="3"/>
  </w:num>
  <w:num w:numId="10" w16cid:durableId="1375159396">
    <w:abstractNumId w:val="2"/>
  </w:num>
  <w:num w:numId="11" w16cid:durableId="1855998875">
    <w:abstractNumId w:val="2"/>
  </w:num>
  <w:num w:numId="12" w16cid:durableId="888762083">
    <w:abstractNumId w:val="3"/>
  </w:num>
  <w:num w:numId="13" w16cid:durableId="1421874605">
    <w:abstractNumId w:val="3"/>
  </w:num>
  <w:num w:numId="14" w16cid:durableId="2034304253">
    <w:abstractNumId w:val="1"/>
  </w:num>
  <w:num w:numId="15" w16cid:durableId="244612863">
    <w:abstractNumId w:val="1"/>
  </w:num>
  <w:num w:numId="16" w16cid:durableId="1683697826">
    <w:abstractNumId w:val="1"/>
  </w:num>
  <w:num w:numId="17" w16cid:durableId="1427270423">
    <w:abstractNumId w:val="4"/>
  </w:num>
  <w:num w:numId="18" w16cid:durableId="1286042416">
    <w:abstractNumId w:val="0"/>
  </w:num>
  <w:num w:numId="19" w16cid:durableId="322970271">
    <w:abstractNumId w:val="2"/>
  </w:num>
  <w:num w:numId="20" w16cid:durableId="616446539">
    <w:abstractNumId w:val="3"/>
  </w:num>
  <w:num w:numId="21" w16cid:durableId="1937398501">
    <w:abstractNumId w:val="2"/>
  </w:num>
  <w:num w:numId="22" w16cid:durableId="1575697738">
    <w:abstractNumId w:val="2"/>
  </w:num>
  <w:num w:numId="23" w16cid:durableId="1820882858">
    <w:abstractNumId w:val="3"/>
  </w:num>
  <w:num w:numId="24" w16cid:durableId="517737764">
    <w:abstractNumId w:val="3"/>
  </w:num>
  <w:num w:numId="25" w16cid:durableId="1748528906">
    <w:abstractNumId w:val="1"/>
  </w:num>
  <w:num w:numId="26" w16cid:durableId="1343433185">
    <w:abstractNumId w:val="1"/>
  </w:num>
  <w:num w:numId="27" w16cid:durableId="1574968135">
    <w:abstractNumId w:val="1"/>
  </w:num>
  <w:num w:numId="28" w16cid:durableId="714815390">
    <w:abstractNumId w:val="4"/>
  </w:num>
  <w:num w:numId="29" w16cid:durableId="946811711">
    <w:abstractNumId w:val="1"/>
  </w:num>
  <w:num w:numId="30" w16cid:durableId="996882843">
    <w:abstractNumId w:val="1"/>
  </w:num>
  <w:num w:numId="31" w16cid:durableId="1606185036">
    <w:abstractNumId w:val="4"/>
  </w:num>
  <w:num w:numId="32" w16cid:durableId="1115752548">
    <w:abstractNumId w:val="1"/>
  </w:num>
  <w:num w:numId="33" w16cid:durableId="108551630">
    <w:abstractNumId w:val="1"/>
  </w:num>
  <w:num w:numId="34" w16cid:durableId="140910734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1"/>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AB"/>
    <w:rsid w:val="000671D1"/>
    <w:rsid w:val="001A71D9"/>
    <w:rsid w:val="00225B02"/>
    <w:rsid w:val="00247614"/>
    <w:rsid w:val="002A54AB"/>
    <w:rsid w:val="00476272"/>
    <w:rsid w:val="004E0429"/>
    <w:rsid w:val="004E10E2"/>
    <w:rsid w:val="00505539"/>
    <w:rsid w:val="00506189"/>
    <w:rsid w:val="005147C8"/>
    <w:rsid w:val="00595C5C"/>
    <w:rsid w:val="005971BE"/>
    <w:rsid w:val="005B2AF3"/>
    <w:rsid w:val="005E4B36"/>
    <w:rsid w:val="006519A7"/>
    <w:rsid w:val="00697835"/>
    <w:rsid w:val="006C1138"/>
    <w:rsid w:val="006E1286"/>
    <w:rsid w:val="00712EDF"/>
    <w:rsid w:val="00743636"/>
    <w:rsid w:val="007D0955"/>
    <w:rsid w:val="007E055A"/>
    <w:rsid w:val="00820662"/>
    <w:rsid w:val="00821D64"/>
    <w:rsid w:val="00840A00"/>
    <w:rsid w:val="00875CDE"/>
    <w:rsid w:val="00915C38"/>
    <w:rsid w:val="00944185"/>
    <w:rsid w:val="009622FE"/>
    <w:rsid w:val="009B60D0"/>
    <w:rsid w:val="00AD3036"/>
    <w:rsid w:val="00B42813"/>
    <w:rsid w:val="00BB0BD6"/>
    <w:rsid w:val="00CF0BFA"/>
    <w:rsid w:val="00D66FC4"/>
    <w:rsid w:val="00DF6498"/>
    <w:rsid w:val="00E1684F"/>
    <w:rsid w:val="00E24DF0"/>
    <w:rsid w:val="00E366D2"/>
    <w:rsid w:val="00E55BEF"/>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20C1"/>
  <w15:chartTrackingRefBased/>
  <w15:docId w15:val="{2710BB6C-4F17-4C6F-BE38-F3766CCD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AB"/>
    <w:pPr>
      <w:spacing w:line="288" w:lineRule="auto"/>
    </w:pPr>
    <w:rPr>
      <w:rFonts w:ascii="Trebuchet MS" w:hAnsi="Trebuchet MS"/>
      <w:lang w:val="en-US"/>
    </w:rPr>
  </w:style>
  <w:style w:type="paragraph" w:styleId="Heading1">
    <w:name w:val="heading 1"/>
    <w:basedOn w:val="Normal"/>
    <w:next w:val="Normal"/>
    <w:link w:val="Heading1Char"/>
    <w:autoRedefine/>
    <w:uiPriority w:val="1"/>
    <w:qFormat/>
    <w:rsid w:val="00DF6498"/>
    <w:pPr>
      <w:keepNext/>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autoRedefine/>
    <w:uiPriority w:val="1"/>
    <w:qFormat/>
    <w:rsid w:val="00E55BEF"/>
    <w:pPr>
      <w:keepNext/>
      <w:spacing w:before="180" w:after="60"/>
      <w:outlineLvl w:val="1"/>
    </w:pPr>
    <w:rPr>
      <w:rFonts w:eastAsia="Times New Roman"/>
      <w:bCs/>
      <w:iCs/>
      <w:sz w:val="24"/>
      <w:szCs w:val="28"/>
    </w:rPr>
  </w:style>
  <w:style w:type="paragraph" w:styleId="Heading3">
    <w:name w:val="heading 3"/>
    <w:basedOn w:val="Normal"/>
    <w:next w:val="Normal"/>
    <w:link w:val="Heading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Heading4">
    <w:name w:val="heading 4"/>
    <w:basedOn w:val="Normal"/>
    <w:next w:val="Normal"/>
    <w:link w:val="Heading4Char"/>
    <w:autoRedefine/>
    <w:uiPriority w:val="1"/>
    <w:unhideWhenUsed/>
    <w:rsid w:val="005B2AF3"/>
    <w:pPr>
      <w:keepNext/>
      <w:spacing w:before="60"/>
      <w:outlineLvl w:val="3"/>
    </w:pPr>
    <w:rPr>
      <w:rFonts w:eastAsiaTheme="minorEastAsia" w:cstheme="minorBidi"/>
      <w:b/>
      <w:bCs/>
      <w:szCs w:val="28"/>
    </w:rPr>
  </w:style>
  <w:style w:type="paragraph" w:styleId="Heading5">
    <w:name w:val="heading 5"/>
    <w:basedOn w:val="Normal"/>
    <w:next w:val="Normal"/>
    <w:link w:val="Heading5Char"/>
    <w:uiPriority w:val="1"/>
    <w:semiHidden/>
    <w:unhideWhenUsed/>
    <w:rsid w:val="002A54A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2A54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2A54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2A54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2A54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E55BEF"/>
    <w:rPr>
      <w:rFonts w:ascii="Trebuchet MS" w:eastAsia="Times New Roman" w:hAnsi="Trebuchet MS"/>
      <w:bCs/>
      <w:iCs/>
      <w:sz w:val="24"/>
      <w:szCs w:val="28"/>
    </w:rPr>
  </w:style>
  <w:style w:type="character" w:customStyle="1" w:styleId="Heading3Char">
    <w:name w:val="Heading 3 Char"/>
    <w:link w:val="Heading3"/>
    <w:uiPriority w:val="1"/>
    <w:rsid w:val="00DF6498"/>
    <w:rPr>
      <w:rFonts w:ascii="Trebuchet MS" w:eastAsia="Times New Roman" w:hAnsi="Trebuchet MS"/>
      <w:b/>
      <w:bCs/>
      <w:smallCaps/>
      <w:sz w:val="22"/>
      <w:szCs w:val="26"/>
    </w:rPr>
  </w:style>
  <w:style w:type="character" w:customStyle="1" w:styleId="Heading1Char">
    <w:name w:val="Heading 1 Char"/>
    <w:link w:val="Heading1"/>
    <w:uiPriority w:val="1"/>
    <w:rsid w:val="00DF6498"/>
    <w:rPr>
      <w:rFonts w:ascii="Trebuchet MS" w:eastAsiaTheme="majorEastAsia" w:hAnsi="Trebuchet MS" w:cstheme="majorBidi"/>
      <w:b/>
      <w:bCs/>
      <w:kern w:val="32"/>
      <w:sz w:val="28"/>
      <w:szCs w:val="32"/>
    </w:rPr>
  </w:style>
  <w:style w:type="paragraph" w:styleId="Title">
    <w:name w:val="Title"/>
    <w:basedOn w:val="Normal"/>
    <w:next w:val="Normal"/>
    <w:link w:val="Title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leChar">
    <w:name w:val="Title Char"/>
    <w:link w:val="Title"/>
    <w:rsid w:val="00DF6498"/>
    <w:rPr>
      <w:rFonts w:ascii="Trebuchet MS" w:eastAsiaTheme="majorEastAsia" w:hAnsi="Trebuchet MS" w:cstheme="majorBidi"/>
      <w:b/>
      <w:bCs/>
      <w:kern w:val="28"/>
      <w:sz w:val="32"/>
      <w:szCs w:val="32"/>
    </w:rPr>
  </w:style>
  <w:style w:type="paragraph" w:styleId="Subtitle">
    <w:name w:val="Subtitle"/>
    <w:basedOn w:val="Normal"/>
    <w:next w:val="Normal"/>
    <w:link w:val="SubtitleChar"/>
    <w:autoRedefine/>
    <w:uiPriority w:val="11"/>
    <w:qFormat/>
    <w:rsid w:val="00DF6498"/>
    <w:pPr>
      <w:spacing w:after="60"/>
      <w:jc w:val="center"/>
      <w:outlineLvl w:val="1"/>
    </w:pPr>
    <w:rPr>
      <w:rFonts w:eastAsia="Times New Roman"/>
      <w:sz w:val="24"/>
      <w:szCs w:val="24"/>
    </w:rPr>
  </w:style>
  <w:style w:type="character" w:customStyle="1" w:styleId="SubtitleChar">
    <w:name w:val="Subtitle Char"/>
    <w:link w:val="Subtitle"/>
    <w:uiPriority w:val="11"/>
    <w:rsid w:val="00DF6498"/>
    <w:rPr>
      <w:rFonts w:ascii="Trebuchet MS" w:eastAsia="Times New Roman" w:hAnsi="Trebuchet MS"/>
      <w:sz w:val="24"/>
      <w:szCs w:val="24"/>
    </w:rPr>
  </w:style>
  <w:style w:type="paragraph" w:styleId="ListParagraph">
    <w:name w:val="List Paragraph"/>
    <w:basedOn w:val="Normal"/>
    <w:uiPriority w:val="34"/>
    <w:rsid w:val="005B2AF3"/>
    <w:pPr>
      <w:ind w:left="708"/>
    </w:pPr>
  </w:style>
  <w:style w:type="character" w:customStyle="1" w:styleId="Heading4Char">
    <w:name w:val="Heading 4 Char"/>
    <w:link w:val="Heading4"/>
    <w:uiPriority w:val="1"/>
    <w:rsid w:val="005B2AF3"/>
    <w:rPr>
      <w:rFonts w:eastAsiaTheme="minorEastAsia" w:cstheme="minorBidi"/>
      <w:b/>
      <w:bCs/>
      <w:sz w:val="22"/>
      <w:szCs w:val="28"/>
    </w:rPr>
  </w:style>
  <w:style w:type="paragraph" w:styleId="ListNumber">
    <w:name w:val="List Number"/>
    <w:basedOn w:val="Normal"/>
    <w:autoRedefine/>
    <w:uiPriority w:val="4"/>
    <w:qFormat/>
    <w:rsid w:val="005B2AF3"/>
    <w:pPr>
      <w:numPr>
        <w:numId w:val="24"/>
      </w:numPr>
      <w:spacing w:before="20" w:after="20"/>
    </w:pPr>
    <w:rPr>
      <w:szCs w:val="22"/>
      <w:lang w:eastAsia="nl-NL"/>
    </w:rPr>
  </w:style>
  <w:style w:type="paragraph" w:styleId="ListBullet">
    <w:name w:val="List Bullet"/>
    <w:basedOn w:val="Normal"/>
    <w:autoRedefine/>
    <w:uiPriority w:val="3"/>
    <w:qFormat/>
    <w:rsid w:val="005B2AF3"/>
    <w:pPr>
      <w:numPr>
        <w:numId w:val="22"/>
      </w:numPr>
      <w:spacing w:before="20" w:after="20"/>
    </w:pPr>
  </w:style>
  <w:style w:type="paragraph" w:styleId="ListBullet2">
    <w:name w:val="List Bullet 2"/>
    <w:basedOn w:val="Normal"/>
    <w:autoRedefine/>
    <w:uiPriority w:val="3"/>
    <w:unhideWhenUsed/>
    <w:rsid w:val="005B2AF3"/>
    <w:pPr>
      <w:numPr>
        <w:ilvl w:val="1"/>
        <w:numId w:val="22"/>
      </w:numPr>
      <w:spacing w:before="20" w:after="20"/>
    </w:pPr>
  </w:style>
  <w:style w:type="paragraph" w:styleId="ListBullet3">
    <w:name w:val="List Bullet 3"/>
    <w:basedOn w:val="Normal"/>
    <w:autoRedefine/>
    <w:uiPriority w:val="3"/>
    <w:unhideWhenUsed/>
    <w:rsid w:val="005B2AF3"/>
    <w:pPr>
      <w:numPr>
        <w:ilvl w:val="2"/>
        <w:numId w:val="22"/>
      </w:numPr>
      <w:spacing w:before="20" w:after="20"/>
    </w:pPr>
  </w:style>
  <w:style w:type="paragraph" w:styleId="List">
    <w:name w:val="List"/>
    <w:basedOn w:val="Normal"/>
    <w:autoRedefine/>
    <w:uiPriority w:val="99"/>
    <w:semiHidden/>
    <w:unhideWhenUsed/>
    <w:qFormat/>
    <w:rsid w:val="005B2AF3"/>
    <w:pPr>
      <w:numPr>
        <w:numId w:val="18"/>
      </w:numPr>
      <w:spacing w:before="20" w:after="20"/>
    </w:pPr>
  </w:style>
  <w:style w:type="paragraph" w:styleId="ListNumber3">
    <w:name w:val="List Number 3"/>
    <w:basedOn w:val="Normal"/>
    <w:uiPriority w:val="4"/>
    <w:unhideWhenUsed/>
    <w:rsid w:val="005B2AF3"/>
    <w:pPr>
      <w:numPr>
        <w:ilvl w:val="2"/>
        <w:numId w:val="24"/>
      </w:numPr>
      <w:contextualSpacing/>
    </w:pPr>
  </w:style>
  <w:style w:type="paragraph" w:styleId="ListNumber2">
    <w:name w:val="List Number 2"/>
    <w:basedOn w:val="Normal"/>
    <w:uiPriority w:val="4"/>
    <w:unhideWhenUsed/>
    <w:rsid w:val="005B2AF3"/>
    <w:pPr>
      <w:numPr>
        <w:ilvl w:val="1"/>
        <w:numId w:val="24"/>
      </w:numPr>
      <w:contextualSpacing/>
    </w:pPr>
  </w:style>
  <w:style w:type="paragraph" w:customStyle="1" w:styleId="Kop2-genummerd">
    <w:name w:val="Kop 2 - genummerd"/>
    <w:basedOn w:val="Heading2"/>
    <w:next w:val="Normal"/>
    <w:autoRedefine/>
    <w:uiPriority w:val="2"/>
    <w:unhideWhenUsed/>
    <w:qFormat/>
    <w:rsid w:val="00E55BEF"/>
    <w:pPr>
      <w:numPr>
        <w:ilvl w:val="1"/>
        <w:numId w:val="38"/>
      </w:numPr>
    </w:pPr>
  </w:style>
  <w:style w:type="paragraph" w:customStyle="1" w:styleId="Kop1-genummerd">
    <w:name w:val="Kop 1 - genummerd"/>
    <w:basedOn w:val="Heading1"/>
    <w:next w:val="Normal"/>
    <w:autoRedefine/>
    <w:uiPriority w:val="2"/>
    <w:qFormat/>
    <w:rsid w:val="00E55BEF"/>
    <w:pPr>
      <w:numPr>
        <w:numId w:val="4"/>
      </w:numPr>
    </w:pPr>
    <w:rPr>
      <w:rFonts w:eastAsia="Times New Roman" w:cs="Times New Roman"/>
    </w:rPr>
  </w:style>
  <w:style w:type="paragraph" w:customStyle="1" w:styleId="Kop3-genummerd">
    <w:name w:val="Kop 3 - genummerd"/>
    <w:basedOn w:val="Heading3"/>
    <w:next w:val="Normal"/>
    <w:autoRedefine/>
    <w:uiPriority w:val="2"/>
    <w:unhideWhenUsed/>
    <w:qFormat/>
    <w:rsid w:val="00D66FC4"/>
    <w:pPr>
      <w:numPr>
        <w:ilvl w:val="2"/>
        <w:numId w:val="33"/>
      </w:numPr>
    </w:pPr>
  </w:style>
  <w:style w:type="paragraph" w:customStyle="1" w:styleId="Bijlage">
    <w:name w:val="Bijlage"/>
    <w:basedOn w:val="Heading1"/>
    <w:next w:val="Normal"/>
    <w:autoRedefine/>
    <w:uiPriority w:val="3"/>
    <w:qFormat/>
    <w:rsid w:val="00E55BEF"/>
    <w:pPr>
      <w:numPr>
        <w:numId w:val="31"/>
      </w:numPr>
      <w:ind w:left="714" w:hanging="357"/>
      <w:contextualSpacing/>
    </w:pPr>
    <w:rPr>
      <w:rFonts w:eastAsia="Times New Roman" w:cs="Times New Roman"/>
    </w:rPr>
  </w:style>
  <w:style w:type="paragraph" w:styleId="Quote">
    <w:name w:val="Quote"/>
    <w:basedOn w:val="Normal"/>
    <w:next w:val="Normal"/>
    <w:link w:val="QuoteChar"/>
    <w:uiPriority w:val="29"/>
    <w:qFormat/>
    <w:rsid w:val="00FF73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F732F"/>
    <w:rPr>
      <w:rFonts w:ascii="Trebuchet MS" w:hAnsi="Trebuchet MS"/>
      <w:i/>
      <w:iCs/>
      <w:color w:val="404040" w:themeColor="text1" w:themeTint="BF"/>
    </w:rPr>
  </w:style>
  <w:style w:type="character" w:customStyle="1" w:styleId="Heading5Char">
    <w:name w:val="Heading 5 Char"/>
    <w:basedOn w:val="DefaultParagraphFont"/>
    <w:link w:val="Heading5"/>
    <w:uiPriority w:val="1"/>
    <w:semiHidden/>
    <w:rsid w:val="002A54A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1"/>
    <w:semiHidden/>
    <w:rsid w:val="002A54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1"/>
    <w:semiHidden/>
    <w:rsid w:val="002A54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1"/>
    <w:semiHidden/>
    <w:rsid w:val="002A54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1"/>
    <w:semiHidden/>
    <w:rsid w:val="002A54AB"/>
    <w:rPr>
      <w:rFonts w:asciiTheme="minorHAnsi" w:eastAsiaTheme="majorEastAsia" w:hAnsiTheme="minorHAnsi" w:cstheme="majorBidi"/>
      <w:color w:val="272727" w:themeColor="text1" w:themeTint="D8"/>
    </w:rPr>
  </w:style>
  <w:style w:type="character" w:styleId="IntenseEmphasis">
    <w:name w:val="Intense Emphasis"/>
    <w:basedOn w:val="DefaultParagraphFont"/>
    <w:uiPriority w:val="21"/>
    <w:rsid w:val="002A54AB"/>
    <w:rPr>
      <w:i/>
      <w:iCs/>
      <w:color w:val="365F91" w:themeColor="accent1" w:themeShade="BF"/>
    </w:rPr>
  </w:style>
  <w:style w:type="paragraph" w:styleId="IntenseQuote">
    <w:name w:val="Intense Quote"/>
    <w:basedOn w:val="Normal"/>
    <w:next w:val="Normal"/>
    <w:link w:val="IntenseQuoteChar"/>
    <w:uiPriority w:val="30"/>
    <w:rsid w:val="002A54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54AB"/>
    <w:rPr>
      <w:rFonts w:ascii="Trebuchet MS" w:hAnsi="Trebuchet MS"/>
      <w:i/>
      <w:iCs/>
      <w:color w:val="365F91" w:themeColor="accent1" w:themeShade="BF"/>
    </w:rPr>
  </w:style>
  <w:style w:type="character" w:styleId="IntenseReference">
    <w:name w:val="Intense Reference"/>
    <w:basedOn w:val="DefaultParagraphFont"/>
    <w:uiPriority w:val="32"/>
    <w:rsid w:val="002A54AB"/>
    <w:rPr>
      <w:b/>
      <w:bCs/>
      <w:smallCaps/>
      <w:color w:val="365F91" w:themeColor="accent1" w:themeShade="BF"/>
      <w:spacing w:val="5"/>
    </w:rPr>
  </w:style>
  <w:style w:type="table" w:styleId="TableGrid">
    <w:name w:val="Table Grid"/>
    <w:basedOn w:val="TableNormal"/>
    <w:uiPriority w:val="59"/>
    <w:rsid w:val="002A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7835"/>
    <w:rPr>
      <w:rFonts w:ascii="Trebuchet MS" w:hAnsi="Trebuchet MS"/>
    </w:rPr>
  </w:style>
  <w:style w:type="paragraph" w:styleId="Footer">
    <w:name w:val="footer"/>
    <w:basedOn w:val="Normal"/>
    <w:link w:val="FooterChar"/>
    <w:uiPriority w:val="99"/>
    <w:unhideWhenUsed/>
    <w:rsid w:val="006C1138"/>
    <w:pPr>
      <w:tabs>
        <w:tab w:val="center" w:pos="4513"/>
        <w:tab w:val="right" w:pos="9026"/>
      </w:tabs>
      <w:spacing w:line="240" w:lineRule="auto"/>
    </w:pPr>
  </w:style>
  <w:style w:type="character" w:customStyle="1" w:styleId="FooterChar">
    <w:name w:val="Footer Char"/>
    <w:basedOn w:val="DefaultParagraphFont"/>
    <w:link w:val="Footer"/>
    <w:uiPriority w:val="99"/>
    <w:rsid w:val="006C1138"/>
    <w:rPr>
      <w:rFonts w:ascii="Trebuchet MS" w:hAnsi="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4692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Derks, L. (Lineke)</dc:creator>
  <cp:keywords/>
  <dc:description/>
  <cp:lastModifiedBy>Spence, Oliver</cp:lastModifiedBy>
  <cp:revision>2</cp:revision>
  <dcterms:created xsi:type="dcterms:W3CDTF">2026-03-19T00:33:00Z</dcterms:created>
  <dcterms:modified xsi:type="dcterms:W3CDTF">2026-03-19T00:33:00Z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3cc52cd4,5fcf4c39,73f8860b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2026-03-19T00:33:41Z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58d3da3d-6b5a-44d7-b3fb-13641d3a9b41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