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6780A">
      <w:pPr>
        <w:pStyle w:val="38"/>
        <w:spacing w:line="480" w:lineRule="auto"/>
        <w:jc w:val="center"/>
        <w:rPr>
          <w:rFonts w:cs="Arial" w:eastAsiaTheme="minorEastAsia"/>
          <w:b/>
          <w:sz w:val="32"/>
          <w:szCs w:val="32"/>
          <w:lang w:val="en-US" w:eastAsia="zh-CN"/>
        </w:rPr>
      </w:pPr>
      <w:bookmarkStart w:id="0" w:name="_Hlk182486498"/>
      <w:r>
        <w:rPr>
          <w:rFonts w:cs="Arial" w:eastAsiaTheme="minorEastAsia"/>
          <w:b/>
          <w:sz w:val="32"/>
          <w:szCs w:val="32"/>
          <w:lang w:val="en-US" w:eastAsia="zh-CN"/>
        </w:rPr>
        <w:t>Supporting Information</w:t>
      </w:r>
      <w:bookmarkEnd w:id="0"/>
      <w:r>
        <w:rPr>
          <w:rFonts w:cs="Arial" w:eastAsiaTheme="minorEastAsia"/>
          <w:b/>
          <w:sz w:val="32"/>
          <w:szCs w:val="32"/>
          <w:lang w:val="en-US" w:eastAsia="zh-CN"/>
        </w:rPr>
        <w:t xml:space="preserve"> </w:t>
      </w:r>
    </w:p>
    <w:p w14:paraId="114E3F48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F4595E2">
      <w:pPr>
        <w:pStyle w:val="11"/>
        <w:spacing w:line="480" w:lineRule="auto"/>
        <w:rPr>
          <w:rFonts w:hint="eastAsia" w:ascii="Arial" w:hAnsi="Arial" w:cs="Times New Roman" w:eastAsiaTheme="minorEastAsia"/>
          <w:b/>
          <w:bCs/>
          <w:kern w:val="0"/>
          <w:szCs w:val="24"/>
          <w:lang w:eastAsia="zh-CN"/>
          <w14:ligatures w14:val="none"/>
        </w:rPr>
      </w:pPr>
      <w:r>
        <w:rPr>
          <w:rFonts w:hint="eastAsia" w:ascii="Arial" w:hAnsi="Arial" w:cs="Times New Roman" w:eastAsiaTheme="minorEastAsia"/>
          <w:b/>
          <w:bCs/>
          <w:kern w:val="0"/>
          <w:szCs w:val="24"/>
          <w:lang w:eastAsia="zh-CN"/>
          <w14:ligatures w14:val="none"/>
        </w:rPr>
        <w:drawing>
          <wp:inline distT="0" distB="0" distL="114300" distR="114300">
            <wp:extent cx="5272405" cy="4142105"/>
            <wp:effectExtent l="0" t="0" r="10795" b="10795"/>
            <wp:docPr id="9" name="图片 9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 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F93B">
      <w:pPr>
        <w:pStyle w:val="11"/>
        <w:spacing w:line="480" w:lineRule="auto"/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</w:pP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t>Fig. S</w:t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fldChar w:fldCharType="begin"/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instrText xml:space="preserve"> SEQ Fig._S \* ARABIC </w:instrText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fldChar w:fldCharType="separate"/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t>1</w:t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fldChar w:fldCharType="end"/>
      </w:r>
      <w:r>
        <w:rPr>
          <w:rFonts w:hint="eastAsia" w:ascii="Arial" w:hAnsi="Arial" w:cs="Times New Roman" w:eastAsiaTheme="minorEastAsia"/>
          <w:kern w:val="0"/>
          <w:szCs w:val="24"/>
          <w14:ligatures w14:val="none"/>
        </w:rPr>
        <w:t xml:space="preserve"> 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Representative melting curves for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</w:rPr>
        <w:t>GRIK4</w:t>
      </w:r>
      <w:r>
        <w:rPr>
          <w:rFonts w:ascii="Arial" w:hAnsi="Arial" w:cs="Times New Roman" w:eastAsiaTheme="minorEastAsia"/>
          <w:kern w:val="0"/>
          <w:szCs w:val="24"/>
          <w:lang w:eastAsia="en-US"/>
        </w:rPr>
        <w:t xml:space="preserve"> and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</w:rPr>
        <w:t>MC4R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genotyping in the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 xml:space="preserve">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</w:rPr>
        <w:t>ROX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channel. (A-C)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val="en-US" w:eastAsia="zh-CN"/>
        </w:rPr>
        <w:t>GRIK4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C/C (mutant),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</w:rPr>
        <w:t>T</w:t>
      </w:r>
      <w:r>
        <w:rPr>
          <w:rFonts w:hint="eastAsia" w:ascii="Arial" w:hAnsi="Arial" w:cs="Times New Roman" w:eastAsiaTheme="minorEastAsia"/>
          <w:kern w:val="0"/>
          <w:szCs w:val="24"/>
        </w:rPr>
        <w:t>/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T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(wild-type), and C/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T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(heterozygote). (D–F)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</w:rPr>
        <w:t>MC4R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</w:rPr>
        <w:t>C</w:t>
      </w:r>
      <w:r>
        <w:rPr>
          <w:rFonts w:hint="eastAsia" w:ascii="Arial" w:hAnsi="Arial" w:cs="Times New Roman" w:eastAsiaTheme="minorEastAsia"/>
          <w:kern w:val="0"/>
          <w:szCs w:val="24"/>
        </w:rPr>
        <w:t>/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C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(mutant), 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A</w:t>
      </w:r>
      <w:r>
        <w:rPr>
          <w:rFonts w:hint="eastAsia" w:ascii="Arial" w:hAnsi="Arial" w:cs="Times New Roman" w:eastAsiaTheme="minorEastAsia"/>
          <w:kern w:val="0"/>
          <w:szCs w:val="24"/>
        </w:rPr>
        <w:t>/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A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(wild-type), and 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C</w:t>
      </w:r>
      <w:r>
        <w:rPr>
          <w:rFonts w:hint="eastAsia" w:ascii="Arial" w:hAnsi="Arial" w:cs="Times New Roman" w:eastAsiaTheme="minorEastAsia"/>
          <w:kern w:val="0"/>
          <w:szCs w:val="24"/>
        </w:rPr>
        <w:t>/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</w:rPr>
        <w:t>A</w:t>
      </w:r>
      <w:r>
        <w:rPr>
          <w:rFonts w:hint="eastAsia" w:ascii="Arial" w:hAnsi="Arial" w:cs="Times New Roman" w:eastAsiaTheme="minorEastAsia"/>
          <w:kern w:val="0"/>
          <w:szCs w:val="24"/>
        </w:rPr>
        <w:t xml:space="preserve"> (heterozygote). </w:t>
      </w:r>
    </w:p>
    <w:p w14:paraId="01DE71CB">
      <w:pPr>
        <w:rPr>
          <w:rFonts w:ascii="Arial" w:hAnsi="Arial" w:cs="Arial"/>
        </w:rPr>
      </w:pPr>
    </w:p>
    <w:p w14:paraId="4DC03AE8">
      <w:pPr>
        <w:widowControl/>
        <w:jc w:val="left"/>
        <w:rPr>
          <w:rFonts w:ascii="Arial" w:hAnsi="Arial" w:cs="Arial"/>
        </w:rPr>
      </w:pPr>
    </w:p>
    <w:p w14:paraId="62A0BF08">
      <w:pPr>
        <w:widowControl/>
        <w:jc w:val="left"/>
        <w:rPr>
          <w:rFonts w:ascii="Arial" w:hAnsi="Arial" w:cs="Arial"/>
        </w:rPr>
      </w:pPr>
    </w:p>
    <w:p w14:paraId="4BCD8433">
      <w:pPr>
        <w:widowControl/>
        <w:jc w:val="left"/>
        <w:rPr>
          <w:rFonts w:ascii="Arial" w:hAnsi="Arial" w:cs="Arial"/>
        </w:rPr>
      </w:pPr>
    </w:p>
    <w:p w14:paraId="265580C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26FD0F">
      <w:pPr>
        <w:pStyle w:val="11"/>
        <w:spacing w:line="480" w:lineRule="auto"/>
        <w:rPr>
          <w:rFonts w:hint="eastAsia" w:ascii="Arial" w:hAnsi="Arial" w:cs="Times New Roman" w:eastAsiaTheme="minorEastAsia"/>
          <w:b/>
          <w:bCs/>
          <w:kern w:val="0"/>
          <w:szCs w:val="24"/>
          <w:lang w:eastAsia="zh-CN"/>
          <w14:ligatures w14:val="none"/>
        </w:rPr>
      </w:pPr>
      <w:r>
        <w:rPr>
          <w:rFonts w:hint="eastAsia" w:ascii="Arial" w:hAnsi="Arial" w:cs="Times New Roman" w:eastAsiaTheme="minorEastAsia"/>
          <w:b/>
          <w:bCs/>
          <w:kern w:val="0"/>
          <w:szCs w:val="24"/>
          <w:lang w:eastAsia="zh-CN"/>
          <w14:ligatures w14:val="none"/>
        </w:rPr>
        <w:drawing>
          <wp:inline distT="0" distB="0" distL="114300" distR="114300">
            <wp:extent cx="5266690" cy="4149090"/>
            <wp:effectExtent l="0" t="0" r="3810" b="3810"/>
            <wp:docPr id="7" name="图片 7" descr="Fig.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 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0367">
      <w:pPr>
        <w:pStyle w:val="11"/>
        <w:spacing w:line="480" w:lineRule="auto"/>
        <w:rPr>
          <w:rFonts w:ascii="Arial" w:hAnsi="Arial" w:cs="Times New Roman" w:eastAsiaTheme="minorEastAsia"/>
          <w:kern w:val="0"/>
          <w:szCs w:val="24"/>
          <w:lang w:eastAsia="en-US"/>
          <w14:ligatures w14:val="none"/>
        </w:rPr>
      </w:pP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t>Fig. S</w:t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fldChar w:fldCharType="begin"/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instrText xml:space="preserve"> SEQ Fig._S \* ARABIC </w:instrText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fldChar w:fldCharType="separate"/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t>2</w:t>
      </w:r>
      <w:r>
        <w:rPr>
          <w:rFonts w:ascii="Arial" w:hAnsi="Arial" w:cs="Times New Roman" w:eastAsiaTheme="minorEastAsia"/>
          <w:b/>
          <w:bCs/>
          <w:kern w:val="0"/>
          <w:szCs w:val="24"/>
          <w:lang w:eastAsia="en-US"/>
          <w14:ligatures w14:val="none"/>
        </w:rPr>
        <w:fldChar w:fldCharType="end"/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Representative melting curves for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eastAsia="en-US"/>
          <w14:ligatures w14:val="none"/>
        </w:rPr>
        <w:t>DRD2</w:t>
      </w:r>
      <w:r>
        <w:rPr>
          <w:rFonts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and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eastAsia="en-US"/>
          <w14:ligatures w14:val="none"/>
        </w:rPr>
        <w:t>FKBP5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genotyping in the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CY5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channel. (A-C)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eastAsia="zh-CN"/>
          <w14:ligatures w14:val="none"/>
        </w:rPr>
        <w:t>D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val="en-US" w:eastAsia="zh-CN"/>
          <w14:ligatures w14:val="none"/>
        </w:rPr>
        <w:t>RD2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dupC/dupC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(mutant), 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  <w14:ligatures w14:val="none"/>
        </w:rPr>
        <w:t>/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(wild-type), and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dupC/-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(heterozygote). (D–F)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eastAsia="en-US"/>
          <w14:ligatures w14:val="none"/>
        </w:rPr>
        <w:t>FKBP5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G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>/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  <w14:ligatures w14:val="none"/>
        </w:rPr>
        <w:t>G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(mutant), A/A (wild-type), and </w:t>
      </w:r>
      <w:r>
        <w:rPr>
          <w:rFonts w:hint="eastAsia" w:ascii="Arial" w:hAnsi="Arial" w:cs="Times New Roman" w:eastAsiaTheme="minorEastAsia"/>
          <w:kern w:val="0"/>
          <w:szCs w:val="24"/>
          <w:lang w:eastAsia="zh-CN"/>
          <w14:ligatures w14:val="none"/>
        </w:rPr>
        <w:t>G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/A (heterozygote). </w:t>
      </w:r>
    </w:p>
    <w:p w14:paraId="393938FE">
      <w:pPr>
        <w:widowControl/>
        <w:jc w:val="left"/>
        <w:rPr>
          <w:rFonts w:ascii="Arial" w:hAnsi="Arial" w:cs="Arial"/>
        </w:rPr>
      </w:pPr>
    </w:p>
    <w:p w14:paraId="634C29AF">
      <w:pPr>
        <w:widowControl/>
        <w:jc w:val="left"/>
        <w:rPr>
          <w:rFonts w:ascii="Arial" w:hAnsi="Arial" w:cs="Arial"/>
        </w:rPr>
      </w:pPr>
    </w:p>
    <w:p w14:paraId="7BE80E5D">
      <w:pPr>
        <w:widowControl/>
        <w:jc w:val="left"/>
        <w:rPr>
          <w:rFonts w:ascii="Arial" w:hAnsi="Arial" w:cs="Arial"/>
        </w:rPr>
      </w:pPr>
    </w:p>
    <w:p w14:paraId="107C064A">
      <w:pPr>
        <w:widowControl/>
        <w:jc w:val="left"/>
        <w:rPr>
          <w:rFonts w:ascii="Arial" w:hAnsi="Arial" w:cs="Arial"/>
        </w:rPr>
      </w:pPr>
    </w:p>
    <w:p w14:paraId="010A0C25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8090F3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66690" cy="2288540"/>
            <wp:effectExtent l="0" t="0" r="3810" b="10160"/>
            <wp:docPr id="39" name="图片 39" descr="Fig.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ig. S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D7C">
      <w:pPr>
        <w:pStyle w:val="11"/>
        <w:spacing w:line="480" w:lineRule="auto"/>
        <w:rPr>
          <w:rFonts w:ascii="Arial" w:hAnsi="Arial" w:cs="Arial"/>
          <w:sz w:val="21"/>
          <w:szCs w:val="22"/>
          <w14:ligatures w14:val="none"/>
        </w:rPr>
      </w:pPr>
      <w:r>
        <w:rPr>
          <w:rFonts w:hint="eastAsia" w:ascii="Arial" w:hAnsi="Arial" w:cs="Arial"/>
          <w:b/>
          <w:bCs/>
          <w:lang w:val="en-US" w:eastAsia="zh-CN"/>
        </w:rPr>
        <w:t>F</w:t>
      </w:r>
      <w:r>
        <w:rPr>
          <w:rFonts w:ascii="Arial" w:hAnsi="Arial" w:cs="Arial"/>
          <w:b/>
          <w:bCs/>
        </w:rPr>
        <w:t>ig. S</w:t>
      </w: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SEQ Fig._S \* ARABIC </w:instrText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Representative melting curves for </w:t>
      </w:r>
      <w:r>
        <w:rPr>
          <w:rFonts w:hint="eastAsia" w:ascii="Arial" w:hAnsi="Arial" w:cs="Times New Roman" w:eastAsiaTheme="minorEastAsia"/>
          <w:i/>
          <w:iCs/>
          <w:kern w:val="0"/>
          <w:szCs w:val="24"/>
          <w:lang w:val="en-US" w:eastAsia="zh-CN"/>
          <w14:ligatures w14:val="none"/>
        </w:rPr>
        <w:t>HTR2A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genotyping in the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VIC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channel. (A) 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G/G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(mutant)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>; (B) A/A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 xml:space="preserve"> (wild-type)</w:t>
      </w:r>
      <w:r>
        <w:rPr>
          <w:rFonts w:hint="eastAsia" w:ascii="Arial" w:hAnsi="Arial" w:cs="Times New Roman" w:eastAsiaTheme="minorEastAsia"/>
          <w:kern w:val="0"/>
          <w:szCs w:val="24"/>
          <w:lang w:val="en-US" w:eastAsia="zh-CN"/>
          <w14:ligatures w14:val="none"/>
        </w:rPr>
        <w:t xml:space="preserve">; (C) G/A </w:t>
      </w:r>
      <w:r>
        <w:rPr>
          <w:rFonts w:hint="eastAsia" w:ascii="Arial" w:hAnsi="Arial" w:cs="Times New Roman" w:eastAsiaTheme="minorEastAsia"/>
          <w:kern w:val="0"/>
          <w:szCs w:val="24"/>
          <w:lang w:eastAsia="en-US"/>
          <w14:ligatures w14:val="none"/>
        </w:rPr>
        <w:t>(heterozygote).</w:t>
      </w:r>
    </w:p>
    <w:p w14:paraId="5BAFCC21">
      <w:pPr>
        <w:rPr>
          <w:rFonts w:ascii="Arial" w:hAnsi="Arial" w:cs="Arial"/>
        </w:rPr>
      </w:pPr>
    </w:p>
    <w:p w14:paraId="0FEDB68B">
      <w:pPr>
        <w:rPr>
          <w:rFonts w:ascii="Arial" w:hAnsi="Arial" w:cs="Arial"/>
        </w:rPr>
      </w:pPr>
    </w:p>
    <w:p w14:paraId="2D80BB2E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998E88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66690" cy="2962910"/>
            <wp:effectExtent l="0" t="0" r="3810" b="8890"/>
            <wp:docPr id="40" name="图片 40" descr="Fig.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ig. S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D219">
      <w:pPr>
        <w:pStyle w:val="11"/>
        <w:spacing w:line="480" w:lineRule="auto"/>
        <w:rPr>
          <w:rFonts w:hint="default" w:ascii="Arial" w:hAnsi="Arial" w:eastAsia="黑体" w:cs="Arial"/>
          <w:sz w:val="21"/>
          <w:szCs w:val="22"/>
          <w:lang w:val="en-US" w:eastAsia="zh-CN"/>
          <w14:ligatures w14:val="none"/>
        </w:rPr>
      </w:pPr>
      <w:r>
        <w:rPr>
          <w:rFonts w:ascii="Arial" w:hAnsi="Arial" w:cs="Arial"/>
          <w:b/>
          <w:bCs/>
        </w:rPr>
        <w:t>Fig. S</w:t>
      </w: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SEQ Fig._S \* ARABIC </w:instrText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  <w:lang w:val="en-US" w:eastAsia="zh-CN"/>
        </w:rPr>
        <w:t>Final a</w:t>
      </w:r>
      <w:r>
        <w:rPr>
          <w:rFonts w:hint="eastAsia" w:ascii="Arial" w:hAnsi="Arial" w:cs="Arial"/>
        </w:rPr>
        <w:t>llocation of the seven target SNPs across four fluorescence channels and their respective allele-specific Tm values in the mFMCA system.</w:t>
      </w:r>
      <w:r>
        <w:rPr>
          <w:rFonts w:hint="eastAsia" w:ascii="Arial" w:hAnsi="Arial" w:cs="Arial"/>
          <w:lang w:val="en-US" w:eastAsia="zh-CN"/>
        </w:rPr>
        <w:t xml:space="preserve">(A) </w:t>
      </w:r>
      <w:r>
        <w:rPr>
          <w:rFonts w:hint="eastAsia" w:ascii="Arial" w:hAnsi="Arial" w:cs="Arial"/>
          <w:i/>
          <w:iCs/>
          <w:lang w:val="en-US" w:eastAsia="zh-CN"/>
        </w:rPr>
        <w:t>HTR1A</w:t>
      </w:r>
      <w:r>
        <w:rPr>
          <w:rFonts w:hint="eastAsia" w:ascii="Arial" w:hAnsi="Arial" w:cs="Arial"/>
          <w:lang w:val="en-US" w:eastAsia="zh-CN"/>
        </w:rPr>
        <w:t xml:space="preserve"> and </w:t>
      </w:r>
      <w:r>
        <w:rPr>
          <w:rFonts w:hint="eastAsia" w:ascii="Arial" w:hAnsi="Arial" w:cs="Arial"/>
          <w:i/>
          <w:iCs/>
          <w:lang w:val="en-US" w:eastAsia="zh-CN"/>
        </w:rPr>
        <w:t>ANKK1</w:t>
      </w:r>
      <w:r>
        <w:rPr>
          <w:rFonts w:hint="eastAsia" w:ascii="Arial" w:hAnsi="Arial" w:cs="Arial"/>
          <w:lang w:val="en-US" w:eastAsia="zh-CN"/>
        </w:rPr>
        <w:t xml:space="preserve"> variants in the FAM channel; (B) </w:t>
      </w:r>
      <w:r>
        <w:rPr>
          <w:rFonts w:hint="eastAsia" w:ascii="Arial" w:hAnsi="Arial" w:cs="Arial"/>
          <w:i/>
          <w:iCs/>
          <w:lang w:val="en-US" w:eastAsia="zh-CN"/>
        </w:rPr>
        <w:t>GRIK4</w:t>
      </w:r>
      <w:r>
        <w:rPr>
          <w:rFonts w:hint="eastAsia" w:ascii="Arial" w:hAnsi="Arial" w:cs="Arial"/>
          <w:lang w:val="en-US" w:eastAsia="zh-CN"/>
        </w:rPr>
        <w:t xml:space="preserve"> and </w:t>
      </w:r>
      <w:r>
        <w:rPr>
          <w:rFonts w:hint="eastAsia" w:ascii="Arial" w:hAnsi="Arial" w:cs="Arial"/>
          <w:i/>
          <w:iCs/>
          <w:lang w:val="en-US" w:eastAsia="zh-CN"/>
        </w:rPr>
        <w:t>MC4R</w:t>
      </w:r>
      <w:r>
        <w:rPr>
          <w:rFonts w:hint="eastAsia" w:ascii="Arial" w:hAnsi="Arial" w:cs="Arial"/>
          <w:lang w:val="en-US" w:eastAsia="zh-CN"/>
        </w:rPr>
        <w:t xml:space="preserve"> variants in the ROX channel; (C) </w:t>
      </w:r>
      <w:r>
        <w:rPr>
          <w:rFonts w:hint="eastAsia" w:ascii="Arial" w:hAnsi="Arial" w:cs="Arial"/>
          <w:i/>
          <w:iCs/>
          <w:lang w:val="en-US" w:eastAsia="zh-CN"/>
        </w:rPr>
        <w:t>FKBP5</w:t>
      </w:r>
      <w:r>
        <w:rPr>
          <w:rFonts w:hint="eastAsia" w:ascii="Arial" w:hAnsi="Arial" w:cs="Arial"/>
          <w:lang w:val="en-US" w:eastAsia="zh-CN"/>
        </w:rPr>
        <w:t xml:space="preserve"> and </w:t>
      </w:r>
      <w:r>
        <w:rPr>
          <w:rFonts w:hint="eastAsia" w:ascii="Arial" w:hAnsi="Arial" w:cs="Arial"/>
          <w:i/>
          <w:iCs/>
          <w:lang w:val="en-US" w:eastAsia="zh-CN"/>
        </w:rPr>
        <w:t>DRD2</w:t>
      </w:r>
      <w:r>
        <w:rPr>
          <w:rFonts w:hint="eastAsia" w:ascii="Arial" w:hAnsi="Arial" w:cs="Arial"/>
          <w:lang w:val="en-US" w:eastAsia="zh-CN"/>
        </w:rPr>
        <w:t xml:space="preserve"> variants in the CY5 channel; (D) </w:t>
      </w:r>
      <w:r>
        <w:rPr>
          <w:rFonts w:hint="eastAsia" w:ascii="Arial" w:hAnsi="Arial" w:cs="Arial"/>
          <w:i/>
          <w:iCs/>
          <w:lang w:val="en-US" w:eastAsia="zh-CN"/>
        </w:rPr>
        <w:t>HTR2A</w:t>
      </w:r>
      <w:r>
        <w:rPr>
          <w:rFonts w:hint="eastAsia" w:ascii="Arial" w:hAnsi="Arial" w:cs="Arial"/>
          <w:lang w:val="en-US" w:eastAsia="zh-CN"/>
        </w:rPr>
        <w:t xml:space="preserve"> variant in the VIC channel. </w:t>
      </w:r>
    </w:p>
    <w:p w14:paraId="2E1F87CE">
      <w:pPr>
        <w:pStyle w:val="11"/>
        <w:spacing w:line="480" w:lineRule="auto"/>
        <w:rPr>
          <w:rFonts w:hint="default" w:ascii="Arial" w:hAnsi="Arial" w:eastAsia="黑体" w:cs="Arial"/>
          <w:sz w:val="21"/>
          <w:szCs w:val="22"/>
          <w:lang w:val="en-US" w:eastAsia="zh-CN"/>
          <w14:ligatures w14:val="none"/>
        </w:rPr>
      </w:pPr>
    </w:p>
    <w:p w14:paraId="025B9BC9">
      <w:pPr>
        <w:rPr>
          <w:rFonts w:ascii="Arial" w:hAnsi="Arial" w:cs="Arial"/>
        </w:rPr>
      </w:pPr>
    </w:p>
    <w:p w14:paraId="58F2AAD8">
      <w:pPr>
        <w:rPr>
          <w:rFonts w:ascii="Arial" w:hAnsi="Arial" w:cs="Arial"/>
        </w:rPr>
      </w:pPr>
    </w:p>
    <w:p w14:paraId="7091136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A26F0D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66690" cy="2962910"/>
            <wp:effectExtent l="0" t="0" r="3810" b="8890"/>
            <wp:docPr id="41" name="图片 41" descr="Fig.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ig. S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F959">
      <w:pPr>
        <w:rPr>
          <w:rFonts w:ascii="Arial" w:hAnsi="Arial" w:cs="Arial"/>
        </w:rPr>
      </w:pPr>
    </w:p>
    <w:p w14:paraId="35C7908F">
      <w:pPr>
        <w:pStyle w:val="11"/>
        <w:spacing w:line="480" w:lineRule="auto"/>
        <w:rPr>
          <w:rFonts w:ascii="Arial" w:hAnsi="Arial" w:cs="Arial"/>
          <w:sz w:val="21"/>
          <w:szCs w:val="22"/>
          <w14:ligatures w14:val="none"/>
        </w:rPr>
      </w:pPr>
      <w:r>
        <w:rPr>
          <w:rFonts w:ascii="Arial" w:hAnsi="Arial" w:cs="Arial"/>
          <w:b/>
          <w:bCs/>
        </w:rPr>
        <w:t>Fig. S</w:t>
      </w: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SEQ Fig._S \* ARABIC </w:instrText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 w:eastAsiaTheme="minorEastAsia"/>
          <w:kern w:val="0"/>
          <w:szCs w:val="24"/>
        </w:rPr>
        <w:t xml:space="preserve">Evaluation of amplification efficiency for </w:t>
      </w:r>
      <w:r>
        <w:rPr>
          <w:rFonts w:ascii="Arial" w:hAnsi="Arial" w:cs="Arial" w:eastAsiaTheme="minorEastAsia"/>
          <w:i/>
          <w:iCs/>
          <w:kern w:val="0"/>
          <w:szCs w:val="24"/>
        </w:rPr>
        <w:t>GRIK4</w:t>
      </w:r>
      <w:r>
        <w:rPr>
          <w:rFonts w:ascii="Arial" w:hAnsi="Arial" w:cs="Arial" w:eastAsiaTheme="minorEastAsia"/>
          <w:kern w:val="0"/>
          <w:szCs w:val="24"/>
          <w:lang w:eastAsia="en-US"/>
        </w:rPr>
        <w:t xml:space="preserve"> and </w:t>
      </w:r>
      <w:r>
        <w:rPr>
          <w:rFonts w:ascii="Arial" w:hAnsi="Arial" w:cs="Arial" w:eastAsiaTheme="minorEastAsia"/>
          <w:i/>
          <w:iCs/>
          <w:kern w:val="0"/>
          <w:szCs w:val="24"/>
        </w:rPr>
        <w:t>MC4R</w:t>
      </w:r>
      <w:r>
        <w:rPr>
          <w:rFonts w:hint="eastAsia" w:ascii="Arial" w:hAnsi="Arial" w:cs="Arial" w:eastAsiaTheme="minorEastAsia"/>
          <w:kern w:val="0"/>
          <w:szCs w:val="24"/>
        </w:rPr>
        <w:t xml:space="preserve"> </w:t>
      </w:r>
      <w:r>
        <w:rPr>
          <w:rFonts w:hint="eastAsia" w:ascii="Arial" w:hAnsi="Arial" w:cs="Arial" w:eastAsiaTheme="minorEastAsia"/>
          <w:kern w:val="0"/>
          <w:szCs w:val="24"/>
          <w:lang w:eastAsia="zh-CN"/>
        </w:rPr>
        <w:t>g</w:t>
      </w:r>
      <w:r>
        <w:rPr>
          <w:rFonts w:hint="eastAsia" w:ascii="Arial" w:hAnsi="Arial" w:cs="Arial" w:eastAsiaTheme="minorEastAsia"/>
          <w:kern w:val="0"/>
          <w:szCs w:val="24"/>
          <w:lang w:val="en-US" w:eastAsia="zh-CN"/>
        </w:rPr>
        <w:t>ene</w:t>
      </w:r>
      <w:r>
        <w:rPr>
          <w:rFonts w:hint="eastAsia" w:ascii="Arial" w:hAnsi="Arial" w:cs="Arial" w:eastAsiaTheme="minorEastAsia"/>
          <w:kern w:val="0"/>
          <w:szCs w:val="24"/>
        </w:rPr>
        <w:t xml:space="preserve">s in the </w:t>
      </w:r>
      <w:r>
        <w:rPr>
          <w:rFonts w:hint="eastAsia" w:ascii="Arial" w:hAnsi="Arial" w:cs="Arial" w:eastAsiaTheme="minorEastAsia"/>
          <w:kern w:val="0"/>
          <w:szCs w:val="24"/>
          <w:lang w:eastAsia="zh-CN"/>
        </w:rPr>
        <w:t>R</w:t>
      </w:r>
      <w:r>
        <w:rPr>
          <w:rFonts w:hint="eastAsia" w:ascii="Arial" w:hAnsi="Arial" w:cs="Arial" w:eastAsiaTheme="minorEastAsia"/>
          <w:kern w:val="0"/>
          <w:szCs w:val="24"/>
          <w:lang w:val="en-US" w:eastAsia="zh-CN"/>
        </w:rPr>
        <w:t>OX</w:t>
      </w:r>
      <w:r>
        <w:rPr>
          <w:rFonts w:hint="eastAsia" w:ascii="Arial" w:hAnsi="Arial" w:cs="Arial" w:eastAsiaTheme="minorEastAsia"/>
          <w:kern w:val="0"/>
          <w:szCs w:val="24"/>
        </w:rPr>
        <w:t xml:space="preserve"> channel. </w:t>
      </w:r>
      <w:r>
        <w:rPr>
          <w:rFonts w:hint="eastAsia" w:ascii="Arial" w:hAnsi="Arial" w:cs="Times New Roman" w:eastAsiaTheme="minorEastAsia"/>
          <w:kern w:val="0"/>
          <w:lang w:eastAsia="en-US"/>
        </w:rPr>
        <w:t xml:space="preserve"> (A) amplification curve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>s</w:t>
      </w:r>
      <w:r>
        <w:rPr>
          <w:rFonts w:hint="eastAsia" w:ascii="Arial" w:hAnsi="Arial" w:cs="Times New Roman" w:eastAsiaTheme="minorEastAsia"/>
          <w:kern w:val="0"/>
          <w:lang w:eastAsia="en-US"/>
        </w:rPr>
        <w:t xml:space="preserve"> of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</w:t>
      </w:r>
      <w:r>
        <w:rPr>
          <w:rFonts w:hint="eastAsia" w:ascii="Arial" w:hAnsi="Arial" w:cs="Times New Roman" w:eastAsiaTheme="minorEastAsia"/>
          <w:i/>
          <w:iCs/>
          <w:kern w:val="0"/>
          <w:lang w:val="en-US" w:eastAsia="zh-CN"/>
        </w:rPr>
        <w:t>GRIK4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gene using</w:t>
      </w:r>
      <w:r>
        <w:rPr>
          <w:rFonts w:hint="eastAsia" w:ascii="Arial" w:hAnsi="Arial" w:cs="Times New Roman" w:eastAsiaTheme="minorEastAsia"/>
          <w:kern w:val="0"/>
          <w:lang w:eastAsia="en-US"/>
        </w:rPr>
        <w:t xml:space="preserve"> a ten-fold serial dilution of plasmid standards; (</w:t>
      </w:r>
      <w:r>
        <w:rPr>
          <w:rFonts w:hint="eastAsia" w:ascii="Arial" w:hAnsi="Arial" w:cs="Times New Roman" w:eastAsiaTheme="minorEastAsia"/>
          <w:kern w:val="0"/>
          <w:lang w:eastAsia="zh-CN"/>
        </w:rPr>
        <w:t>B</w:t>
      </w:r>
      <w:r>
        <w:rPr>
          <w:rFonts w:hint="eastAsia" w:ascii="Arial" w:hAnsi="Arial" w:cs="Times New Roman" w:eastAsiaTheme="minorEastAsia"/>
          <w:kern w:val="0"/>
          <w:lang w:eastAsia="en-US"/>
        </w:rPr>
        <w:t>) corresponding standard curve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</w:t>
      </w:r>
      <w:r>
        <w:rPr>
          <w:rFonts w:hint="eastAsia" w:ascii="Arial" w:hAnsi="Arial" w:cs="Times New Roman" w:eastAsiaTheme="minorEastAsia"/>
          <w:kern w:val="0"/>
          <w:lang w:eastAsia="en-US"/>
        </w:rPr>
        <w:t>of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</w:t>
      </w:r>
      <w:r>
        <w:rPr>
          <w:rFonts w:hint="eastAsia" w:ascii="Arial" w:hAnsi="Arial" w:cs="Times New Roman" w:eastAsiaTheme="minorEastAsia"/>
          <w:i/>
          <w:iCs/>
          <w:kern w:val="0"/>
          <w:lang w:val="en-US" w:eastAsia="zh-CN"/>
        </w:rPr>
        <w:t>GRIK4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gene</w:t>
      </w:r>
      <w:r>
        <w:rPr>
          <w:rFonts w:hint="eastAsia" w:ascii="Arial" w:hAnsi="Arial" w:cs="Times New Roman" w:eastAsiaTheme="minorEastAsia"/>
          <w:kern w:val="0"/>
          <w:lang w:eastAsia="en-US"/>
        </w:rPr>
        <w:t xml:space="preserve"> showing the linear relationship between the log of the starting template quantity and the Ct value.(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>C</w:t>
      </w:r>
      <w:r>
        <w:rPr>
          <w:rFonts w:hint="eastAsia" w:ascii="Arial" w:hAnsi="Arial" w:cs="Times New Roman" w:eastAsiaTheme="minorEastAsia"/>
          <w:kern w:val="0"/>
          <w:lang w:eastAsia="en-US"/>
        </w:rPr>
        <w:t>) amplification curve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s of </w:t>
      </w:r>
      <w:r>
        <w:rPr>
          <w:rFonts w:hint="eastAsia" w:ascii="Arial" w:hAnsi="Arial" w:cs="Times New Roman" w:eastAsiaTheme="minorEastAsia"/>
          <w:i/>
          <w:iCs/>
          <w:kern w:val="0"/>
          <w:lang w:val="en-US" w:eastAsia="zh-CN"/>
        </w:rPr>
        <w:t>MC4R</w:t>
      </w:r>
      <w:r>
        <w:rPr>
          <w:rFonts w:hint="eastAsia" w:ascii="Arial" w:hAnsi="Arial" w:cs="Times New Roman" w:eastAsiaTheme="minorEastAsia"/>
          <w:kern w:val="0"/>
          <w:lang w:eastAsia="en-US"/>
        </w:rPr>
        <w:t xml:space="preserve"> </w:t>
      </w:r>
      <w:r>
        <w:rPr>
          <w:rFonts w:hint="eastAsia" w:ascii="Arial" w:hAnsi="Arial" w:cs="Times New Roman" w:eastAsiaTheme="minorEastAsia"/>
          <w:kern w:val="0"/>
          <w:lang w:eastAsia="zh-CN"/>
        </w:rPr>
        <w:t>g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>ene</w:t>
      </w:r>
      <w:r>
        <w:rPr>
          <w:rFonts w:hint="eastAsia" w:ascii="Arial" w:hAnsi="Arial" w:cs="Times New Roman" w:eastAsiaTheme="minorEastAsia"/>
          <w:kern w:val="0"/>
          <w:lang w:eastAsia="en-US"/>
        </w:rPr>
        <w:t>; (</w:t>
      </w:r>
      <w:r>
        <w:rPr>
          <w:rFonts w:hint="eastAsia" w:ascii="Arial" w:hAnsi="Arial" w:cs="Times New Roman" w:eastAsiaTheme="minorEastAsia"/>
          <w:kern w:val="0"/>
          <w:lang w:eastAsia="zh-CN"/>
        </w:rPr>
        <w:t>D</w:t>
      </w:r>
      <w:r>
        <w:rPr>
          <w:rFonts w:hint="eastAsia" w:ascii="Arial" w:hAnsi="Arial" w:cs="Times New Roman" w:eastAsiaTheme="minorEastAsia"/>
          <w:kern w:val="0"/>
          <w:lang w:eastAsia="en-US"/>
        </w:rPr>
        <w:t>)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</w:t>
      </w:r>
      <w:r>
        <w:rPr>
          <w:rFonts w:hint="eastAsia" w:ascii="Arial" w:hAnsi="Arial" w:cs="Times New Roman" w:eastAsiaTheme="minorEastAsia"/>
          <w:kern w:val="0"/>
          <w:lang w:eastAsia="en-US"/>
        </w:rPr>
        <w:t>corresponding standard curve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 xml:space="preserve"> of </w:t>
      </w:r>
      <w:r>
        <w:rPr>
          <w:rFonts w:hint="eastAsia" w:ascii="Arial" w:hAnsi="Arial" w:cs="Times New Roman" w:eastAsiaTheme="minorEastAsia"/>
          <w:i/>
          <w:iCs/>
          <w:kern w:val="0"/>
          <w:lang w:val="en-US" w:eastAsia="zh-CN"/>
        </w:rPr>
        <w:t>MC4R</w:t>
      </w:r>
      <w:r>
        <w:rPr>
          <w:rFonts w:hint="eastAsia" w:ascii="Arial" w:hAnsi="Arial" w:cs="Times New Roman" w:eastAsiaTheme="minorEastAsia"/>
          <w:kern w:val="0"/>
          <w:lang w:eastAsia="en-US"/>
        </w:rPr>
        <w:t xml:space="preserve"> </w:t>
      </w:r>
      <w:r>
        <w:rPr>
          <w:rFonts w:hint="eastAsia" w:ascii="Arial" w:hAnsi="Arial" w:cs="Times New Roman" w:eastAsiaTheme="minorEastAsia"/>
          <w:kern w:val="0"/>
          <w:lang w:eastAsia="zh-CN"/>
        </w:rPr>
        <w:t>g</w:t>
      </w:r>
      <w:r>
        <w:rPr>
          <w:rFonts w:hint="eastAsia" w:ascii="Arial" w:hAnsi="Arial" w:cs="Times New Roman" w:eastAsiaTheme="minorEastAsia"/>
          <w:kern w:val="0"/>
          <w:lang w:val="en-US" w:eastAsia="zh-CN"/>
        </w:rPr>
        <w:t>ene</w:t>
      </w:r>
      <w:r>
        <w:rPr>
          <w:rFonts w:hint="eastAsia" w:ascii="Arial" w:hAnsi="Arial" w:cs="Times New Roman" w:eastAsiaTheme="minorEastAsia"/>
          <w:kern w:val="0"/>
          <w:lang w:eastAsia="en-US"/>
        </w:rPr>
        <w:t>.</w:t>
      </w:r>
    </w:p>
    <w:p w14:paraId="0C9EE54A">
      <w:pPr>
        <w:rPr>
          <w:rFonts w:ascii="Arial" w:hAnsi="Arial" w:cs="Arial"/>
        </w:rPr>
      </w:pPr>
    </w:p>
    <w:p w14:paraId="4F86B0B3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359200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66690" cy="2962910"/>
            <wp:effectExtent l="0" t="0" r="3810" b="8890"/>
            <wp:docPr id="42" name="图片 42" descr="Fig.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ig. S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F513">
      <w:pPr>
        <w:spacing w:line="480" w:lineRule="auto"/>
        <w:rPr>
          <w:rFonts w:ascii="Arial" w:hAnsi="Arial" w:cs="Arial"/>
        </w:rPr>
      </w:pPr>
      <w:r>
        <w:rPr>
          <w:rFonts w:hint="eastAsia" w:ascii="Arial" w:hAnsi="Arial" w:cs="Arial"/>
          <w:b/>
          <w:bCs/>
          <w:lang w:val="en-US" w:eastAsia="zh-CN"/>
        </w:rPr>
        <w:t>Fi</w:t>
      </w:r>
      <w:r>
        <w:rPr>
          <w:rFonts w:ascii="Arial" w:hAnsi="Arial" w:cs="Arial"/>
          <w:b/>
          <w:bCs/>
        </w:rPr>
        <w:t>g. S</w:t>
      </w: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SEQ Fig._S \* ARABIC </w:instrText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 w:eastAsiaTheme="minorEastAsia"/>
          <w:kern w:val="0"/>
          <w:szCs w:val="24"/>
        </w:rPr>
        <w:t xml:space="preserve">Evaluation of amplification efficiency for </w:t>
      </w:r>
      <w:r>
        <w:rPr>
          <w:rFonts w:hint="eastAsia" w:ascii="Arial" w:hAnsi="Arial" w:cs="Arial" w:eastAsiaTheme="minorEastAsia"/>
          <w:i/>
          <w:iCs/>
          <w:kern w:val="0"/>
          <w:szCs w:val="24"/>
        </w:rPr>
        <w:t>FKBP5</w:t>
      </w:r>
      <w:r>
        <w:rPr>
          <w:rFonts w:ascii="Arial" w:hAnsi="Arial" w:cs="Arial" w:eastAsiaTheme="minorEastAsia"/>
          <w:kern w:val="0"/>
          <w:szCs w:val="24"/>
          <w:lang w:eastAsia="en-US"/>
        </w:rPr>
        <w:t xml:space="preserve"> and </w:t>
      </w:r>
      <w:r>
        <w:rPr>
          <w:rFonts w:hint="eastAsia" w:ascii="Arial" w:hAnsi="Arial" w:cs="Arial" w:eastAsiaTheme="minorEastAsia"/>
          <w:i/>
          <w:iCs/>
          <w:kern w:val="0"/>
          <w:szCs w:val="24"/>
        </w:rPr>
        <w:t>DRD2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genes in the</w:t>
      </w:r>
      <w:r>
        <w:rPr>
          <w:rFonts w:hint="eastAsia" w:ascii="Arial" w:hAnsi="Arial" w:cs="Arial"/>
          <w:kern w:val="0"/>
          <w:szCs w:val="24"/>
          <w:highlight w:val="none"/>
          <w:lang w:val="en-US" w:eastAsia="zh-CN"/>
        </w:rPr>
        <w:t xml:space="preserve"> CY5 </w:t>
      </w:r>
      <w:r>
        <w:rPr>
          <w:rFonts w:hint="eastAsia" w:ascii="Arial" w:hAnsi="Arial" w:cs="Arial" w:eastAsiaTheme="minorEastAsia"/>
          <w:kern w:val="0"/>
          <w:szCs w:val="24"/>
        </w:rPr>
        <w:t xml:space="preserve">channel. (A) amplification curves of </w:t>
      </w:r>
      <w:r>
        <w:rPr>
          <w:rFonts w:hint="eastAsia" w:ascii="Arial" w:hAnsi="Arial" w:cs="Arial" w:eastAsiaTheme="minorEastAsia"/>
          <w:i/>
          <w:iCs/>
          <w:kern w:val="0"/>
          <w:szCs w:val="24"/>
        </w:rPr>
        <w:t>FKBP5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 using a ten-fold serial dilution of plasmid standards; (B) corresponding standard curve of </w:t>
      </w:r>
      <w:r>
        <w:rPr>
          <w:rFonts w:hint="eastAsia" w:ascii="Arial" w:hAnsi="Arial" w:cs="Arial" w:eastAsiaTheme="minorEastAsia"/>
          <w:i/>
          <w:iCs/>
          <w:kern w:val="0"/>
          <w:szCs w:val="24"/>
        </w:rPr>
        <w:t>FKBP5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 showing the linear relationship between the log of the starting template quantity and the</w:t>
      </w:r>
      <w:r>
        <w:rPr>
          <w:rFonts w:hint="eastAsia" w:ascii="Arial" w:hAnsi="Arial" w:cs="Arial"/>
          <w:kern w:val="0"/>
          <w:szCs w:val="24"/>
          <w:lang w:val="en-US" w:eastAsia="zh-CN"/>
        </w:rPr>
        <w:t xml:space="preserve"> </w:t>
      </w:r>
      <w:r>
        <w:rPr>
          <w:rFonts w:hint="eastAsia" w:ascii="Arial" w:hAnsi="Arial" w:cs="Arial" w:eastAsiaTheme="minorEastAsia"/>
          <w:kern w:val="0"/>
          <w:szCs w:val="24"/>
        </w:rPr>
        <w:t xml:space="preserve">Ct value.(C) amplification curves of </w:t>
      </w:r>
      <w:r>
        <w:rPr>
          <w:rFonts w:hint="eastAsia" w:ascii="Arial" w:hAnsi="Arial" w:cs="Arial" w:eastAsiaTheme="minorEastAsia"/>
          <w:i/>
          <w:iCs/>
          <w:kern w:val="0"/>
          <w:szCs w:val="24"/>
        </w:rPr>
        <w:t>DRD2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gene; (D) corresponding standard curve of </w:t>
      </w:r>
      <w:r>
        <w:rPr>
          <w:rFonts w:hint="eastAsia" w:ascii="Arial" w:hAnsi="Arial" w:cs="Arial" w:eastAsiaTheme="minorEastAsia"/>
          <w:i/>
          <w:iCs/>
          <w:kern w:val="0"/>
          <w:szCs w:val="24"/>
        </w:rPr>
        <w:t>DRD2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gene.</w:t>
      </w:r>
    </w:p>
    <w:p w14:paraId="237CA31C">
      <w:pPr>
        <w:rPr>
          <w:rFonts w:ascii="Arial" w:hAnsi="Arial" w:cs="Arial"/>
        </w:rPr>
      </w:pPr>
    </w:p>
    <w:p w14:paraId="7F8A2E67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231F53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66690" cy="1583690"/>
            <wp:effectExtent l="0" t="0" r="3810" b="3810"/>
            <wp:docPr id="43" name="图片 43" descr="Fig.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ig. S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0329">
      <w:pPr>
        <w:pStyle w:val="11"/>
        <w:spacing w:line="480" w:lineRule="auto"/>
        <w:rPr>
          <w:rFonts w:hint="eastAsia" w:ascii="Arial" w:hAnsi="Arial" w:cs="Arial" w:eastAsiaTheme="minorEastAsia"/>
          <w:sz w:val="21"/>
          <w:szCs w:val="22"/>
          <w:lang w:val="en-US" w:eastAsia="zh-CN"/>
          <w14:ligatures w14:val="none"/>
        </w:rPr>
      </w:pPr>
      <w:r>
        <w:rPr>
          <w:rFonts w:ascii="Arial" w:hAnsi="Arial" w:cs="Arial"/>
          <w:b/>
          <w:bCs/>
        </w:rPr>
        <w:t>Fig. S</w:t>
      </w: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SEQ Fig._S \* ARABIC </w:instrText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 w:eastAsiaTheme="minorEastAsia"/>
          <w:kern w:val="0"/>
          <w:szCs w:val="24"/>
        </w:rPr>
        <w:t xml:space="preserve">Evaluation of amplification efficiency for </w:t>
      </w:r>
      <w:r>
        <w:rPr>
          <w:rFonts w:ascii="Arial" w:hAnsi="Arial" w:cs="Arial" w:eastAsiaTheme="minorEastAsia"/>
          <w:i/>
          <w:iCs/>
          <w:kern w:val="0"/>
          <w:szCs w:val="24"/>
        </w:rPr>
        <w:t>HTR2A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 in the </w:t>
      </w:r>
      <w:r>
        <w:rPr>
          <w:rFonts w:hint="eastAsia" w:ascii="Arial" w:hAnsi="Arial" w:cs="Arial" w:eastAsiaTheme="minorEastAsia"/>
          <w:kern w:val="0"/>
          <w:szCs w:val="24"/>
          <w:lang w:eastAsia="zh-CN"/>
        </w:rPr>
        <w:t>V</w:t>
      </w:r>
      <w:r>
        <w:rPr>
          <w:rFonts w:hint="eastAsia" w:ascii="Arial" w:hAnsi="Arial" w:cs="Arial" w:eastAsiaTheme="minorEastAsia"/>
          <w:kern w:val="0"/>
          <w:szCs w:val="24"/>
          <w:lang w:val="en-US" w:eastAsia="zh-CN"/>
        </w:rPr>
        <w:t>IC</w:t>
      </w:r>
      <w:r>
        <w:rPr>
          <w:rFonts w:hint="eastAsia" w:ascii="Arial" w:hAnsi="Arial" w:cs="Arial" w:eastAsiaTheme="minorEastAsia"/>
          <w:kern w:val="0"/>
          <w:szCs w:val="24"/>
        </w:rPr>
        <w:t xml:space="preserve"> channel. (A) amplification curves of </w:t>
      </w:r>
      <w:r>
        <w:rPr>
          <w:rFonts w:ascii="Arial" w:hAnsi="Arial" w:cs="Arial" w:eastAsiaTheme="minorEastAsia"/>
          <w:i/>
          <w:iCs/>
          <w:kern w:val="0"/>
          <w:szCs w:val="24"/>
        </w:rPr>
        <w:t>HTR2A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 using a ten-fold serial dilution of plasmid standards; (B) corresponding standard curve of </w:t>
      </w:r>
      <w:r>
        <w:rPr>
          <w:rFonts w:ascii="Arial" w:hAnsi="Arial" w:cs="Arial" w:eastAsiaTheme="minorEastAsia"/>
          <w:i/>
          <w:iCs/>
          <w:kern w:val="0"/>
          <w:szCs w:val="24"/>
        </w:rPr>
        <w:t>HTR2A</w:t>
      </w:r>
      <w:r>
        <w:rPr>
          <w:rFonts w:hint="eastAsia" w:ascii="Arial" w:hAnsi="Arial" w:cs="Arial" w:eastAsiaTheme="minorEastAsia"/>
          <w:kern w:val="0"/>
          <w:szCs w:val="24"/>
        </w:rPr>
        <w:t xml:space="preserve"> gene showing the linear relationship between the log of the starting template quantity and the Ct</w:t>
      </w:r>
      <w:r>
        <w:rPr>
          <w:rFonts w:hint="eastAsia" w:ascii="Arial" w:hAnsi="Arial" w:cs="Arial" w:eastAsiaTheme="minorEastAsia"/>
          <w:kern w:val="0"/>
          <w:szCs w:val="24"/>
          <w:lang w:val="en-US" w:eastAsia="zh-CN"/>
        </w:rPr>
        <w:t xml:space="preserve"> </w:t>
      </w:r>
      <w:r>
        <w:rPr>
          <w:rFonts w:hint="eastAsia" w:ascii="Arial" w:hAnsi="Arial" w:cs="Arial" w:eastAsiaTheme="minorEastAsia"/>
          <w:kern w:val="0"/>
          <w:szCs w:val="24"/>
        </w:rPr>
        <w:t>value</w:t>
      </w:r>
      <w:r>
        <w:rPr>
          <w:rFonts w:hint="eastAsia" w:ascii="Arial" w:hAnsi="Arial" w:cs="Arial" w:eastAsiaTheme="minorEastAsia"/>
          <w:kern w:val="0"/>
          <w:szCs w:val="24"/>
          <w:lang w:val="en-US" w:eastAsia="zh-CN"/>
        </w:rPr>
        <w:t>.</w:t>
      </w:r>
    </w:p>
    <w:p w14:paraId="451EE7D1">
      <w:pPr>
        <w:rPr>
          <w:rFonts w:ascii="Arial" w:hAnsi="Arial" w:cs="Arial"/>
        </w:rPr>
      </w:pPr>
    </w:p>
    <w:p w14:paraId="2CBC9AD8">
      <w:pPr>
        <w:rPr>
          <w:rFonts w:ascii="Arial" w:hAnsi="Arial" w:cs="Arial"/>
        </w:rPr>
      </w:pPr>
    </w:p>
    <w:p w14:paraId="5A8D286F">
      <w:pPr>
        <w:rPr>
          <w:rFonts w:ascii="Arial" w:hAnsi="Arial" w:cs="Arial"/>
        </w:rPr>
      </w:pPr>
    </w:p>
    <w:p w14:paraId="74550D9A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F7C0A2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73040" cy="5596255"/>
            <wp:effectExtent l="0" t="0" r="10160" b="4445"/>
            <wp:docPr id="44" name="图片 44" descr="Fig.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ig. S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4CCF">
      <w:pPr>
        <w:widowControl/>
        <w:spacing w:line="480" w:lineRule="auto"/>
        <w:jc w:val="left"/>
        <w:rPr>
          <w:rFonts w:hint="eastAsia" w:ascii="Arial" w:hAnsi="Arial" w:cs="Arial" w:eastAsiaTheme="minorEastAsia"/>
          <w:lang w:val="en-US"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Arial" w:hAnsi="Arial" w:cs="Arial"/>
          <w:b/>
          <w:bCs/>
          <w:lang w:val="en-US" w:eastAsia="zh-CN"/>
        </w:rPr>
        <w:t>F</w:t>
      </w:r>
      <w:r>
        <w:rPr>
          <w:rFonts w:ascii="Arial" w:hAnsi="Arial" w:cs="Arial"/>
          <w:b/>
          <w:bCs/>
        </w:rPr>
        <w:t>ig. S</w:t>
      </w: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SEQ Fig._S \* ARABIC </w:instrText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  <w:lang w:val="en-US" w:eastAsia="zh-CN"/>
        </w:rPr>
        <w:t xml:space="preserve">Performance </w:t>
      </w:r>
      <w:r>
        <w:rPr>
          <w:rFonts w:hint="eastAsia" w:ascii="Arial" w:hAnsi="Arial" w:cs="Arial"/>
        </w:rPr>
        <w:t xml:space="preserve">of the mFMCA system </w:t>
      </w:r>
      <w:r>
        <w:rPr>
          <w:rFonts w:ascii="Arial" w:hAnsi="Arial" w:cs="Arial"/>
        </w:rPr>
        <w:t>on the Hongshi 96s</w:t>
      </w:r>
      <w:r>
        <w:rPr>
          <w:rFonts w:hint="eastAsia" w:ascii="Arial" w:hAnsi="Arial" w:cs="Arial"/>
        </w:rPr>
        <w:t xml:space="preserve"> qPCR</w:t>
      </w:r>
      <w:r>
        <w:rPr>
          <w:rFonts w:ascii="Arial" w:hAnsi="Arial" w:cs="Arial"/>
        </w:rPr>
        <w:t xml:space="preserve"> instrument</w:t>
      </w:r>
      <w:r>
        <w:rPr>
          <w:rFonts w:hint="eastAsia" w:ascii="Arial" w:hAnsi="Arial" w:cs="Arial"/>
        </w:rPr>
        <w:t xml:space="preserve">. (A) Integrated multiplex melting curves across all four detection channels, demonstrating simultaneous multi-locus detection. (B) Individual melting profiles for each channel: (i) FAM channel: identification of </w:t>
      </w:r>
      <w:r>
        <w:rPr>
          <w:rFonts w:hint="eastAsia" w:ascii="Arial" w:hAnsi="Arial" w:cs="Arial"/>
          <w:i/>
          <w:iCs/>
        </w:rPr>
        <w:t>HTR1A</w:t>
      </w:r>
      <w:r>
        <w:rPr>
          <w:rFonts w:hint="eastAsia" w:ascii="Arial" w:hAnsi="Arial" w:cs="Arial"/>
        </w:rPr>
        <w:t xml:space="preserve"> and </w:t>
      </w:r>
      <w:r>
        <w:rPr>
          <w:rFonts w:hint="eastAsia" w:ascii="Arial" w:hAnsi="Arial" w:cs="Arial"/>
          <w:i/>
          <w:iCs/>
        </w:rPr>
        <w:t>ANKK1</w:t>
      </w:r>
      <w:r>
        <w:rPr>
          <w:rFonts w:hint="eastAsia" w:ascii="Arial" w:hAnsi="Arial" w:cs="Arial"/>
        </w:rPr>
        <w:t xml:space="preserve"> alleles; (ii) ROX channel: identification of </w:t>
      </w:r>
      <w:r>
        <w:rPr>
          <w:rFonts w:hint="eastAsia" w:ascii="Arial" w:hAnsi="Arial" w:cs="Arial"/>
          <w:i/>
          <w:iCs/>
        </w:rPr>
        <w:t>GRIK4</w:t>
      </w:r>
      <w:r>
        <w:rPr>
          <w:rFonts w:hint="eastAsia" w:ascii="Arial" w:hAnsi="Arial" w:cs="Arial"/>
        </w:rPr>
        <w:t xml:space="preserve"> and </w:t>
      </w:r>
      <w:r>
        <w:rPr>
          <w:rFonts w:hint="eastAsia" w:ascii="Arial" w:hAnsi="Arial" w:cs="Arial"/>
          <w:i/>
          <w:iCs/>
        </w:rPr>
        <w:t>MC4R</w:t>
      </w:r>
      <w:r>
        <w:rPr>
          <w:rFonts w:hint="eastAsia" w:ascii="Arial" w:hAnsi="Arial" w:cs="Arial"/>
        </w:rPr>
        <w:t xml:space="preserve"> alleles; (iii) CY5 channel: identification of </w:t>
      </w:r>
      <w:r>
        <w:rPr>
          <w:rFonts w:hint="eastAsia" w:ascii="Arial" w:hAnsi="Arial" w:cs="Arial"/>
          <w:i/>
          <w:iCs/>
        </w:rPr>
        <w:t>DRD2</w:t>
      </w:r>
      <w:r>
        <w:rPr>
          <w:rFonts w:hint="eastAsia" w:ascii="Arial" w:hAnsi="Arial" w:cs="Arial"/>
        </w:rPr>
        <w:t xml:space="preserve"> and </w:t>
      </w:r>
      <w:r>
        <w:rPr>
          <w:rFonts w:hint="eastAsia" w:ascii="Arial" w:hAnsi="Arial" w:cs="Arial"/>
          <w:i/>
          <w:iCs/>
        </w:rPr>
        <w:t>FKBP5</w:t>
      </w:r>
      <w:r>
        <w:rPr>
          <w:rFonts w:hint="eastAsia" w:ascii="Arial" w:hAnsi="Arial" w:cs="Arial"/>
        </w:rPr>
        <w:t xml:space="preserve"> alleles; (iv) VIC channel: identification of the </w:t>
      </w:r>
      <w:r>
        <w:rPr>
          <w:rFonts w:hint="eastAsia" w:ascii="Arial" w:hAnsi="Arial" w:cs="Arial"/>
          <w:i/>
          <w:iCs/>
        </w:rPr>
        <w:t>HTR2A</w:t>
      </w:r>
      <w:r>
        <w:rPr>
          <w:rFonts w:hint="eastAsia" w:ascii="Arial" w:hAnsi="Arial" w:cs="Arial"/>
        </w:rPr>
        <w:t xml:space="preserve"> allele</w:t>
      </w:r>
      <w:r>
        <w:rPr>
          <w:rFonts w:hint="eastAsia" w:ascii="Arial" w:hAnsi="Arial" w:cs="Arial"/>
          <w:lang w:val="en-US" w:eastAsia="zh-CN"/>
        </w:rPr>
        <w:t>.</w:t>
      </w:r>
    </w:p>
    <w:p w14:paraId="70FCF20F">
      <w:pPr>
        <w:widowControl/>
        <w:spacing w:line="480" w:lineRule="auto"/>
        <w:jc w:val="left"/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2405" cy="2813050"/>
            <wp:effectExtent l="0" t="0" r="10795" b="6350"/>
            <wp:docPr id="3" name="图片 3" descr="D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RD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2D66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  <w:lang w:val="en-US" w:eastAsia="zh-CN"/>
        </w:rPr>
        <w:t xml:space="preserve">9 </w:t>
      </w:r>
      <w:r>
        <w:rPr>
          <w:rFonts w:hint="eastAsia" w:ascii="Arial" w:hAnsi="Arial" w:cs="Arial"/>
          <w:b w:val="0"/>
          <w:bCs w:val="0"/>
          <w:lang w:val="en-US" w:eastAsia="zh-CN"/>
        </w:rPr>
        <w:t xml:space="preserve">Representative melting curves of the </w:t>
      </w:r>
      <w:r>
        <w:rPr>
          <w:rFonts w:hint="eastAsia" w:ascii="Arial" w:hAnsi="Arial" w:cs="Arial"/>
          <w:b w:val="0"/>
          <w:bCs w:val="0"/>
          <w:i/>
          <w:iCs/>
          <w:lang w:val="en-US" w:eastAsia="zh-CN"/>
        </w:rPr>
        <w:t>DRD2</w:t>
      </w:r>
      <w:r>
        <w:rPr>
          <w:rFonts w:hint="eastAsia" w:ascii="Arial" w:hAnsi="Arial" w:cs="Arial"/>
          <w:b w:val="0"/>
          <w:bCs w:val="0"/>
          <w:lang w:val="en-US" w:eastAsia="zh-CN"/>
        </w:rPr>
        <w:t xml:space="preserve"> SNP locus in selected clinical samples.</w:t>
      </w:r>
      <w:r>
        <w:rPr>
          <w:rFonts w:ascii="Arial" w:hAnsi="Arial" w:cs="Arial"/>
          <w:b w:val="0"/>
          <w:bCs w:val="0"/>
        </w:rPr>
        <w:t xml:space="preserve"> </w:t>
      </w:r>
      <w:r>
        <w:rPr>
          <w:rFonts w:hint="eastAsia" w:ascii="Arial" w:hAnsi="Arial" w:cs="Arial"/>
          <w:b w:val="0"/>
          <w:bCs w:val="0"/>
        </w:rPr>
        <w:t>The figure displays the melting curves in the C</w:t>
      </w:r>
      <w:r>
        <w:rPr>
          <w:rFonts w:hint="eastAsia" w:ascii="Arial" w:hAnsi="Arial" w:cs="Arial"/>
          <w:b w:val="0"/>
          <w:bCs w:val="0"/>
          <w:lang w:val="en-US" w:eastAsia="zh-CN"/>
        </w:rPr>
        <w:t>Y</w:t>
      </w:r>
      <w:r>
        <w:rPr>
          <w:rFonts w:hint="eastAsia" w:ascii="Arial" w:hAnsi="Arial" w:cs="Arial"/>
          <w:b w:val="0"/>
          <w:bCs w:val="0"/>
        </w:rPr>
        <w:t xml:space="preserve">5 fluorescence channel, where the orange dashed box highlights the results for the </w:t>
      </w:r>
      <w:r>
        <w:rPr>
          <w:rFonts w:hint="eastAsia" w:ascii="Arial" w:hAnsi="Arial" w:cs="Arial"/>
          <w:b w:val="0"/>
          <w:bCs w:val="0"/>
          <w:i/>
          <w:iCs/>
        </w:rPr>
        <w:t>DRD2</w:t>
      </w:r>
      <w:r>
        <w:rPr>
          <w:rFonts w:hint="eastAsia" w:ascii="Arial" w:hAnsi="Arial" w:cs="Arial"/>
          <w:b w:val="0"/>
          <w:bCs w:val="0"/>
        </w:rPr>
        <w:t xml:space="preserve"> SNP. For heterozygous samples, the melting peaks of the two alleles tend to coalesce, resulting in a broadened peak width and a less distinct apex. Nevertheless, the genotype can still be readily determined by the characteristic shape of the melting curve.</w:t>
      </w:r>
    </w:p>
    <w:p w14:paraId="08A509E4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229D477A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62F1CD3D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1B0999CF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02C9B146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3D55F9AC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3BEC8583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</w:p>
    <w:p w14:paraId="7E097BF3">
      <w:pPr>
        <w:widowControl/>
        <w:spacing w:line="480" w:lineRule="auto"/>
        <w:jc w:val="left"/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  <w:drawing>
          <wp:inline distT="0" distB="0" distL="114300" distR="114300">
            <wp:extent cx="5238115" cy="3461385"/>
            <wp:effectExtent l="0" t="0" r="6985" b="5715"/>
            <wp:docPr id="1" name="图片 1" descr="8f34099ad1d79d6344dc46a320518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34099ad1d79d6344dc46a3205181e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9CA7">
      <w:pPr>
        <w:widowControl/>
        <w:spacing w:line="480" w:lineRule="auto"/>
        <w:jc w:val="left"/>
        <w:rPr>
          <w:rFonts w:hint="eastAsia" w:ascii="Arial" w:hAnsi="Arial" w:cs="Arial"/>
          <w:b w:val="0"/>
          <w:bCs w:val="0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  <w:lang w:val="en-US" w:eastAsia="zh-CN"/>
        </w:rPr>
        <w:t xml:space="preserve">10 </w:t>
      </w:r>
      <w:r>
        <w:rPr>
          <w:rFonts w:hint="eastAsia" w:ascii="Arial" w:hAnsi="Arial" w:cs="Arial"/>
          <w:b w:val="0"/>
          <w:bCs w:val="0"/>
          <w:lang w:val="en-US" w:eastAsia="zh-CN"/>
        </w:rPr>
        <w:t>Representative melting curves of the</w:t>
      </w:r>
      <w:r>
        <w:rPr>
          <w:rFonts w:hint="eastAsia" w:ascii="Arial" w:hAnsi="Arial" w:cs="Arial"/>
          <w:b w:val="0"/>
          <w:bCs w:val="0"/>
          <w:i/>
          <w:iCs/>
          <w:lang w:val="en-US" w:eastAsia="zh-CN"/>
        </w:rPr>
        <w:t xml:space="preserve"> HTR2A</w:t>
      </w:r>
      <w:r>
        <w:rPr>
          <w:rFonts w:hint="eastAsia" w:ascii="Arial" w:hAnsi="Arial" w:cs="Arial"/>
          <w:b w:val="0"/>
          <w:bCs w:val="0"/>
          <w:lang w:val="en-US" w:eastAsia="zh-CN"/>
        </w:rPr>
        <w:t xml:space="preserve"> SNP locus in selected clinical samples.</w:t>
      </w:r>
      <w:r>
        <w:rPr>
          <w:rFonts w:ascii="Arial" w:hAnsi="Arial" w:cs="Arial"/>
          <w:b w:val="0"/>
          <w:bCs w:val="0"/>
        </w:rPr>
        <w:t xml:space="preserve"> </w:t>
      </w:r>
      <w:r>
        <w:rPr>
          <w:rFonts w:hint="eastAsia" w:ascii="Arial" w:hAnsi="Arial" w:cs="Arial"/>
          <w:b w:val="0"/>
          <w:bCs w:val="0"/>
        </w:rPr>
        <w:t xml:space="preserve">The figure displays the melting curves in the </w:t>
      </w:r>
      <w:r>
        <w:rPr>
          <w:rFonts w:hint="eastAsia" w:ascii="Arial" w:hAnsi="Arial" w:cs="Arial"/>
          <w:b w:val="0"/>
          <w:bCs w:val="0"/>
          <w:lang w:val="en-US" w:eastAsia="zh-CN"/>
        </w:rPr>
        <w:t>VIC</w:t>
      </w:r>
      <w:r>
        <w:rPr>
          <w:rFonts w:hint="eastAsia" w:ascii="Arial" w:hAnsi="Arial" w:cs="Arial"/>
          <w:b w:val="0"/>
          <w:bCs w:val="0"/>
        </w:rPr>
        <w:t xml:space="preserve"> fluorescence channel, where the orange dashed box highlights the results for the</w:t>
      </w:r>
      <w:r>
        <w:rPr>
          <w:rFonts w:hint="eastAsia" w:ascii="Arial" w:hAnsi="Arial" w:cs="Arial"/>
          <w:b w:val="0"/>
          <w:bCs w:val="0"/>
          <w:lang w:val="en-US" w:eastAsia="zh-CN"/>
        </w:rPr>
        <w:t xml:space="preserve"> </w:t>
      </w:r>
      <w:r>
        <w:rPr>
          <w:rFonts w:hint="eastAsia" w:ascii="Arial" w:hAnsi="Arial" w:cs="Arial"/>
          <w:b w:val="0"/>
          <w:bCs w:val="0"/>
          <w:i/>
          <w:iCs/>
          <w:lang w:val="en-US" w:eastAsia="zh-CN"/>
        </w:rPr>
        <w:t>HTR2A</w:t>
      </w:r>
      <w:r>
        <w:rPr>
          <w:rFonts w:hint="eastAsia" w:ascii="Arial" w:hAnsi="Arial" w:cs="Arial"/>
          <w:b w:val="0"/>
          <w:bCs w:val="0"/>
        </w:rPr>
        <w:t xml:space="preserve"> SNP. For heterozygous samples,the melting peaks of the two alleles exhibit partial coalescence. Specifically, the G-allele peak partially masks the A-allele peak, resulting in an atypical melting peak morphology with an indistinct apex for the A-allele</w:t>
      </w:r>
      <w:r>
        <w:rPr>
          <w:rFonts w:hint="eastAsia" w:ascii="Arial" w:hAnsi="Arial" w:cs="Arial"/>
          <w:b w:val="0"/>
          <w:bCs w:val="0"/>
          <w:lang w:val="en-US" w:eastAsia="zh-CN"/>
        </w:rPr>
        <w:t>.</w:t>
      </w:r>
      <w:r>
        <w:rPr>
          <w:rFonts w:hint="eastAsia" w:ascii="Arial" w:hAnsi="Arial" w:cs="Arial"/>
          <w:b w:val="0"/>
          <w:bCs w:val="0"/>
        </w:rPr>
        <w:t>Nevertheless, the genotype can still be readily determined by the characteristic shape of the melting curve.</w:t>
      </w:r>
    </w:p>
    <w:p w14:paraId="27197698">
      <w:pPr>
        <w:widowControl/>
        <w:spacing w:line="480" w:lineRule="auto"/>
        <w:jc w:val="left"/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</w:p>
    <w:p w14:paraId="1BD67B5B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72405" cy="6590665"/>
            <wp:effectExtent l="0" t="0" r="10795" b="635"/>
            <wp:docPr id="45" name="图片 45" descr="Fig.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ig. S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0B0E">
      <w:pPr>
        <w:pStyle w:val="11"/>
        <w:spacing w:line="480" w:lineRule="auto"/>
        <w:rPr>
          <w:rFonts w:hint="default" w:ascii="Arial" w:hAnsi="Arial" w:eastAsia="黑体" w:cs="Arial"/>
          <w:sz w:val="21"/>
          <w:szCs w:val="22"/>
          <w:lang w:val="en-US" w:eastAsia="zh-CN"/>
          <w14:ligatures w14:val="none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  <w:lang w:val="en-US" w:eastAsia="zh-CN"/>
        </w:rPr>
        <w:t>11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>Validation of genotyping results for sample No. 201 using the mFMCA assay and Sanger sequencing. (A) Melting curve profiles of the seven target SNPs across four fluorescence channels: (i) FAM channel; (ii) ROX channel; (iii) CY5 channel; and (iv) VIC channel. In each panel, the specific Tm peaks correspond to the genotypes of the dedicated SNPs.</w:t>
      </w: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</w:rPr>
        <w:t xml:space="preserve">(B) Representative Sanger sequencing chromatograms confirming the seven target variants: (i) </w:t>
      </w:r>
      <w:r>
        <w:rPr>
          <w:rFonts w:hint="eastAsia" w:ascii="Arial" w:hAnsi="Arial" w:cs="Arial"/>
          <w:i/>
          <w:iCs/>
        </w:rPr>
        <w:t>ANKK1</w:t>
      </w:r>
      <w:r>
        <w:rPr>
          <w:rFonts w:hint="eastAsia" w:ascii="Arial" w:hAnsi="Arial" w:cs="Arial"/>
        </w:rPr>
        <w:t xml:space="preserve">; (ii) </w:t>
      </w:r>
      <w:r>
        <w:rPr>
          <w:rFonts w:hint="eastAsia" w:ascii="Arial" w:hAnsi="Arial" w:cs="Arial"/>
          <w:i/>
          <w:iCs/>
        </w:rPr>
        <w:t>DRD2</w:t>
      </w:r>
      <w:r>
        <w:rPr>
          <w:rFonts w:hint="eastAsia" w:ascii="Arial" w:hAnsi="Arial" w:cs="Arial"/>
        </w:rPr>
        <w:t xml:space="preserve">; (iii) </w:t>
      </w:r>
      <w:r>
        <w:rPr>
          <w:rFonts w:hint="eastAsia" w:ascii="Arial" w:hAnsi="Arial" w:cs="Arial"/>
          <w:i/>
          <w:iCs/>
        </w:rPr>
        <w:t>FKBP5</w:t>
      </w:r>
      <w:r>
        <w:rPr>
          <w:rFonts w:hint="eastAsia" w:ascii="Arial" w:hAnsi="Arial" w:cs="Arial"/>
        </w:rPr>
        <w:t xml:space="preserve">; (iv) </w:t>
      </w:r>
      <w:r>
        <w:rPr>
          <w:rFonts w:hint="eastAsia" w:ascii="Arial" w:hAnsi="Arial" w:cs="Arial"/>
          <w:i/>
          <w:iCs/>
        </w:rPr>
        <w:t>GRIK4</w:t>
      </w:r>
      <w:r>
        <w:rPr>
          <w:rFonts w:hint="eastAsia" w:ascii="Arial" w:hAnsi="Arial" w:cs="Arial"/>
        </w:rPr>
        <w:t xml:space="preserve">; (v) </w:t>
      </w:r>
      <w:r>
        <w:rPr>
          <w:rFonts w:hint="eastAsia" w:ascii="Arial" w:hAnsi="Arial" w:cs="Arial"/>
          <w:i/>
          <w:iCs/>
        </w:rPr>
        <w:t>HTR1A</w:t>
      </w:r>
      <w:r>
        <w:rPr>
          <w:rFonts w:hint="eastAsia" w:ascii="Arial" w:hAnsi="Arial" w:cs="Arial"/>
        </w:rPr>
        <w:t xml:space="preserve">; (vi) </w:t>
      </w:r>
      <w:r>
        <w:rPr>
          <w:rFonts w:hint="eastAsia" w:ascii="Arial" w:hAnsi="Arial" w:cs="Arial"/>
          <w:i/>
          <w:iCs/>
        </w:rPr>
        <w:t>HTR2A</w:t>
      </w:r>
      <w:r>
        <w:rPr>
          <w:rFonts w:hint="eastAsia" w:ascii="Arial" w:hAnsi="Arial" w:cs="Arial"/>
        </w:rPr>
        <w:t xml:space="preserve">; and (vii) </w:t>
      </w:r>
      <w:r>
        <w:rPr>
          <w:rFonts w:hint="eastAsia" w:ascii="Arial" w:hAnsi="Arial" w:cs="Arial"/>
          <w:i/>
          <w:iCs/>
        </w:rPr>
        <w:t>MC4R</w:t>
      </w:r>
      <w:r>
        <w:rPr>
          <w:rFonts w:hint="eastAsia" w:ascii="Arial" w:hAnsi="Arial" w:cs="Arial"/>
        </w:rPr>
        <w:t>.</w:t>
      </w:r>
    </w:p>
    <w:p w14:paraId="106EECE6">
      <w:pPr>
        <w:widowControl/>
        <w:jc w:val="left"/>
        <w:rPr>
          <w:rFonts w:ascii="Arial" w:hAnsi="Arial" w:cs="Arial"/>
        </w:rPr>
      </w:pPr>
    </w:p>
    <w:p w14:paraId="54D77403">
      <w:pPr>
        <w:widowControl/>
        <w:jc w:val="left"/>
        <w:rPr>
          <w:rFonts w:ascii="Arial" w:hAnsi="Arial" w:cs="Arial"/>
        </w:rPr>
      </w:pPr>
    </w:p>
    <w:p w14:paraId="688A6E87">
      <w:pPr>
        <w:widowControl/>
        <w:jc w:val="left"/>
        <w:rPr>
          <w:rFonts w:ascii="Arial" w:hAnsi="Arial" w:cs="Arial"/>
        </w:rPr>
      </w:pPr>
    </w:p>
    <w:p w14:paraId="21BF3046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ABB13D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72405" cy="6590665"/>
            <wp:effectExtent l="0" t="0" r="4445" b="635"/>
            <wp:docPr id="46" name="图片 46" descr="Fig. 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ig. S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59C2">
      <w:pPr>
        <w:widowControl/>
        <w:spacing w:line="480" w:lineRule="auto"/>
        <w:jc w:val="left"/>
        <w:rPr>
          <w:rFonts w:ascii="Arial" w:hAnsi="Arial" w:cs="Arial"/>
        </w:rPr>
      </w:pPr>
      <w:r>
        <w:rPr>
          <w:rFonts w:hint="eastAsia"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  <w:lang w:val="en-US" w:eastAsia="zh-CN"/>
        </w:rPr>
        <w:t>12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hint="eastAsia" w:ascii="Arial" w:hAnsi="Arial" w:cs="Arial"/>
        </w:rPr>
        <w:t>Validation of genotyping results for sample No. 2</w:t>
      </w:r>
      <w:r>
        <w:rPr>
          <w:rFonts w:hint="eastAsia" w:ascii="Arial" w:hAnsi="Arial" w:cs="Arial"/>
          <w:lang w:val="en-US" w:eastAsia="zh-CN"/>
        </w:rPr>
        <w:t>26</w:t>
      </w:r>
      <w:r>
        <w:rPr>
          <w:rFonts w:hint="eastAsia" w:ascii="Arial" w:hAnsi="Arial" w:cs="Arial"/>
        </w:rPr>
        <w:t xml:space="preserve"> using the mFMCA assay and Sanger sequencing. (A) Melting curve profiles of the seven target SNPs across four fluorescence channels: (i) FAM channel; (ii) ROX channel; (iii) CY5 channel; and (iv) VIC channel. In each panel, the specific Tm peaks correspond to the genotypes of the dedicated SNPs. (B) Representative Sanger sequencing chromatograms confirming the seven target variants: (i) </w:t>
      </w:r>
      <w:r>
        <w:rPr>
          <w:rFonts w:hint="eastAsia" w:ascii="Arial" w:hAnsi="Arial" w:cs="Arial"/>
          <w:i/>
          <w:iCs/>
        </w:rPr>
        <w:t>ANKK1</w:t>
      </w:r>
      <w:r>
        <w:rPr>
          <w:rFonts w:hint="eastAsia" w:ascii="Arial" w:hAnsi="Arial" w:cs="Arial"/>
        </w:rPr>
        <w:t xml:space="preserve">; (ii) </w:t>
      </w:r>
      <w:r>
        <w:rPr>
          <w:rFonts w:hint="eastAsia" w:ascii="Arial" w:hAnsi="Arial" w:cs="Arial"/>
          <w:i/>
          <w:iCs/>
        </w:rPr>
        <w:t>DRD2</w:t>
      </w:r>
      <w:r>
        <w:rPr>
          <w:rFonts w:hint="eastAsia" w:ascii="Arial" w:hAnsi="Arial" w:cs="Arial"/>
        </w:rPr>
        <w:t xml:space="preserve">; (iii) </w:t>
      </w:r>
      <w:r>
        <w:rPr>
          <w:rFonts w:hint="eastAsia" w:ascii="Arial" w:hAnsi="Arial" w:cs="Arial"/>
          <w:i/>
          <w:iCs/>
        </w:rPr>
        <w:t>FKBP5</w:t>
      </w:r>
      <w:r>
        <w:rPr>
          <w:rFonts w:hint="eastAsia" w:ascii="Arial" w:hAnsi="Arial" w:cs="Arial"/>
        </w:rPr>
        <w:t xml:space="preserve">; (iv) </w:t>
      </w:r>
      <w:r>
        <w:rPr>
          <w:rFonts w:hint="eastAsia" w:ascii="Arial" w:hAnsi="Arial" w:cs="Arial"/>
          <w:i/>
          <w:iCs/>
        </w:rPr>
        <w:t>GRIK4</w:t>
      </w:r>
      <w:r>
        <w:rPr>
          <w:rFonts w:hint="eastAsia" w:ascii="Arial" w:hAnsi="Arial" w:cs="Arial"/>
        </w:rPr>
        <w:t xml:space="preserve">; (v) </w:t>
      </w:r>
      <w:r>
        <w:rPr>
          <w:rFonts w:hint="eastAsia" w:ascii="Arial" w:hAnsi="Arial" w:cs="Arial"/>
          <w:i/>
          <w:iCs/>
        </w:rPr>
        <w:t>HTR1A</w:t>
      </w:r>
      <w:r>
        <w:rPr>
          <w:rFonts w:hint="eastAsia" w:ascii="Arial" w:hAnsi="Arial" w:cs="Arial"/>
        </w:rPr>
        <w:t xml:space="preserve">; (vi) </w:t>
      </w:r>
      <w:r>
        <w:rPr>
          <w:rFonts w:hint="eastAsia" w:ascii="Arial" w:hAnsi="Arial" w:cs="Arial"/>
          <w:i/>
          <w:iCs/>
        </w:rPr>
        <w:t>HTR2A</w:t>
      </w:r>
      <w:r>
        <w:rPr>
          <w:rFonts w:hint="eastAsia" w:ascii="Arial" w:hAnsi="Arial" w:cs="Arial"/>
        </w:rPr>
        <w:t xml:space="preserve">; and (vii) </w:t>
      </w:r>
      <w:r>
        <w:rPr>
          <w:rFonts w:hint="eastAsia" w:ascii="Arial" w:hAnsi="Arial" w:cs="Arial"/>
          <w:i/>
          <w:iCs/>
        </w:rPr>
        <w:t>MC4R</w:t>
      </w:r>
      <w:r>
        <w:rPr>
          <w:rFonts w:hint="eastAsia" w:ascii="Arial" w:hAnsi="Arial" w:cs="Arial"/>
        </w:rPr>
        <w:t>.</w:t>
      </w:r>
    </w:p>
    <w:p w14:paraId="3D6F5732">
      <w:pPr>
        <w:widowControl/>
        <w:jc w:val="left"/>
        <w:rPr>
          <w:rFonts w:ascii="Arial" w:hAnsi="Arial" w:cs="Arial"/>
        </w:rPr>
      </w:pPr>
    </w:p>
    <w:p w14:paraId="7370EC55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A7E794">
      <w:pPr>
        <w:pStyle w:val="11"/>
        <w:spacing w:line="480" w:lineRule="auto"/>
        <w:rPr>
          <w:rFonts w:hint="eastAsia" w:ascii="Arial" w:hAnsi="Arial" w:eastAsia="黑体" w:cs="Arial"/>
          <w:b/>
          <w:bCs/>
          <w:lang w:eastAsia="zh-CN"/>
        </w:rPr>
      </w:pPr>
      <w:r>
        <w:rPr>
          <w:rFonts w:hint="eastAsia" w:ascii="Arial" w:hAnsi="Arial" w:eastAsia="黑体" w:cs="Arial"/>
          <w:b/>
          <w:bCs/>
          <w:lang w:eastAsia="zh-CN"/>
        </w:rPr>
        <w:drawing>
          <wp:inline distT="0" distB="0" distL="114300" distR="114300">
            <wp:extent cx="5269865" cy="6706870"/>
            <wp:effectExtent l="0" t="0" r="6985" b="8255"/>
            <wp:docPr id="47" name="图片 47" descr="Fig. 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ig. S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B96B">
      <w:pPr>
        <w:pStyle w:val="11"/>
        <w:spacing w:line="480" w:lineRule="auto"/>
        <w:rPr>
          <w:rFonts w:hint="default" w:ascii="Arial" w:hAnsi="Arial" w:eastAsia="黑体" w:cs="Arial"/>
          <w:sz w:val="21"/>
          <w:szCs w:val="22"/>
          <w:lang w:val="en-US" w:eastAsia="zh-CN"/>
          <w14:ligatures w14:val="none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  <w:lang w:val="en-US" w:eastAsia="zh-CN"/>
        </w:rPr>
        <w:t>13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>Validation of genotyping results for sample No. 2</w:t>
      </w:r>
      <w:r>
        <w:rPr>
          <w:rFonts w:hint="eastAsia" w:ascii="Arial" w:hAnsi="Arial" w:cs="Arial"/>
          <w:lang w:val="en-US" w:eastAsia="zh-CN"/>
        </w:rPr>
        <w:t>43</w:t>
      </w:r>
      <w:r>
        <w:rPr>
          <w:rFonts w:hint="eastAsia" w:ascii="Arial" w:hAnsi="Arial" w:cs="Arial"/>
        </w:rPr>
        <w:t xml:space="preserve"> using the mFMCA assay and Sanger sequencing. (A) Melting curve profiles of the seven target SNPs across four fluorescence channels: (i) FAM channel; (ii) ROX channel; (iii) CY5 channel; and (iv) VIC channel. In each panel, the specific Tm peaks correspond to the genotypes of the dedicated SNPs.</w:t>
      </w: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</w:rPr>
        <w:t xml:space="preserve">(B) Representative Sanger sequencing chromatograms confirming the seven target variants: (i) </w:t>
      </w:r>
      <w:r>
        <w:rPr>
          <w:rFonts w:hint="eastAsia" w:ascii="Arial" w:hAnsi="Arial" w:cs="Arial"/>
          <w:i/>
          <w:iCs/>
        </w:rPr>
        <w:t>ANKK1</w:t>
      </w:r>
      <w:r>
        <w:rPr>
          <w:rFonts w:hint="eastAsia" w:ascii="Arial" w:hAnsi="Arial" w:cs="Arial"/>
        </w:rPr>
        <w:t xml:space="preserve">; (ii) </w:t>
      </w:r>
      <w:r>
        <w:rPr>
          <w:rFonts w:hint="eastAsia" w:ascii="Arial" w:hAnsi="Arial" w:cs="Arial"/>
          <w:i/>
          <w:iCs/>
        </w:rPr>
        <w:t>DRD2</w:t>
      </w:r>
      <w:r>
        <w:rPr>
          <w:rFonts w:hint="eastAsia" w:ascii="Arial" w:hAnsi="Arial" w:cs="Arial"/>
        </w:rPr>
        <w:t xml:space="preserve">; (iii) </w:t>
      </w:r>
      <w:r>
        <w:rPr>
          <w:rFonts w:hint="eastAsia" w:ascii="Arial" w:hAnsi="Arial" w:cs="Arial"/>
          <w:i/>
          <w:iCs/>
        </w:rPr>
        <w:t>FKBP5</w:t>
      </w:r>
      <w:r>
        <w:rPr>
          <w:rFonts w:hint="eastAsia" w:ascii="Arial" w:hAnsi="Arial" w:cs="Arial"/>
        </w:rPr>
        <w:t xml:space="preserve">; (iv) </w:t>
      </w:r>
      <w:r>
        <w:rPr>
          <w:rFonts w:hint="eastAsia" w:ascii="Arial" w:hAnsi="Arial" w:cs="Arial"/>
          <w:i/>
          <w:iCs/>
        </w:rPr>
        <w:t>GRIK4;</w:t>
      </w:r>
      <w:r>
        <w:rPr>
          <w:rFonts w:hint="eastAsia" w:ascii="Arial" w:hAnsi="Arial" w:cs="Arial"/>
        </w:rPr>
        <w:t xml:space="preserve"> (v) </w:t>
      </w:r>
      <w:r>
        <w:rPr>
          <w:rFonts w:hint="eastAsia" w:ascii="Arial" w:hAnsi="Arial" w:cs="Arial"/>
          <w:i/>
          <w:iCs/>
        </w:rPr>
        <w:t>HTR1A</w:t>
      </w:r>
      <w:r>
        <w:rPr>
          <w:rFonts w:hint="eastAsia" w:ascii="Arial" w:hAnsi="Arial" w:cs="Arial"/>
        </w:rPr>
        <w:t xml:space="preserve">; (vi) </w:t>
      </w:r>
      <w:r>
        <w:rPr>
          <w:rFonts w:hint="eastAsia" w:ascii="Arial" w:hAnsi="Arial" w:cs="Arial"/>
          <w:i/>
          <w:iCs/>
        </w:rPr>
        <w:t>HTR2A</w:t>
      </w:r>
      <w:r>
        <w:rPr>
          <w:rFonts w:hint="eastAsia" w:ascii="Arial" w:hAnsi="Arial" w:cs="Arial"/>
        </w:rPr>
        <w:t xml:space="preserve">; and (vii) </w:t>
      </w:r>
      <w:r>
        <w:rPr>
          <w:rFonts w:hint="eastAsia" w:ascii="Arial" w:hAnsi="Arial" w:cs="Arial"/>
          <w:i/>
          <w:iCs/>
        </w:rPr>
        <w:t>MC4R</w:t>
      </w:r>
      <w:r>
        <w:rPr>
          <w:rFonts w:hint="eastAsia" w:ascii="Arial" w:hAnsi="Arial" w:cs="Arial"/>
        </w:rPr>
        <w:t>.</w:t>
      </w:r>
    </w:p>
    <w:p w14:paraId="4E276A8B">
      <w:pPr>
        <w:rPr>
          <w:rFonts w:ascii="Arial" w:hAnsi="Arial" w:cs="Arial"/>
        </w:rPr>
      </w:pPr>
    </w:p>
    <w:p w14:paraId="592F4577">
      <w:pPr>
        <w:rPr>
          <w:rFonts w:ascii="Arial" w:hAnsi="Arial" w:cs="Arial"/>
        </w:rPr>
      </w:pPr>
    </w:p>
    <w:p w14:paraId="0588C073">
      <w:pPr>
        <w:rPr>
          <w:rFonts w:ascii="Arial" w:hAnsi="Arial" w:cs="Arial"/>
        </w:rPr>
      </w:pPr>
    </w:p>
    <w:p w14:paraId="6A4BA390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CEB675">
      <w:pPr>
        <w:rPr>
          <w:rFonts w:ascii="Arial" w:hAnsi="Arial" w:cs="Arial"/>
        </w:rPr>
      </w:pPr>
      <w:r>
        <w:rPr>
          <w:rFonts w:ascii="Arial" w:hAnsi="Arial" w:cs="Arial"/>
          <w14:ligatures w14:val="none"/>
        </w:rPr>
        <w:drawing>
          <wp:inline distT="0" distB="0" distL="114300" distR="114300">
            <wp:extent cx="5272405" cy="6590665"/>
            <wp:effectExtent l="0" t="0" r="4445" b="635"/>
            <wp:docPr id="48" name="图片 48" descr="Fig. 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ig. S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6FB2">
      <w:pPr>
        <w:pStyle w:val="11"/>
        <w:spacing w:line="480" w:lineRule="auto"/>
        <w:rPr>
          <w:rFonts w:hint="default" w:ascii="Arial" w:hAnsi="Arial" w:eastAsia="黑体" w:cs="Arial"/>
          <w:sz w:val="21"/>
          <w:szCs w:val="22"/>
          <w:lang w:val="en-US" w:eastAsia="zh-CN"/>
          <w14:ligatures w14:val="none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  <w:lang w:val="en-US" w:eastAsia="zh-CN"/>
        </w:rPr>
        <w:t>14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>Validation of genotyping results for sample No. 2</w:t>
      </w:r>
      <w:r>
        <w:rPr>
          <w:rFonts w:hint="eastAsia" w:ascii="Arial" w:hAnsi="Arial" w:cs="Arial"/>
          <w:lang w:val="en-US" w:eastAsia="zh-CN"/>
        </w:rPr>
        <w:t>79</w:t>
      </w:r>
      <w:r>
        <w:rPr>
          <w:rFonts w:hint="eastAsia" w:ascii="Arial" w:hAnsi="Arial" w:cs="Arial"/>
        </w:rPr>
        <w:t xml:space="preserve"> using the mFMCA assay and Sanger sequencing. (A) Melting curve profiles of the seven target SNPs across four fluorescence channels: (i) FAM channel; (ii) ROX channel; (iii) CY5 channel; and (iv) VIC channel. In each panel, the specific Tm peaks correspond to the genotypes of the dedicated SNPs.</w:t>
      </w:r>
      <w:r>
        <w:rPr>
          <w:rFonts w:hint="eastAsia" w:ascii="Arial" w:hAnsi="Arial" w:cs="Arial"/>
          <w:lang w:val="en-US" w:eastAsia="zh-CN"/>
        </w:rPr>
        <w:t xml:space="preserve"> </w:t>
      </w:r>
      <w:r>
        <w:rPr>
          <w:rFonts w:hint="eastAsia" w:ascii="Arial" w:hAnsi="Arial" w:cs="Arial"/>
        </w:rPr>
        <w:t xml:space="preserve">(B) Representative Sanger sequencing chromatograms confirming the seven target variants: (i) </w:t>
      </w:r>
      <w:r>
        <w:rPr>
          <w:rFonts w:hint="eastAsia" w:ascii="Arial" w:hAnsi="Arial" w:cs="Arial"/>
          <w:i/>
          <w:iCs/>
        </w:rPr>
        <w:t>ANKK1</w:t>
      </w:r>
      <w:r>
        <w:rPr>
          <w:rFonts w:hint="eastAsia" w:ascii="Arial" w:hAnsi="Arial" w:cs="Arial"/>
        </w:rPr>
        <w:t xml:space="preserve">; (ii) </w:t>
      </w:r>
      <w:r>
        <w:rPr>
          <w:rFonts w:hint="eastAsia" w:ascii="Arial" w:hAnsi="Arial" w:cs="Arial"/>
          <w:i/>
          <w:iCs/>
        </w:rPr>
        <w:t>DRD2</w:t>
      </w:r>
      <w:r>
        <w:rPr>
          <w:rFonts w:hint="eastAsia" w:ascii="Arial" w:hAnsi="Arial" w:cs="Arial"/>
        </w:rPr>
        <w:t xml:space="preserve">; (iii) </w:t>
      </w:r>
      <w:r>
        <w:rPr>
          <w:rFonts w:hint="eastAsia" w:ascii="Arial" w:hAnsi="Arial" w:cs="Arial"/>
          <w:i/>
          <w:iCs/>
        </w:rPr>
        <w:t>FKBP5</w:t>
      </w:r>
      <w:r>
        <w:rPr>
          <w:rFonts w:hint="eastAsia" w:ascii="Arial" w:hAnsi="Arial" w:cs="Arial"/>
        </w:rPr>
        <w:t xml:space="preserve">; (iv) </w:t>
      </w:r>
      <w:r>
        <w:rPr>
          <w:rFonts w:hint="eastAsia" w:ascii="Arial" w:hAnsi="Arial" w:cs="Arial"/>
          <w:i/>
          <w:iCs/>
        </w:rPr>
        <w:t>GRIK4</w:t>
      </w:r>
      <w:r>
        <w:rPr>
          <w:rFonts w:hint="eastAsia" w:ascii="Arial" w:hAnsi="Arial" w:cs="Arial"/>
        </w:rPr>
        <w:t xml:space="preserve">; (v) </w:t>
      </w:r>
      <w:r>
        <w:rPr>
          <w:rFonts w:hint="eastAsia" w:ascii="Arial" w:hAnsi="Arial" w:cs="Arial"/>
          <w:i/>
          <w:iCs/>
        </w:rPr>
        <w:t>HTR1A</w:t>
      </w:r>
      <w:r>
        <w:rPr>
          <w:rFonts w:hint="eastAsia" w:ascii="Arial" w:hAnsi="Arial" w:cs="Arial"/>
        </w:rPr>
        <w:t xml:space="preserve">; (vi) </w:t>
      </w:r>
      <w:r>
        <w:rPr>
          <w:rFonts w:hint="eastAsia" w:ascii="Arial" w:hAnsi="Arial" w:cs="Arial"/>
          <w:i/>
          <w:iCs/>
        </w:rPr>
        <w:t>HTR2A</w:t>
      </w:r>
      <w:r>
        <w:rPr>
          <w:rFonts w:hint="eastAsia" w:ascii="Arial" w:hAnsi="Arial" w:cs="Arial"/>
        </w:rPr>
        <w:t xml:space="preserve">; and (vii) </w:t>
      </w:r>
      <w:r>
        <w:rPr>
          <w:rFonts w:hint="eastAsia" w:ascii="Arial" w:hAnsi="Arial" w:cs="Arial"/>
          <w:i/>
          <w:iCs/>
        </w:rPr>
        <w:t>MC4R</w:t>
      </w:r>
      <w:r>
        <w:rPr>
          <w:rFonts w:hint="eastAsia" w:ascii="Arial" w:hAnsi="Arial" w:cs="Arial"/>
        </w:rPr>
        <w:t>.</w:t>
      </w:r>
    </w:p>
    <w:p w14:paraId="7F3A9CF6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A49051">
      <w:pPr>
        <w:keepNext/>
        <w:spacing w:line="480" w:lineRule="auto"/>
        <w:rPr>
          <w:rFonts w:ascii="Arial" w:hAnsi="Arial" w:eastAsia="黑体" w:cs="Arial"/>
          <w:kern w:val="0"/>
          <w:sz w:val="20"/>
          <w:szCs w:val="20"/>
          <w:lang w:eastAsia="en-US"/>
          <w14:ligatures w14:val="none"/>
        </w:rPr>
      </w:pPr>
      <w:r>
        <w:rPr>
          <w:rFonts w:ascii="Arial" w:hAnsi="Arial" w:cs="Arial"/>
          <w:b/>
          <w:bCs/>
          <w:sz w:val="20"/>
          <w:szCs w:val="20"/>
        </w:rPr>
        <w:t>Table S</w:t>
      </w:r>
      <w:r>
        <w:rPr>
          <w:rFonts w:ascii="Arial" w:hAnsi="Arial" w:cs="Arial"/>
          <w:b/>
          <w:bCs/>
          <w:sz w:val="20"/>
          <w:szCs w:val="20"/>
        </w:rPr>
        <w:fldChar w:fldCharType="begin"/>
      </w:r>
      <w:r>
        <w:rPr>
          <w:rFonts w:ascii="Arial" w:hAnsi="Arial" w:cs="Arial"/>
          <w:b/>
          <w:bCs/>
          <w:sz w:val="20"/>
          <w:szCs w:val="20"/>
        </w:rPr>
        <w:instrText xml:space="preserve"> SEQ Table_S \* ARABIC </w:instrText>
      </w:r>
      <w:r>
        <w:rPr>
          <w:rFonts w:ascii="Arial" w:hAnsi="Arial" w:cs="Arial"/>
          <w:b/>
          <w:bCs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hint="eastAsia" w:ascii="Arial" w:hAnsi="Arial" w:cs="Arial"/>
          <w:kern w:val="0"/>
          <w:sz w:val="20"/>
          <w:szCs w:val="20"/>
          <w:lang w:eastAsia="en-US"/>
          <w14:ligatures w14:val="none"/>
        </w:rPr>
        <w:t xml:space="preserve">Comparison of </w:t>
      </w:r>
      <w:r>
        <w:rPr>
          <w:rFonts w:hint="eastAsia" w:ascii="Arial" w:hAnsi="Arial" w:cs="Arial"/>
          <w:i/>
          <w:iCs/>
          <w:kern w:val="0"/>
          <w:sz w:val="20"/>
          <w:szCs w:val="20"/>
          <w:lang w:eastAsia="en-US"/>
          <w14:ligatures w14:val="none"/>
        </w:rPr>
        <w:t>T</w:t>
      </w:r>
      <w:r>
        <w:rPr>
          <w:rFonts w:hint="eastAsia" w:ascii="Arial" w:hAnsi="Arial" w:cs="Arial"/>
          <w:kern w:val="0"/>
          <w:sz w:val="20"/>
          <w:szCs w:val="20"/>
          <w:vertAlign w:val="subscript"/>
          <w:lang w:eastAsia="en-US"/>
          <w14:ligatures w14:val="none"/>
        </w:rPr>
        <w:t>m</w:t>
      </w:r>
      <w:r>
        <w:rPr>
          <w:rFonts w:hint="eastAsia" w:ascii="Arial" w:hAnsi="Arial" w:cs="Arial"/>
          <w:kern w:val="0"/>
          <w:sz w:val="20"/>
          <w:szCs w:val="20"/>
          <w:lang w:val="en-US" w:eastAsia="zh-CN"/>
          <w14:ligatures w14:val="none"/>
        </w:rPr>
        <w:t xml:space="preserve"> </w:t>
      </w:r>
      <w:r>
        <w:rPr>
          <w:rFonts w:hint="eastAsia" w:ascii="Arial" w:hAnsi="Arial" w:cs="Arial"/>
          <w:kern w:val="0"/>
          <w:sz w:val="20"/>
          <w:szCs w:val="20"/>
          <w:lang w:eastAsia="en-US"/>
          <w14:ligatures w14:val="none"/>
        </w:rPr>
        <w:t xml:space="preserve">values and </w:t>
      </w:r>
      <w:r>
        <w:rPr>
          <w:rFonts w:hint="eastAsia" w:ascii="微软雅黑" w:hAnsi="微软雅黑" w:eastAsia="微软雅黑" w:cs="微软雅黑"/>
          <w:kern w:val="0"/>
          <w:sz w:val="20"/>
          <w:szCs w:val="20"/>
          <w:lang w:eastAsia="en-US"/>
          <w14:ligatures w14:val="none"/>
        </w:rPr>
        <w:t>Δ</w:t>
      </w:r>
      <w:r>
        <w:rPr>
          <w:rFonts w:hint="eastAsia" w:ascii="Arial" w:hAnsi="Arial" w:cs="Arial"/>
          <w:i/>
          <w:iCs/>
          <w:kern w:val="0"/>
          <w:sz w:val="20"/>
          <w:szCs w:val="20"/>
          <w:lang w:eastAsia="en-US"/>
          <w14:ligatures w14:val="none"/>
        </w:rPr>
        <w:t>T</w:t>
      </w:r>
      <w:r>
        <w:rPr>
          <w:rFonts w:hint="eastAsia" w:ascii="Arial" w:hAnsi="Arial" w:cs="Arial"/>
          <w:kern w:val="0"/>
          <w:sz w:val="20"/>
          <w:szCs w:val="20"/>
          <w:vertAlign w:val="subscript"/>
          <w:lang w:eastAsia="en-US"/>
          <w14:ligatures w14:val="none"/>
        </w:rPr>
        <w:t>m</w:t>
      </w:r>
      <w:r>
        <w:rPr>
          <w:rFonts w:hint="eastAsia" w:ascii="Arial" w:hAnsi="Arial" w:cs="Arial"/>
          <w:kern w:val="0"/>
          <w:sz w:val="20"/>
          <w:szCs w:val="20"/>
          <w:lang w:eastAsia="en-US"/>
          <w14:ligatures w14:val="none"/>
        </w:rPr>
        <w:t xml:space="preserve"> for each SNP locus across different real-time PCR platforms.</w:t>
      </w:r>
    </w:p>
    <w:tbl>
      <w:tblPr>
        <w:tblStyle w:val="42"/>
        <w:tblW w:w="68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1464"/>
        <w:gridCol w:w="1512"/>
        <w:gridCol w:w="1572"/>
        <w:gridCol w:w="1261"/>
      </w:tblGrid>
      <w:tr w14:paraId="6036E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412C25"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Channel</w:t>
            </w:r>
          </w:p>
        </w:tc>
        <w:tc>
          <w:tcPr>
            <w:tcW w:w="1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77489"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E9797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 xml:space="preserve">ABI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Vii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>A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  <w:lang w:val="en-US" w:eastAsia="zh-CN"/>
                <w14:ligatures w14:val="none"/>
              </w:rPr>
              <w:t>TM</w:t>
            </w: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 xml:space="preserve">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8A6A4">
            <w:pPr>
              <w:widowControl/>
              <w:jc w:val="center"/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>Hongshi</w:t>
            </w:r>
          </w:p>
          <w:p w14:paraId="431A644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SLAN-96S‌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686E61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bookmarkStart w:id="1" w:name="_Hlk213682587"/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Δ</w:t>
            </w:r>
            <w:r>
              <w:rPr>
                <w:rFonts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m</w:t>
            </w:r>
            <w:bookmarkEnd w:id="1"/>
          </w:p>
        </w:tc>
      </w:tr>
      <w:tr w14:paraId="418DE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57B0F9E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FAM</w:t>
            </w:r>
          </w:p>
        </w:tc>
        <w:tc>
          <w:tcPr>
            <w:tcW w:w="146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D12EFF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HTR1A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-G</w:t>
            </w:r>
          </w:p>
        </w:tc>
        <w:tc>
          <w:tcPr>
            <w:tcW w:w="151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A8CF98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47.32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D4E64B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46.08</w:t>
            </w:r>
          </w:p>
        </w:tc>
        <w:tc>
          <w:tcPr>
            <w:tcW w:w="1261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37BDB0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1.24</w:t>
            </w:r>
          </w:p>
        </w:tc>
      </w:tr>
      <w:tr w14:paraId="31B13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7B6E9D4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95330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HTR1A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-C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D3FCF2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59.29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9BA27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58.35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67B54F5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0.94</w:t>
            </w:r>
          </w:p>
        </w:tc>
      </w:tr>
      <w:tr w14:paraId="57A9E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75FEF0B3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64F17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ANKK1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-G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B907EE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69.24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615CD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0F33F77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2.24</w:t>
            </w:r>
          </w:p>
        </w:tc>
      </w:tr>
      <w:tr w14:paraId="39FA5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2CEF100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47266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ANKK1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-A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98FDE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77.26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527C5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74.32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5579BAA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2.94</w:t>
            </w:r>
          </w:p>
        </w:tc>
      </w:tr>
      <w:tr w14:paraId="52E4A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restart"/>
            <w:tcBorders>
              <w:right w:val="single" w:color="auto" w:sz="4" w:space="0"/>
            </w:tcBorders>
            <w:vAlign w:val="center"/>
          </w:tcPr>
          <w:p w14:paraId="54925EBB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ROX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4908A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GRIK4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-T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DC89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47.5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9AFB2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47.96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31A2F02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</w:tr>
      <w:tr w14:paraId="268AC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28F5AF42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513A8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GRIK4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-C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407A0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95748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59.6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37A3EB6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</w:tr>
      <w:tr w14:paraId="0DA62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35FA5D6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0DCF65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MC4R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-A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7E3C9A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66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8BC58F9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66.24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0CAE169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</w:tr>
      <w:tr w14:paraId="23877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39AB0F9A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282677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MC4R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-C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C7A52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72.29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18C008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72.75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458BE97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</w:tr>
      <w:tr w14:paraId="6BB6F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restart"/>
            <w:tcBorders>
              <w:right w:val="single" w:color="auto" w:sz="4" w:space="0"/>
            </w:tcBorders>
            <w:vAlign w:val="center"/>
          </w:tcPr>
          <w:p w14:paraId="1FA07DB5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CY5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0344C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FKBP5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72265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47.86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1368DB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48.31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54E837F1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0.45</w:t>
            </w:r>
          </w:p>
        </w:tc>
      </w:tr>
      <w:tr w14:paraId="0B6EB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668320B8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F8B25DC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FKBP5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383BC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59.44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5AB08B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60.99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02337727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1.55</w:t>
            </w:r>
          </w:p>
        </w:tc>
      </w:tr>
      <w:tr w14:paraId="72335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32910795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DCC03B"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DRD2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>/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FC74B3F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70.43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9E8DBD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70.9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5CB04AD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0.47</w:t>
            </w:r>
          </w:p>
        </w:tc>
      </w:tr>
      <w:tr w14:paraId="48923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37D87D4C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4BAEFE"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DRD2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val="en-US" w:eastAsia="zh-CN"/>
                <w14:ligatures w14:val="none"/>
              </w:rPr>
              <w:t>dup C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850CB4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77.11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454BB3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77.28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21760B0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</w:tr>
      <w:tr w14:paraId="6DF3C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restart"/>
            <w:tcBorders>
              <w:right w:val="single" w:color="auto" w:sz="4" w:space="0"/>
            </w:tcBorders>
            <w:vAlign w:val="center"/>
          </w:tcPr>
          <w:p w14:paraId="2D9E9691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VIC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03052E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HTR2A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-A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EA7AA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57.81</w:t>
            </w:r>
          </w:p>
        </w:tc>
        <w:tc>
          <w:tcPr>
            <w:tcW w:w="157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6FE9FA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58.6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7C6FF41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0.79</w:t>
            </w:r>
          </w:p>
        </w:tc>
      </w:tr>
      <w:tr w14:paraId="282C6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005" w:type="dxa"/>
            <w:vMerge w:val="continue"/>
            <w:tcBorders>
              <w:right w:val="single" w:color="auto" w:sz="4" w:space="0"/>
            </w:tcBorders>
            <w:vAlign w:val="center"/>
          </w:tcPr>
          <w:p w14:paraId="3C6A83F0">
            <w:pPr>
              <w:widowControl/>
              <w:jc w:val="center"/>
              <w:rPr>
                <w:rFonts w:ascii="Arial" w:hAnsi="Arial" w:eastAsia="宋体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5B96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HTR2A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-G</w:t>
            </w:r>
          </w:p>
        </w:tc>
        <w:tc>
          <w:tcPr>
            <w:tcW w:w="151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84A7BB0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68.25</w:t>
            </w:r>
          </w:p>
        </w:tc>
        <w:tc>
          <w:tcPr>
            <w:tcW w:w="157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7BB8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69.15</w:t>
            </w:r>
          </w:p>
        </w:tc>
        <w:tc>
          <w:tcPr>
            <w:tcW w:w="1261" w:type="dxa"/>
            <w:tcBorders>
              <w:left w:val="single" w:color="auto" w:sz="4" w:space="0"/>
            </w:tcBorders>
            <w:vAlign w:val="center"/>
          </w:tcPr>
          <w:p w14:paraId="0861BA15"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</w:tr>
    </w:tbl>
    <w:p w14:paraId="2DC5474A">
      <w:pPr>
        <w:spacing w:line="480" w:lineRule="auto"/>
        <w:rPr>
          <w:rFonts w:hint="eastAsia" w:ascii="Arial" w:hAnsi="Arial" w:cs="Arial" w:eastAsiaTheme="minorEastAsia"/>
          <w:lang w:val="en-US" w:eastAsia="zh-CN"/>
        </w:rPr>
      </w:pPr>
      <w:r>
        <w:rPr>
          <w:rFonts w:hint="default" w:ascii="Arial" w:hAnsi="Arial" w:eastAsia="微软雅黑" w:cs="Arial"/>
          <w:b/>
          <w:bCs/>
          <w:kern w:val="0"/>
          <w:sz w:val="20"/>
          <w:szCs w:val="20"/>
          <w:lang w:val="en-US" w:eastAsia="zh-CN"/>
          <w14:ligatures w14:val="none"/>
        </w:rPr>
        <w:t>Notes:</w:t>
      </w:r>
      <w:r>
        <w:rPr>
          <w:rFonts w:hint="default" w:ascii="Arial" w:hAnsi="Arial" w:eastAsia="微软雅黑" w:cs="Arial"/>
          <w:kern w:val="0"/>
          <w:sz w:val="20"/>
          <w:szCs w:val="20"/>
          <w:lang w:val="en-US" w:eastAsia="zh-CN"/>
          <w14:ligatures w14:val="none"/>
        </w:rPr>
        <w:t xml:space="preserve"> </w:t>
      </w:r>
      <w:r>
        <w:rPr>
          <w:rFonts w:hint="default" w:ascii="Arial" w:hAnsi="Arial" w:eastAsia="微软雅黑" w:cs="Arial"/>
          <w:kern w:val="0"/>
          <w:sz w:val="20"/>
          <w:szCs w:val="20"/>
          <w:lang w:eastAsia="en-US"/>
          <w14:ligatures w14:val="none"/>
        </w:rPr>
        <w:t>Δ</w:t>
      </w:r>
      <w:r>
        <w:rPr>
          <w:rFonts w:hint="default" w:ascii="Arial" w:hAnsi="Arial" w:eastAsia="微软雅黑" w:cs="Arial"/>
          <w:i/>
          <w:iCs/>
          <w:kern w:val="0"/>
          <w:sz w:val="20"/>
          <w:szCs w:val="20"/>
          <w:lang w:val="en-US" w:eastAsia="zh-CN"/>
          <w14:ligatures w14:val="none"/>
        </w:rPr>
        <w:t>T</w:t>
      </w:r>
      <w:r>
        <w:rPr>
          <w:rFonts w:hint="default" w:ascii="Arial" w:hAnsi="Arial" w:eastAsia="微软雅黑" w:cs="Arial"/>
          <w:kern w:val="0"/>
          <w:sz w:val="20"/>
          <w:szCs w:val="20"/>
          <w:vertAlign w:val="subscript"/>
          <w:lang w:val="en-US" w:eastAsia="zh-CN"/>
          <w14:ligatures w14:val="none"/>
        </w:rPr>
        <w:t>m</w:t>
      </w:r>
      <w:r>
        <w:rPr>
          <w:rFonts w:hint="default" w:ascii="Arial" w:hAnsi="Arial" w:cs="Arial"/>
        </w:rPr>
        <w:t xml:space="preserve"> represents the absolute difference in mean </w:t>
      </w:r>
      <w:r>
        <w:rPr>
          <w:rFonts w:hint="default" w:ascii="Arial" w:hAnsi="Arial" w:eastAsia="微软雅黑" w:cs="Arial"/>
          <w:i/>
          <w:iCs/>
          <w:kern w:val="0"/>
          <w:sz w:val="20"/>
          <w:szCs w:val="20"/>
          <w:lang w:val="en-US" w:eastAsia="zh-CN"/>
          <w14:ligatures w14:val="none"/>
        </w:rPr>
        <w:t>T</w:t>
      </w:r>
      <w:r>
        <w:rPr>
          <w:rFonts w:hint="default" w:ascii="Arial" w:hAnsi="Arial" w:eastAsia="微软雅黑" w:cs="Arial"/>
          <w:kern w:val="0"/>
          <w:sz w:val="20"/>
          <w:szCs w:val="20"/>
          <w:vertAlign w:val="subscript"/>
          <w:lang w:val="en-US" w:eastAsia="zh-CN"/>
          <w14:ligatures w14:val="none"/>
        </w:rPr>
        <w:t>m</w:t>
      </w:r>
      <w:r>
        <w:rPr>
          <w:rFonts w:hint="default" w:ascii="Arial" w:hAnsi="Arial" w:cs="Arial"/>
        </w:rPr>
        <w:t xml:space="preserve"> values between the two tested devices</w:t>
      </w:r>
      <w:r>
        <w:rPr>
          <w:rFonts w:hint="eastAsia" w:ascii="Arial" w:hAnsi="Arial" w:cs="Arial"/>
          <w:lang w:val="en-US" w:eastAsia="zh-CN"/>
        </w:rPr>
        <w:t xml:space="preserve">; </w:t>
      </w:r>
      <w:r>
        <w:rPr>
          <w:rFonts w:hint="default" w:ascii="Arial" w:hAnsi="Arial" w:cs="Arial"/>
        </w:rPr>
        <w:t xml:space="preserve">“/ “ represents the </w:t>
      </w:r>
      <w:r>
        <w:rPr>
          <w:rFonts w:hint="default" w:ascii="Arial" w:hAnsi="Arial" w:cs="Arial"/>
          <w:i/>
          <w:iCs/>
        </w:rPr>
        <w:t>DRD2</w:t>
      </w:r>
      <w:r>
        <w:rPr>
          <w:rFonts w:hint="default" w:ascii="Arial" w:hAnsi="Arial" w:cs="Arial"/>
        </w:rPr>
        <w:t xml:space="preserve"> wild-type allele(non-dup C) </w:t>
      </w:r>
      <w:r>
        <w:rPr>
          <w:rFonts w:hint="eastAsia" w:ascii="Arial" w:hAnsi="Arial" w:cs="Arial"/>
          <w:lang w:val="en-US" w:eastAsia="zh-CN"/>
        </w:rPr>
        <w:t>.</w:t>
      </w:r>
    </w:p>
    <w:p w14:paraId="2F48FBAC">
      <w:pPr>
        <w:spacing w:line="480" w:lineRule="auto"/>
        <w:rPr>
          <w:rFonts w:hint="default" w:ascii="Arial" w:hAnsi="Arial" w:cs="Arial"/>
        </w:rPr>
      </w:pPr>
    </w:p>
    <w:p w14:paraId="2E3EAA5A">
      <w:pPr>
        <w:spacing w:line="480" w:lineRule="auto"/>
        <w:rPr>
          <w:rFonts w:hint="default" w:ascii="Arial" w:hAnsi="Arial" w:cs="Arial"/>
        </w:rPr>
      </w:pPr>
    </w:p>
    <w:p w14:paraId="4B4ADC7B">
      <w:pPr>
        <w:spacing w:line="480" w:lineRule="auto"/>
        <w:rPr>
          <w:rFonts w:hint="default" w:ascii="Arial" w:hAnsi="Arial" w:cs="Arial"/>
        </w:rPr>
      </w:pPr>
    </w:p>
    <w:p w14:paraId="491FF89C">
      <w:pPr>
        <w:spacing w:line="480" w:lineRule="auto"/>
        <w:rPr>
          <w:rFonts w:hint="default" w:ascii="Arial" w:hAnsi="Arial" w:cs="Arial"/>
        </w:rPr>
      </w:pPr>
    </w:p>
    <w:p w14:paraId="03119CB1">
      <w:pPr>
        <w:spacing w:line="480" w:lineRule="auto"/>
        <w:rPr>
          <w:rFonts w:hint="default" w:ascii="Arial" w:hAnsi="Arial" w:cs="Arial"/>
        </w:rPr>
      </w:pPr>
    </w:p>
    <w:p w14:paraId="6BAD6AAE">
      <w:pPr>
        <w:spacing w:line="480" w:lineRule="auto"/>
        <w:rPr>
          <w:rFonts w:hint="default" w:ascii="Arial" w:hAnsi="Arial" w:cs="Arial"/>
        </w:rPr>
      </w:pPr>
    </w:p>
    <w:p w14:paraId="78FF4DA4">
      <w:pPr>
        <w:spacing w:line="480" w:lineRule="auto"/>
        <w:rPr>
          <w:rFonts w:hint="default" w:ascii="Arial" w:hAnsi="Arial" w:cs="Arial"/>
        </w:rPr>
      </w:pPr>
    </w:p>
    <w:p w14:paraId="4B8B9258">
      <w:pPr>
        <w:spacing w:line="480" w:lineRule="auto"/>
        <w:rPr>
          <w:rFonts w:hint="default" w:ascii="Arial" w:hAnsi="Arial" w:cs="Arial"/>
        </w:rPr>
      </w:pPr>
    </w:p>
    <w:p w14:paraId="4DBA3D2D">
      <w:pPr>
        <w:spacing w:line="480" w:lineRule="auto"/>
        <w:rPr>
          <w:rFonts w:hint="default" w:ascii="Arial" w:hAnsi="Arial" w:cs="Arial"/>
        </w:rPr>
      </w:pPr>
    </w:p>
    <w:p w14:paraId="4E3914F7">
      <w:pPr>
        <w:spacing w:line="480" w:lineRule="auto"/>
        <w:rPr>
          <w:rFonts w:hint="default" w:ascii="Arial" w:hAnsi="Arial" w:cs="Arial"/>
        </w:rPr>
      </w:pPr>
    </w:p>
    <w:p w14:paraId="71A81294">
      <w:pPr>
        <w:spacing w:line="480" w:lineRule="auto"/>
        <w:rPr>
          <w:rFonts w:hint="default" w:ascii="Arial" w:hAnsi="Arial" w:cs="Arial"/>
          <w:sz w:val="20"/>
          <w:szCs w:val="20"/>
          <w:lang w:val="en-US"/>
        </w:rPr>
      </w:pP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 xml:space="preserve">Table S2  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Summary of allele-specific mean </w:t>
      </w:r>
      <w:r>
        <w:rPr>
          <w:rFonts w:hint="eastAsia" w:ascii="Arial" w:hAnsi="Arial" w:cs="Arial"/>
          <w:b w:val="0"/>
          <w:bCs w:val="0"/>
          <w:i/>
          <w:iCs/>
          <w:sz w:val="20"/>
          <w:szCs w:val="20"/>
          <w:lang w:val="en-US" w:eastAsia="zh-CN"/>
        </w:rPr>
        <w:t>T</w:t>
      </w:r>
      <w:r>
        <w:rPr>
          <w:rFonts w:hint="eastAsia" w:ascii="Arial" w:hAnsi="Arial" w:cs="Arial"/>
          <w:b w:val="0"/>
          <w:bCs w:val="0"/>
          <w:sz w:val="20"/>
          <w:szCs w:val="20"/>
          <w:vertAlign w:val="subscript"/>
          <w:lang w:val="en-US" w:eastAsia="zh-CN"/>
        </w:rPr>
        <w:t>m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values and standard deviations stratified by genotypes in both the training and validation cohorts</w:t>
      </w:r>
    </w:p>
    <w:tbl>
      <w:tblPr>
        <w:tblStyle w:val="17"/>
        <w:tblW w:w="82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1005"/>
        <w:gridCol w:w="1267"/>
        <w:gridCol w:w="1583"/>
        <w:gridCol w:w="1158"/>
        <w:gridCol w:w="1424"/>
        <w:gridCol w:w="865"/>
      </w:tblGrid>
      <w:tr w14:paraId="291BD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95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6B1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Gene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9C6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Channel</w:t>
            </w:r>
          </w:p>
        </w:tc>
        <w:tc>
          <w:tcPr>
            <w:tcW w:w="126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418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Allele</w:t>
            </w:r>
          </w:p>
        </w:tc>
        <w:tc>
          <w:tcPr>
            <w:tcW w:w="274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87F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Training cohort</w:t>
            </w:r>
          </w:p>
          <w:p w14:paraId="21689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 (</w:t>
            </w: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n=98)</w:t>
            </w:r>
          </w:p>
        </w:tc>
        <w:tc>
          <w:tcPr>
            <w:tcW w:w="2289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B71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Validation cohort (n=124)</w:t>
            </w:r>
          </w:p>
        </w:tc>
      </w:tr>
      <w:tr w14:paraId="3385B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1338F0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D8F2CA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641AB9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8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3F8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Mean </w:t>
            </w:r>
            <w:bookmarkStart w:id="2" w:name="_GoBack"/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T</w:t>
            </w:r>
            <w:bookmarkEnd w:id="2"/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bscript"/>
                <w:lang w:val="en-US" w:eastAsia="zh-CN" w:bidi="ar"/>
                <w14:ligatures w14:val="standardContextual"/>
              </w:rPr>
              <w:t>m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, ℃</w:t>
            </w:r>
          </w:p>
        </w:tc>
        <w:tc>
          <w:tcPr>
            <w:tcW w:w="115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CEEA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SD,℃</w:t>
            </w:r>
          </w:p>
        </w:tc>
        <w:tc>
          <w:tcPr>
            <w:tcW w:w="142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60E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Mean </w:t>
            </w: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T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bscript"/>
                <w:lang w:val="en-US" w:eastAsia="zh-CN" w:bidi="ar"/>
                <w14:ligatures w14:val="standardContextual"/>
              </w:rPr>
              <w:t>m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, ℃</w:t>
            </w:r>
          </w:p>
        </w:tc>
        <w:tc>
          <w:tcPr>
            <w:tcW w:w="86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AF1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SD,℃</w:t>
            </w:r>
          </w:p>
        </w:tc>
      </w:tr>
      <w:tr w14:paraId="121E1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279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HTR1A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B0E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FAM</w:t>
            </w:r>
          </w:p>
        </w:tc>
        <w:tc>
          <w:tcPr>
            <w:tcW w:w="1267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13F4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C</w:t>
            </w:r>
          </w:p>
        </w:tc>
        <w:tc>
          <w:tcPr>
            <w:tcW w:w="1583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38A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57.43</w:t>
            </w:r>
          </w:p>
        </w:tc>
        <w:tc>
          <w:tcPr>
            <w:tcW w:w="1158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A9E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0.35</w:t>
            </w:r>
          </w:p>
        </w:tc>
        <w:tc>
          <w:tcPr>
            <w:tcW w:w="1424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DBD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58.13 </w:t>
            </w:r>
          </w:p>
        </w:tc>
        <w:tc>
          <w:tcPr>
            <w:tcW w:w="865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AE1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0.13 </w:t>
            </w:r>
          </w:p>
        </w:tc>
      </w:tr>
      <w:tr w14:paraId="09CD4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E8AC1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7E2B3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D498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G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E0C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45.66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550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593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46.17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289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0.23 </w:t>
            </w:r>
          </w:p>
        </w:tc>
      </w:tr>
      <w:tr w14:paraId="4C0FC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1FAD87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D959B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0E3C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C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B07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57.68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91F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0.31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A0B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58.33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4A7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0.14 </w:t>
            </w:r>
          </w:p>
        </w:tc>
      </w:tr>
      <w:tr w14:paraId="3D73A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B8F051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C6E2F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22AA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G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124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45.52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FB4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1D4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46.06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511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0.22 </w:t>
            </w:r>
          </w:p>
        </w:tc>
      </w:tr>
      <w:tr w14:paraId="19664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ED5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ANKK1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FBB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FAM</w:t>
            </w:r>
          </w:p>
        </w:tc>
        <w:tc>
          <w:tcPr>
            <w:tcW w:w="1267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B58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A</w:t>
            </w:r>
          </w:p>
        </w:tc>
        <w:tc>
          <w:tcPr>
            <w:tcW w:w="1583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9641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73.72</w:t>
            </w:r>
          </w:p>
        </w:tc>
        <w:tc>
          <w:tcPr>
            <w:tcW w:w="1158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00C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0.56</w:t>
            </w:r>
          </w:p>
        </w:tc>
        <w:tc>
          <w:tcPr>
            <w:tcW w:w="1424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05C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73.43 </w:t>
            </w:r>
          </w:p>
        </w:tc>
        <w:tc>
          <w:tcPr>
            <w:tcW w:w="865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DC1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0.52 </w:t>
            </w:r>
          </w:p>
        </w:tc>
      </w:tr>
      <w:tr w14:paraId="092D1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EB1337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5D285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EC04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G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566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67.77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D76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0.24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678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67.27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FE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1.08 </w:t>
            </w:r>
          </w:p>
        </w:tc>
      </w:tr>
      <w:tr w14:paraId="18F5F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30B035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63EC5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1AB1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073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74.17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958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A75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73.91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292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0.77 </w:t>
            </w:r>
          </w:p>
        </w:tc>
      </w:tr>
      <w:tr w14:paraId="0051C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E06319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AC289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BB3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G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5D8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66.91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781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0.88</w:t>
            </w:r>
          </w:p>
        </w:tc>
        <w:tc>
          <w:tcPr>
            <w:tcW w:w="14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14D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67.06 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022A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1.19 </w:t>
            </w:r>
          </w:p>
        </w:tc>
      </w:tr>
      <w:tr w14:paraId="4336E1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149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GRIK4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1F0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ROX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4CD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T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EE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48.19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4DC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9AB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48.15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810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0.09 </w:t>
            </w:r>
          </w:p>
        </w:tc>
      </w:tr>
      <w:tr w14:paraId="7E8B8E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1003EC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E2745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1F94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C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644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59.02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535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0.37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05A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59.45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380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0.17 </w:t>
            </w:r>
          </w:p>
        </w:tc>
      </w:tr>
      <w:tr w14:paraId="42CC2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7C5755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BD889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295F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T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211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47.65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A28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0.24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0B1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48.11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8BF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0.16 </w:t>
            </w:r>
          </w:p>
        </w:tc>
      </w:tr>
      <w:tr w14:paraId="3927A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51ECF4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CF143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780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C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70C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59.12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B40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0.37</w:t>
            </w:r>
          </w:p>
        </w:tc>
        <w:tc>
          <w:tcPr>
            <w:tcW w:w="14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66D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59.52 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AFC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0.20 </w:t>
            </w:r>
          </w:p>
        </w:tc>
      </w:tr>
      <w:tr w14:paraId="22E7BF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C82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MC4R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632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ROX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8D40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B58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65.67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DBF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0.42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DF8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65.89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24E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0.16 </w:t>
            </w:r>
          </w:p>
        </w:tc>
      </w:tr>
      <w:tr w14:paraId="26A1F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6B25EA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D7946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A9A4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C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51A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71.85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C90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0.55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609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72.31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715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0.20 </w:t>
            </w:r>
          </w:p>
        </w:tc>
      </w:tr>
      <w:tr w14:paraId="3D676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3FFE9A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C43CA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19D1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2EB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65.18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B94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0.65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0E9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65.90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155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0.16 </w:t>
            </w:r>
          </w:p>
        </w:tc>
      </w:tr>
      <w:tr w14:paraId="34769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2F77AA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7A0EF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5DB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C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30C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71.83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5B4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0.72</w:t>
            </w:r>
          </w:p>
        </w:tc>
        <w:tc>
          <w:tcPr>
            <w:tcW w:w="14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FEC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72.48 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566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0.14 </w:t>
            </w:r>
          </w:p>
        </w:tc>
      </w:tr>
      <w:tr w14:paraId="6C866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5E3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DRD2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BF1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CY5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27F6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/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BCA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72.9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412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0.11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25A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72.91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5C0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0.23 </w:t>
            </w:r>
          </w:p>
        </w:tc>
      </w:tr>
      <w:tr w14:paraId="76581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4D69B8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16D8D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4702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dup C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268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76.84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2A9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0.18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9FA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76.91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F57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0.22 </w:t>
            </w:r>
          </w:p>
        </w:tc>
      </w:tr>
      <w:tr w14:paraId="16C88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6F9AE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7D1D9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3EEF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/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584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73.26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9C6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0.59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DD1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72.13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3F9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0.23 </w:t>
            </w:r>
          </w:p>
        </w:tc>
      </w:tr>
      <w:tr w14:paraId="13A9D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396DDC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CEE3E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AD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dup C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190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76.89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209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0.26</w:t>
            </w:r>
          </w:p>
        </w:tc>
        <w:tc>
          <w:tcPr>
            <w:tcW w:w="14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122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77.11 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617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0.31 </w:t>
            </w:r>
          </w:p>
        </w:tc>
      </w:tr>
      <w:tr w14:paraId="0A38A4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869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FKBP5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23B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CY5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DC34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EFD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47.83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5B3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0.13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D2A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48.21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2A2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0.29 </w:t>
            </w:r>
          </w:p>
        </w:tc>
      </w:tr>
      <w:tr w14:paraId="09D4A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5429C8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15E28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A0D6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G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18F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59.68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7F9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0.45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541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60.31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D8B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0.27 </w:t>
            </w:r>
          </w:p>
        </w:tc>
      </w:tr>
      <w:tr w14:paraId="70E0F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1D67B2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AFB84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4D7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ABC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47.62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6E2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0.49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238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48.00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C27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0.25 </w:t>
            </w:r>
          </w:p>
        </w:tc>
      </w:tr>
      <w:tr w14:paraId="24907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CD67E9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949CB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15E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 xml:space="preserve">het 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EAB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59.96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028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0.65</w:t>
            </w:r>
          </w:p>
        </w:tc>
        <w:tc>
          <w:tcPr>
            <w:tcW w:w="14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E47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60.68 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E35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0.23 </w:t>
            </w:r>
          </w:p>
        </w:tc>
      </w:tr>
      <w:tr w14:paraId="734A1E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5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6D2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HTR2A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C0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VIC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60E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C34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58.89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805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0.28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D66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59.27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ECD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0.17 </w:t>
            </w:r>
          </w:p>
        </w:tc>
      </w:tr>
      <w:tr w14:paraId="35E3CC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AC840A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BF0C3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FB88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hom G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B1F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69.04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FDB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0.46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9AE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69.58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4FE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0.13 </w:t>
            </w:r>
          </w:p>
        </w:tc>
      </w:tr>
      <w:tr w14:paraId="1268B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50DA59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ED3E4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724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36A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56.51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71D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1.17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E6A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57.61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635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0.47 </w:t>
            </w:r>
          </w:p>
        </w:tc>
      </w:tr>
      <w:tr w14:paraId="4E849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C98F2E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C561D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139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het G</w:t>
            </w:r>
          </w:p>
        </w:tc>
        <w:tc>
          <w:tcPr>
            <w:tcW w:w="158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A1F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68.77</w:t>
            </w:r>
          </w:p>
        </w:tc>
        <w:tc>
          <w:tcPr>
            <w:tcW w:w="11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0A5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0.41</w:t>
            </w:r>
          </w:p>
        </w:tc>
        <w:tc>
          <w:tcPr>
            <w:tcW w:w="14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12F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69.19 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400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0.13 </w:t>
            </w:r>
          </w:p>
        </w:tc>
      </w:tr>
    </w:tbl>
    <w:p w14:paraId="7FBC318C">
      <w:pPr>
        <w:widowControl/>
        <w:jc w:val="left"/>
        <w:rPr>
          <w:rFonts w:hint="default" w:ascii="Arial" w:hAnsi="Arial" w:eastAsia="微软雅黑" w:cs="Arial"/>
          <w:b/>
          <w:bCs/>
          <w:kern w:val="0"/>
          <w:sz w:val="20"/>
          <w:szCs w:val="20"/>
          <w:lang w:val="en-US" w:eastAsia="zh-CN"/>
          <w14:ligatures w14:val="none"/>
        </w:rPr>
      </w:pPr>
    </w:p>
    <w:p w14:paraId="42785A3E">
      <w:pPr>
        <w:widowControl/>
        <w:jc w:val="left"/>
        <w:rPr>
          <w:rFonts w:hint="default" w:ascii="Arial" w:hAnsi="Arial" w:cs="Arial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Arial" w:hAnsi="Arial" w:eastAsia="微软雅黑" w:cs="Arial"/>
          <w:b/>
          <w:bCs/>
          <w:kern w:val="0"/>
          <w:sz w:val="20"/>
          <w:szCs w:val="20"/>
          <w:lang w:val="en-US" w:eastAsia="zh-CN"/>
          <w14:ligatures w14:val="none"/>
        </w:rPr>
        <w:t>Notes:</w:t>
      </w:r>
      <w:r>
        <w:rPr>
          <w:rFonts w:hint="default" w:ascii="Arial" w:hAnsi="Arial" w:eastAsia="微软雅黑" w:cs="Arial"/>
          <w:kern w:val="0"/>
          <w:sz w:val="20"/>
          <w:szCs w:val="20"/>
          <w:lang w:val="en-US" w:eastAsia="zh-CN"/>
          <w14:ligatures w14:val="none"/>
        </w:rPr>
        <w:t xml:space="preserve"> </w:t>
      </w:r>
      <w:r>
        <w:rPr>
          <w:rFonts w:hint="eastAsia" w:ascii="Arial" w:hAnsi="Arial" w:eastAsia="微软雅黑" w:cs="Arial"/>
          <w:kern w:val="0"/>
          <w:sz w:val="20"/>
          <w:szCs w:val="20"/>
          <w:lang w:val="en-US" w:eastAsia="zh-CN"/>
          <w14:ligatures w14:val="none"/>
        </w:rPr>
        <w:t xml:space="preserve">hom, homozygote; het, heterozygote; “/ “ represents the </w:t>
      </w:r>
      <w:r>
        <w:rPr>
          <w:rFonts w:hint="eastAsia" w:ascii="Arial" w:hAnsi="Arial" w:eastAsia="微软雅黑" w:cs="Arial"/>
          <w:i/>
          <w:iCs/>
          <w:kern w:val="0"/>
          <w:sz w:val="20"/>
          <w:szCs w:val="20"/>
          <w:lang w:val="en-US" w:eastAsia="zh-CN"/>
          <w14:ligatures w14:val="none"/>
        </w:rPr>
        <w:t>DRD2</w:t>
      </w:r>
      <w:r>
        <w:rPr>
          <w:rFonts w:hint="eastAsia" w:ascii="Arial" w:hAnsi="Arial" w:eastAsia="微软雅黑" w:cs="Arial"/>
          <w:kern w:val="0"/>
          <w:sz w:val="20"/>
          <w:szCs w:val="20"/>
          <w:lang w:val="en-US" w:eastAsia="zh-CN"/>
          <w14:ligatures w14:val="none"/>
        </w:rPr>
        <w:t xml:space="preserve"> wild-type allele(non-dup C). </w:t>
      </w:r>
    </w:p>
    <w:p w14:paraId="4FA69655">
      <w:pPr>
        <w:pStyle w:val="11"/>
        <w:keepNext/>
        <w:spacing w:line="480" w:lineRule="auto"/>
        <w:rPr>
          <w:rFonts w:hint="default" w:ascii="Arial" w:hAnsi="Arial" w:cs="Arial"/>
          <w:b w:val="0"/>
          <w:bCs w:val="0"/>
          <w:lang w:val="en-US" w:eastAsia="zh-CN"/>
        </w:rPr>
      </w:pPr>
      <w:r>
        <w:rPr>
          <w:rFonts w:hint="eastAsia" w:ascii="Arial" w:hAnsi="Arial" w:cs="Arial"/>
          <w:b/>
          <w:bCs/>
          <w:lang w:val="en-US" w:eastAsia="zh-CN"/>
        </w:rPr>
        <w:t xml:space="preserve">Table S3 </w:t>
      </w:r>
      <w:r>
        <w:rPr>
          <w:rFonts w:hint="eastAsia" w:ascii="Arial" w:hAnsi="Arial" w:cs="Arial"/>
          <w:b w:val="0"/>
          <w:bCs w:val="0"/>
          <w:lang w:val="en-US" w:eastAsia="zh-CN"/>
        </w:rPr>
        <w:t>Diagnostic performance metrics of the mFMCA assay for 7 SNP loci compared with Sanger sequencing in the validation cohort</w:t>
      </w:r>
    </w:p>
    <w:tbl>
      <w:tblPr>
        <w:tblStyle w:val="17"/>
        <w:tblW w:w="57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017"/>
        <w:gridCol w:w="1461"/>
        <w:gridCol w:w="1928"/>
        <w:gridCol w:w="1950"/>
        <w:gridCol w:w="1005"/>
      </w:tblGrid>
      <w:tr w14:paraId="2F00E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91A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SNP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737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Total samples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E88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concordance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757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sensitivity(95%CI)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10C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Specificity(95%CI)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DC8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Cohen’s Kappa (κ)</w:t>
            </w:r>
          </w:p>
        </w:tc>
      </w:tr>
      <w:tr w14:paraId="210315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5F3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ANKK1 G&gt;A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3009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9702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C89F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85CB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4C87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</w:tr>
      <w:tr w14:paraId="7EA8C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8AF8A4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C8C713B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39E2C8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8F734C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A4F542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A8441B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64455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D91308A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5D88B1B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E22870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99D71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80C901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177F3B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377F0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66B1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DRD2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dup C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470E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9952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8FE6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6B89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D47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</w:tr>
      <w:tr w14:paraId="68E3A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EDB36F5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DF3B5E9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5FECE1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590EA9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3AAE48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C0BB22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676F2B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4D01465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7419F44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BBBDE9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1EAE79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B52522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248F27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6DD19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B12D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 xml:space="preserve">FKBP5 </w:t>
            </w:r>
            <w:r>
              <w:rPr>
                <w:rFonts w:hint="eastAsia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G</w:t>
            </w: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&gt;</w:t>
            </w:r>
            <w:r>
              <w:rPr>
                <w:rFonts w:hint="eastAsia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B11F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4BAD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B84F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53A6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F9C9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</w:tr>
      <w:tr w14:paraId="7F04FE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A964C2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9E2AD45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58A8B3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E23280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0231E3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C53832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35F57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E05D30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68437CF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C58C30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F7F93D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C362A4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2DAA20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657ED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FD76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GRIK4 C&gt;T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6072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0794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3038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B295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DF28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</w:tr>
      <w:tr w14:paraId="3F2B9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A28C20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C7A0D11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F625F4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0DFE9B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8A4FAC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01D827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72B65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15F63AB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EE19115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CF0235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DD419F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F83B6D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84839A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6F1F7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FD27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HTR1A G&gt;C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20A1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DFE3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D77E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E3EC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97F4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</w:tr>
      <w:tr w14:paraId="7ED74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049E2EE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4FF5242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4E4EC7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65AE93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98190B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BC2C8D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242C71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4D19D6F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2AD30AC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9DDFA4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91E268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8D93D2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5B33A5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5FC41E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D896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HTR2A G&gt;A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13D3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666B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E960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DE7C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309A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</w:tr>
      <w:tr w14:paraId="35606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067F36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0AF0900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B7C879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312E05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71291F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27F8E6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452D3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BEABD97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6DE78B6B">
            <w:pPr>
              <w:jc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215E37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887790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22CC17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506C456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29F3D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99C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MC4R C&gt;A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FC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558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100.00%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141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593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100% (96.3–100.0)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F99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</w:tr>
      <w:tr w14:paraId="5667C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E3ADD8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54B603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2F7E7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897D4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25886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09BC4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</w:tr>
      <w:tr w14:paraId="5C28B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AC1AFD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F066B9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ED4A2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570A6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110AD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112BF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</w:tr>
    </w:tbl>
    <w:p w14:paraId="08A45387">
      <w:pPr>
        <w:pStyle w:val="11"/>
        <w:keepNext/>
        <w:spacing w:line="480" w:lineRule="auto"/>
        <w:rPr>
          <w:rFonts w:ascii="Arial" w:hAnsi="Arial" w:cs="Arial"/>
          <w:b/>
          <w:bCs/>
        </w:rPr>
      </w:pPr>
    </w:p>
    <w:p w14:paraId="2F1CA242">
      <w:pPr>
        <w:rPr>
          <w:rFonts w:ascii="Arial" w:hAnsi="Arial" w:cs="Arial"/>
          <w:b/>
          <w:bCs/>
        </w:rPr>
      </w:pPr>
    </w:p>
    <w:p w14:paraId="5FC8D8E9">
      <w:pPr>
        <w:rPr>
          <w:rFonts w:ascii="Arial" w:hAnsi="Arial" w:cs="Arial"/>
          <w:b/>
          <w:bCs/>
        </w:rPr>
      </w:pPr>
    </w:p>
    <w:p w14:paraId="1C810DFC">
      <w:pPr>
        <w:rPr>
          <w:rFonts w:ascii="Arial" w:hAnsi="Arial" w:cs="Arial"/>
          <w:b/>
          <w:bCs/>
        </w:rPr>
      </w:pPr>
    </w:p>
    <w:p w14:paraId="389378FE">
      <w:pPr>
        <w:rPr>
          <w:rFonts w:ascii="Arial" w:hAnsi="Arial" w:cs="Arial"/>
          <w:b/>
          <w:bCs/>
        </w:rPr>
      </w:pPr>
    </w:p>
    <w:p w14:paraId="377C12AC">
      <w:pPr>
        <w:rPr>
          <w:rFonts w:ascii="Arial" w:hAnsi="Arial" w:cs="Arial"/>
          <w:b/>
          <w:bCs/>
        </w:rPr>
      </w:pPr>
    </w:p>
    <w:p w14:paraId="3FE077C2">
      <w:pPr>
        <w:rPr>
          <w:rFonts w:ascii="Arial" w:hAnsi="Arial" w:cs="Arial"/>
          <w:b/>
          <w:bCs/>
        </w:rPr>
      </w:pPr>
    </w:p>
    <w:p w14:paraId="2AB32489">
      <w:pPr>
        <w:rPr>
          <w:rFonts w:ascii="Arial" w:hAnsi="Arial" w:cs="Arial"/>
          <w:b/>
          <w:bCs/>
        </w:rPr>
      </w:pPr>
    </w:p>
    <w:p w14:paraId="6D86A53C">
      <w:pPr>
        <w:rPr>
          <w:rFonts w:ascii="Arial" w:hAnsi="Arial" w:cs="Arial"/>
          <w:b/>
          <w:bCs/>
        </w:rPr>
      </w:pPr>
    </w:p>
    <w:p w14:paraId="5696E04B">
      <w:pPr>
        <w:rPr>
          <w:rFonts w:ascii="Arial" w:hAnsi="Arial" w:cs="Arial"/>
          <w:b/>
          <w:bCs/>
        </w:rPr>
      </w:pPr>
    </w:p>
    <w:p w14:paraId="5FF9D66E">
      <w:pPr>
        <w:rPr>
          <w:rFonts w:ascii="Arial" w:hAnsi="Arial" w:cs="Arial"/>
          <w:b/>
          <w:bCs/>
        </w:rPr>
      </w:pPr>
    </w:p>
    <w:p w14:paraId="1DF8C603">
      <w:pPr>
        <w:rPr>
          <w:rFonts w:ascii="Arial" w:hAnsi="Arial" w:cs="Arial"/>
          <w:b/>
          <w:bCs/>
        </w:rPr>
      </w:pPr>
    </w:p>
    <w:p w14:paraId="4CC21FEC">
      <w:pPr>
        <w:rPr>
          <w:rFonts w:ascii="Arial" w:hAnsi="Arial" w:cs="Arial"/>
          <w:b/>
          <w:bCs/>
        </w:rPr>
      </w:pPr>
    </w:p>
    <w:p w14:paraId="2721FCB7">
      <w:pPr>
        <w:rPr>
          <w:rFonts w:ascii="Arial" w:hAnsi="Arial" w:cs="Arial"/>
          <w:b/>
          <w:bCs/>
        </w:rPr>
      </w:pPr>
    </w:p>
    <w:p w14:paraId="545272D8">
      <w:pPr>
        <w:rPr>
          <w:rFonts w:ascii="Arial" w:hAnsi="Arial" w:cs="Arial"/>
          <w:b/>
          <w:bCs/>
        </w:rPr>
      </w:pPr>
    </w:p>
    <w:p w14:paraId="58C4C478">
      <w:pPr>
        <w:rPr>
          <w:rFonts w:ascii="Arial" w:hAnsi="Arial" w:cs="Arial"/>
          <w:b/>
          <w:bCs/>
        </w:rPr>
      </w:pPr>
    </w:p>
    <w:p w14:paraId="5CB4EAD4">
      <w:pPr>
        <w:pStyle w:val="11"/>
        <w:keepNext/>
        <w:spacing w:line="480" w:lineRule="auto"/>
        <w:rPr>
          <w:rFonts w:hint="default" w:ascii="Arial" w:hAnsi="Arial" w:cs="Arial"/>
          <w:b/>
          <w:bCs/>
          <w:lang w:val="en-US"/>
        </w:rPr>
      </w:pPr>
      <w:r>
        <w:rPr>
          <w:rFonts w:hint="default" w:ascii="Arial" w:hAnsi="Arial" w:cs="Arial" w:eastAsiaTheme="minorEastAsia"/>
          <w:b/>
          <w:bCs/>
          <w:color w:val="000000"/>
          <w:kern w:val="0"/>
          <w:highlight w:val="none"/>
          <w:lang w:eastAsia="en-US"/>
        </w:rPr>
        <w:t xml:space="preserve">Table </w:t>
      </w:r>
      <w:r>
        <w:rPr>
          <w:rFonts w:hint="eastAsia" w:ascii="Arial" w:hAnsi="Arial" w:cs="Arial" w:eastAsiaTheme="minorEastAsia"/>
          <w:b/>
          <w:bCs/>
          <w:color w:val="000000"/>
          <w:kern w:val="0"/>
          <w:highlight w:val="none"/>
          <w:lang w:val="en-US" w:eastAsia="zh-CN"/>
        </w:rPr>
        <w:t>S4</w:t>
      </w:r>
      <w:r>
        <w:rPr>
          <w:rFonts w:hint="default" w:ascii="Arial" w:hAnsi="Arial" w:cs="Arial" w:eastAsiaTheme="minorEastAsia"/>
          <w:b/>
          <w:bCs/>
          <w:color w:val="000000"/>
          <w:kern w:val="0"/>
          <w:highlight w:val="none"/>
        </w:rPr>
        <w:t xml:space="preserve"> </w:t>
      </w:r>
      <w:r>
        <w:rPr>
          <w:rFonts w:hint="default" w:ascii="Arial" w:hAnsi="Arial" w:cs="Arial"/>
          <w:color w:val="000000"/>
          <w:highlight w:val="none"/>
        </w:rPr>
        <w:t xml:space="preserve">Distribution of genotypes and allele frequencies for the seven target SNPs </w:t>
      </w:r>
      <w:r>
        <w:rPr>
          <w:rFonts w:hint="eastAsia" w:ascii="Arial" w:hAnsi="Arial" w:cs="Arial"/>
          <w:color w:val="000000"/>
          <w:highlight w:val="none"/>
          <w:lang w:val="en-US" w:eastAsia="zh-CN"/>
        </w:rPr>
        <w:t>in the training cohort (n=98)</w:t>
      </w:r>
    </w:p>
    <w:p w14:paraId="3C8A3957">
      <w:pPr>
        <w:rPr>
          <w:rFonts w:ascii="Arial" w:hAnsi="Arial" w:cs="Arial"/>
          <w:b/>
          <w:bCs/>
        </w:rPr>
      </w:pPr>
    </w:p>
    <w:tbl>
      <w:tblPr>
        <w:tblStyle w:val="17"/>
        <w:tblW w:w="80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1355"/>
        <w:gridCol w:w="1305"/>
        <w:gridCol w:w="1347"/>
        <w:gridCol w:w="926"/>
        <w:gridCol w:w="972"/>
        <w:gridCol w:w="1228"/>
      </w:tblGrid>
      <w:tr w14:paraId="700D2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9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189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SNP</w:t>
            </w:r>
          </w:p>
        </w:tc>
        <w:tc>
          <w:tcPr>
            <w:tcW w:w="14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AAD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Genotypes</w:t>
            </w:r>
          </w:p>
        </w:tc>
        <w:tc>
          <w:tcPr>
            <w:tcW w:w="14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73A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Number of genotype carriers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(n)</w:t>
            </w:r>
          </w:p>
        </w:tc>
        <w:tc>
          <w:tcPr>
            <w:tcW w:w="14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015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Genotype Frequency (%)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92E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Alleles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473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Number of allele carriers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 xml:space="preserve"> (n)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0ED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Allele Frequency (%)</w:t>
            </w:r>
          </w:p>
        </w:tc>
      </w:tr>
      <w:tr w14:paraId="748A4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588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ANKK1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E04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551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738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17.35%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A972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B9A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F7D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35.71%</w:t>
            </w:r>
          </w:p>
        </w:tc>
      </w:tr>
      <w:tr w14:paraId="22047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289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G&gt;A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4F1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494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6E5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36.73%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205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3F6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DCF5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64.29%</w:t>
            </w:r>
          </w:p>
        </w:tc>
      </w:tr>
      <w:tr w14:paraId="7C1FF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E8F46A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A81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ABB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59F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45.92%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357FD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06B81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EDC42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08160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9645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Style w:val="48"/>
                <w:rFonts w:eastAsia="宋体"/>
                <w:highlight w:val="none"/>
                <w:lang w:val="en-US" w:eastAsia="zh-CN" w:bidi="ar"/>
                <w14:ligatures w14:val="standardContextual"/>
              </w:rPr>
              <w:t xml:space="preserve">DRD2 </w:t>
            </w:r>
            <w:r>
              <w:rPr>
                <w:rStyle w:val="49"/>
                <w:rFonts w:eastAsia="宋体"/>
                <w:highlight w:val="none"/>
                <w:lang w:val="en-US" w:eastAsia="zh-CN" w:bidi="ar"/>
                <w14:ligatures w14:val="standardContextual"/>
              </w:rPr>
              <w:t>dup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44D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212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AA5F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6.12%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32B9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16D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1237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14.29%</w:t>
            </w:r>
          </w:p>
        </w:tc>
      </w:tr>
      <w:tr w14:paraId="3F09D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9A23E35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DEA3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Ins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8EA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DFFC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16.33%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C66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4FF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C58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85.71%</w:t>
            </w:r>
          </w:p>
        </w:tc>
      </w:tr>
      <w:tr w14:paraId="2223D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0D5CB2C7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9DE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Ins 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86E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E84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77.55%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CD141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9C4A6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19451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52844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D3B7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FKBP5 G&gt;A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E72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CA3D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1F1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54.08%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85D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6FD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8B7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75.00%</w:t>
            </w:r>
          </w:p>
        </w:tc>
      </w:tr>
      <w:tr w14:paraId="2C907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94037A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527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86F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738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41.84%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A92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2EC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431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25.00%</w:t>
            </w:r>
          </w:p>
        </w:tc>
      </w:tr>
      <w:tr w14:paraId="69CAC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1FAF90A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DF9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FC07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231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4.08%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4665D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09CEB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C5283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62BFA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2922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GRIK4 C&gt;T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8B8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88F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755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2.04%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064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4A8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4F9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1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7.35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%</w:t>
            </w:r>
          </w:p>
        </w:tc>
      </w:tr>
      <w:tr w14:paraId="34981C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17EC6E5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C8D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D1E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835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30.61%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3DE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E99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72A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82.65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%</w:t>
            </w:r>
          </w:p>
        </w:tc>
      </w:tr>
      <w:tr w14:paraId="4A824D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BA64082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57E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A97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A98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67.35%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87C33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7341F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5BD9E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36CE8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41D95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HTR1A G&gt;C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0B1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2E6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B8C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9.18%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D69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7ADD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C6C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25.51%</w:t>
            </w:r>
          </w:p>
        </w:tc>
      </w:tr>
      <w:tr w14:paraId="42A20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72961B6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378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EA3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F2A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32.65%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65A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5D7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455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74.49%</w:t>
            </w:r>
          </w:p>
        </w:tc>
      </w:tr>
      <w:tr w14:paraId="144737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814B07C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47AB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5DD4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9EC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58.16%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48AB6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67105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E05B0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5892C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250FB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HTR2A G&gt;A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A04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5AF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D26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29.59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FAF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DA7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086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53.06%</w:t>
            </w:r>
          </w:p>
        </w:tc>
      </w:tr>
      <w:tr w14:paraId="2E619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1C2CF568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77A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DFB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2A5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46.94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0D0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82F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826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46.94%</w:t>
            </w:r>
          </w:p>
        </w:tc>
      </w:tr>
      <w:tr w14:paraId="31604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7C06216B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732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04C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1F7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23.47%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A41F0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E9AC0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029BD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3ADDC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DFC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MC4R C&gt;A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2E9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D55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E85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7.14%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5A4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6B7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9A3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27.04%</w:t>
            </w:r>
          </w:p>
        </w:tc>
      </w:tr>
      <w:tr w14:paraId="448E1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CF4431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23C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06C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893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39.80%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CB9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A747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DA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72.96%</w:t>
            </w:r>
          </w:p>
        </w:tc>
      </w:tr>
      <w:tr w14:paraId="6C6A8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7E4869">
            <w:pPr>
              <w:jc w:val="center"/>
              <w:rPr>
                <w:rFonts w:hint="default" w:ascii="Arial" w:hAnsi="Arial" w:eastAsia="宋体" w:cs="Arial"/>
                <w:b/>
                <w:bCs/>
                <w:i/>
                <w:iCs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22F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6EB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535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  <w14:ligatures w14:val="standardContextual"/>
              </w:rPr>
              <w:t>53.06%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868A6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51AAB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59AFA6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</w:tbl>
    <w:p w14:paraId="7818DB0A">
      <w:pPr>
        <w:rPr>
          <w:rFonts w:hint="eastAsia" w:ascii="Arial" w:hAnsi="Arial" w:cs="Arial" w:eastAsiaTheme="minorEastAsia"/>
          <w:b w:val="0"/>
          <w:bCs w:val="0"/>
          <w:lang w:val="en-US"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  <w:r>
        <w:rPr>
          <w:rFonts w:hint="eastAsia" w:ascii="Arial" w:hAnsi="Arial" w:cs="Arial"/>
          <w:b/>
          <w:bCs/>
        </w:rPr>
        <w:t xml:space="preserve"> Note: </w:t>
      </w:r>
      <w:r>
        <w:rPr>
          <w:rFonts w:hint="eastAsia" w:ascii="Arial" w:hAnsi="Arial" w:cs="Arial"/>
          <w:b w:val="0"/>
          <w:bCs w:val="0"/>
        </w:rPr>
        <w:t xml:space="preserve">“/ “ represents the </w:t>
      </w:r>
      <w:r>
        <w:rPr>
          <w:rFonts w:hint="eastAsia" w:ascii="Arial" w:hAnsi="Arial" w:cs="Arial"/>
          <w:b w:val="0"/>
          <w:bCs w:val="0"/>
          <w:i/>
          <w:iCs/>
        </w:rPr>
        <w:t>DRD2</w:t>
      </w:r>
      <w:r>
        <w:rPr>
          <w:rFonts w:hint="eastAsia" w:ascii="Arial" w:hAnsi="Arial" w:cs="Arial"/>
          <w:b w:val="0"/>
          <w:bCs w:val="0"/>
        </w:rPr>
        <w:t xml:space="preserve"> wild-type allele</w:t>
      </w:r>
      <w:r>
        <w:rPr>
          <w:rFonts w:hint="eastAsia" w:ascii="Arial" w:hAnsi="Arial" w:cs="Arial"/>
          <w:b w:val="0"/>
          <w:bCs w:val="0"/>
          <w:lang w:val="en-US" w:eastAsia="zh-CN"/>
        </w:rPr>
        <w:t xml:space="preserve"> </w:t>
      </w:r>
      <w:r>
        <w:rPr>
          <w:rFonts w:hint="eastAsia" w:ascii="Arial" w:hAnsi="Arial" w:cs="Arial"/>
          <w:b w:val="0"/>
          <w:bCs w:val="0"/>
        </w:rPr>
        <w:t xml:space="preserve">(non-dup C) </w:t>
      </w:r>
      <w:r>
        <w:rPr>
          <w:rFonts w:hint="eastAsia" w:ascii="Arial" w:hAnsi="Arial" w:cs="Arial"/>
          <w:b w:val="0"/>
          <w:bCs w:val="0"/>
          <w:lang w:val="en-US" w:eastAsia="zh-CN"/>
        </w:rPr>
        <w:t>; Allele frequencies were calculated based on the standard co-dominant model according to Mendelian principles.</w:t>
      </w:r>
    </w:p>
    <w:p w14:paraId="0F181664">
      <w:pPr>
        <w:pStyle w:val="11"/>
        <w:keepNext/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S</w:t>
      </w:r>
      <w:r>
        <w:rPr>
          <w:rFonts w:hint="eastAsia" w:ascii="Arial" w:hAnsi="Arial" w:cs="Arial"/>
          <w:b/>
          <w:bCs/>
          <w:lang w:val="en-US" w:eastAsia="zh-CN"/>
        </w:rPr>
        <w:t>5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  <w14:ligatures w14:val="none"/>
        </w:rPr>
        <w:t>Detailed genotyping results for the four representative clinical samples (No. 201, 226, 243, and 279).</w:t>
      </w:r>
    </w:p>
    <w:tbl>
      <w:tblPr>
        <w:tblStyle w:val="42"/>
        <w:tblW w:w="0" w:type="auto"/>
        <w:tblInd w:w="0" w:type="dxa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1021"/>
        <w:gridCol w:w="1021"/>
        <w:gridCol w:w="1021"/>
        <w:gridCol w:w="1020"/>
        <w:gridCol w:w="1021"/>
        <w:gridCol w:w="1021"/>
        <w:gridCol w:w="1021"/>
      </w:tblGrid>
      <w:tr w14:paraId="3BAFD948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2A1FB12D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Sample ID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1CDCE3B1">
            <w:pPr>
              <w:spacing w:line="480" w:lineRule="auto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ANKK1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6117B6B2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G&gt;A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65C8A9BF">
            <w:pPr>
              <w:spacing w:line="480" w:lineRule="auto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DRD2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5E24F17B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dup C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4A50E781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FKBP5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G&gt;A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1CCE2851">
            <w:pPr>
              <w:spacing w:line="480" w:lineRule="auto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GRIK4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2BED66D8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C&gt;T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4D8F47E1">
            <w:pPr>
              <w:spacing w:line="480" w:lineRule="auto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HTR1A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0CC573A9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G&gt;C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0DF2C39C">
            <w:pPr>
              <w:spacing w:line="480" w:lineRule="auto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HTR2A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3546E767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G&gt;A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7E7E7E" w:themeColor="text1" w:themeTint="80" w:sz="4" w:space="0"/>
              <w:right w:val="single" w:color="auto" w:sz="4" w:space="0"/>
              <w:insideH w:val="single" w:sz="4" w:space="0"/>
            </w:tcBorders>
            <w:vAlign w:val="center"/>
          </w:tcPr>
          <w:p w14:paraId="7C2828F1">
            <w:pPr>
              <w:spacing w:line="480" w:lineRule="auto"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  <w:t>MC4R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2BB78D2E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C&gt;A</w:t>
            </w:r>
          </w:p>
        </w:tc>
      </w:tr>
      <w:tr w14:paraId="6F9713D3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2F6224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201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8D4E7C2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GA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CBA76F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E342BD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AG</w:t>
            </w:r>
          </w:p>
        </w:tc>
        <w:tc>
          <w:tcPr>
            <w:tcW w:w="10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684186A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A9667C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GC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CD83ED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AA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44B15FB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</w:tr>
      <w:tr w14:paraId="57D39871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E07719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226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45ADDB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2B981A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2770CDE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AG</w:t>
            </w:r>
          </w:p>
        </w:tc>
        <w:tc>
          <w:tcPr>
            <w:tcW w:w="10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355806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CT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7E9A94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FCD351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AA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43A310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CA</w:t>
            </w:r>
          </w:p>
        </w:tc>
      </w:tr>
      <w:tr w14:paraId="58DEE989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8C1C03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243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1B8DAE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GA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1175050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70C987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AG</w:t>
            </w:r>
          </w:p>
        </w:tc>
        <w:tc>
          <w:tcPr>
            <w:tcW w:w="102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0304A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C793E1C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5066A1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</w:p>
        </w:tc>
        <w:tc>
          <w:tcPr>
            <w:tcW w:w="102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7DF9A5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CA</w:t>
            </w:r>
          </w:p>
        </w:tc>
      </w:tr>
      <w:tr w14:paraId="6D42456B"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20841">
            <w:pPr>
              <w:spacing w:line="480" w:lineRule="auto"/>
              <w:jc w:val="center"/>
              <w:rPr>
                <w:rFonts w:ascii="Arial" w:hAnsi="Arial" w:eastAsia="宋体" w:cs="Arial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  <w14:ligatures w14:val="none"/>
              </w:rPr>
              <w:t>279</w:t>
            </w:r>
          </w:p>
        </w:tc>
        <w:tc>
          <w:tcPr>
            <w:tcW w:w="10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3A8F7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AA</w:t>
            </w:r>
          </w:p>
        </w:tc>
        <w:tc>
          <w:tcPr>
            <w:tcW w:w="10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5CF3E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0C4A40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</w:p>
        </w:tc>
        <w:tc>
          <w:tcPr>
            <w:tcW w:w="10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95317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CC</w:t>
            </w:r>
          </w:p>
        </w:tc>
        <w:tc>
          <w:tcPr>
            <w:tcW w:w="10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456B06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27C4EE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</w:p>
        </w:tc>
        <w:tc>
          <w:tcPr>
            <w:tcW w:w="10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AD31F">
            <w:pPr>
              <w:spacing w:line="480" w:lineRule="auto"/>
              <w:jc w:val="center"/>
              <w:rPr>
                <w:rFonts w:ascii="Arial" w:hAnsi="Arial" w:eastAsia="等线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hint="eastAsia" w:ascii="Arial" w:hAnsi="Arial" w:eastAsia="等线" w:cs="Arial"/>
                <w:color w:val="000000"/>
                <w:kern w:val="0"/>
                <w:sz w:val="20"/>
                <w:szCs w:val="20"/>
                <w14:ligatures w14:val="none"/>
              </w:rPr>
              <w:t>CA</w:t>
            </w:r>
          </w:p>
        </w:tc>
      </w:tr>
    </w:tbl>
    <w:p w14:paraId="226E0F23">
      <w:pPr>
        <w:widowControl/>
        <w:jc w:val="left"/>
        <w:rPr>
          <w:rFonts w:ascii="Arial" w:hAnsi="Arial" w:cs="Arial"/>
        </w:rPr>
      </w:pPr>
    </w:p>
    <w:p w14:paraId="28E7B9E6">
      <w:pPr>
        <w:widowControl/>
        <w:jc w:val="left"/>
        <w:rPr>
          <w:rFonts w:ascii="Arial" w:hAnsi="Arial" w:cs="Arial"/>
        </w:rPr>
      </w:pPr>
    </w:p>
    <w:p w14:paraId="583040D9">
      <w:pPr>
        <w:widowControl/>
        <w:jc w:val="left"/>
        <w:rPr>
          <w:rFonts w:ascii="Arial" w:hAnsi="Arial" w:cs="Arial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76741532"/>
      <w:docPartObj>
        <w:docPartGallery w:val="autotext"/>
      </w:docPartObj>
    </w:sdtPr>
    <w:sdtContent>
      <w:p w14:paraId="627F52F4"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99E56A6"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A97FA">
    <w:pPr>
      <w:pStyle w:val="1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A4462"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ACA24">
    <w:pPr>
      <w:pStyle w:val="1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13CB1">
    <w:pPr>
      <w:pStyle w:val="1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C2E97"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F4B99"/>
    <w:rsid w:val="00000396"/>
    <w:rsid w:val="00045C06"/>
    <w:rsid w:val="000721FB"/>
    <w:rsid w:val="00094E8A"/>
    <w:rsid w:val="000A5D19"/>
    <w:rsid w:val="000F3CFF"/>
    <w:rsid w:val="000F4B99"/>
    <w:rsid w:val="00113D49"/>
    <w:rsid w:val="001D33DC"/>
    <w:rsid w:val="001F1A08"/>
    <w:rsid w:val="0020135D"/>
    <w:rsid w:val="00227344"/>
    <w:rsid w:val="002358B7"/>
    <w:rsid w:val="002623D6"/>
    <w:rsid w:val="002B1BF2"/>
    <w:rsid w:val="002B293C"/>
    <w:rsid w:val="002B7FF0"/>
    <w:rsid w:val="002E5839"/>
    <w:rsid w:val="002E5C77"/>
    <w:rsid w:val="002F5C69"/>
    <w:rsid w:val="00313207"/>
    <w:rsid w:val="00380710"/>
    <w:rsid w:val="00382FEA"/>
    <w:rsid w:val="0038550D"/>
    <w:rsid w:val="003C5348"/>
    <w:rsid w:val="003D754D"/>
    <w:rsid w:val="003E2D4C"/>
    <w:rsid w:val="003F178D"/>
    <w:rsid w:val="00450BFC"/>
    <w:rsid w:val="00456CF9"/>
    <w:rsid w:val="00561F85"/>
    <w:rsid w:val="00566D95"/>
    <w:rsid w:val="00586FAA"/>
    <w:rsid w:val="00591B49"/>
    <w:rsid w:val="005F2FAA"/>
    <w:rsid w:val="005F35FA"/>
    <w:rsid w:val="00602AF6"/>
    <w:rsid w:val="006220E7"/>
    <w:rsid w:val="00627EBE"/>
    <w:rsid w:val="006819EA"/>
    <w:rsid w:val="006A674D"/>
    <w:rsid w:val="006B3014"/>
    <w:rsid w:val="006B6034"/>
    <w:rsid w:val="006D0AE8"/>
    <w:rsid w:val="006E6159"/>
    <w:rsid w:val="006F31E6"/>
    <w:rsid w:val="007021F2"/>
    <w:rsid w:val="007107E9"/>
    <w:rsid w:val="00740A0B"/>
    <w:rsid w:val="007520EB"/>
    <w:rsid w:val="00794279"/>
    <w:rsid w:val="007A5342"/>
    <w:rsid w:val="007B5115"/>
    <w:rsid w:val="007C4BC0"/>
    <w:rsid w:val="007D201D"/>
    <w:rsid w:val="007F0799"/>
    <w:rsid w:val="00802C2D"/>
    <w:rsid w:val="00802D41"/>
    <w:rsid w:val="0082209F"/>
    <w:rsid w:val="00845FD7"/>
    <w:rsid w:val="00861F91"/>
    <w:rsid w:val="008648FB"/>
    <w:rsid w:val="00892047"/>
    <w:rsid w:val="008D4200"/>
    <w:rsid w:val="00906EDB"/>
    <w:rsid w:val="00951A2C"/>
    <w:rsid w:val="00997080"/>
    <w:rsid w:val="009B2937"/>
    <w:rsid w:val="009C32C7"/>
    <w:rsid w:val="009D158F"/>
    <w:rsid w:val="009D3097"/>
    <w:rsid w:val="009F5FB4"/>
    <w:rsid w:val="00A10395"/>
    <w:rsid w:val="00A200E2"/>
    <w:rsid w:val="00A36CDA"/>
    <w:rsid w:val="00A575C0"/>
    <w:rsid w:val="00A749CE"/>
    <w:rsid w:val="00A91654"/>
    <w:rsid w:val="00A96D41"/>
    <w:rsid w:val="00AB733E"/>
    <w:rsid w:val="00AC33AF"/>
    <w:rsid w:val="00B166FC"/>
    <w:rsid w:val="00B31B8C"/>
    <w:rsid w:val="00B323B3"/>
    <w:rsid w:val="00BA190F"/>
    <w:rsid w:val="00BB7804"/>
    <w:rsid w:val="00C16D59"/>
    <w:rsid w:val="00C1797B"/>
    <w:rsid w:val="00C21A91"/>
    <w:rsid w:val="00C27B32"/>
    <w:rsid w:val="00C4520D"/>
    <w:rsid w:val="00C563AC"/>
    <w:rsid w:val="00C57365"/>
    <w:rsid w:val="00CB3204"/>
    <w:rsid w:val="00D02F0F"/>
    <w:rsid w:val="00D03F18"/>
    <w:rsid w:val="00D43FC8"/>
    <w:rsid w:val="00D9777B"/>
    <w:rsid w:val="00DA0D37"/>
    <w:rsid w:val="00DA57F4"/>
    <w:rsid w:val="00DB64C3"/>
    <w:rsid w:val="00DC6018"/>
    <w:rsid w:val="00DF071B"/>
    <w:rsid w:val="00DF4F75"/>
    <w:rsid w:val="00E34000"/>
    <w:rsid w:val="00E44950"/>
    <w:rsid w:val="00E50E46"/>
    <w:rsid w:val="00F33A1E"/>
    <w:rsid w:val="00F55992"/>
    <w:rsid w:val="00F64927"/>
    <w:rsid w:val="05AF19F8"/>
    <w:rsid w:val="07F63201"/>
    <w:rsid w:val="0B09418A"/>
    <w:rsid w:val="0E6F20D1"/>
    <w:rsid w:val="0F0E2CE3"/>
    <w:rsid w:val="0F9C6D71"/>
    <w:rsid w:val="12A30F94"/>
    <w:rsid w:val="14D961C2"/>
    <w:rsid w:val="16DF5AE2"/>
    <w:rsid w:val="19FE5475"/>
    <w:rsid w:val="1B403269"/>
    <w:rsid w:val="212A5547"/>
    <w:rsid w:val="21D15F29"/>
    <w:rsid w:val="22ED41DA"/>
    <w:rsid w:val="29E640EB"/>
    <w:rsid w:val="2AE471FB"/>
    <w:rsid w:val="32E24C60"/>
    <w:rsid w:val="35E64C36"/>
    <w:rsid w:val="3F303317"/>
    <w:rsid w:val="40894E1D"/>
    <w:rsid w:val="44966AC4"/>
    <w:rsid w:val="46CC69E9"/>
    <w:rsid w:val="4892018C"/>
    <w:rsid w:val="497C2B94"/>
    <w:rsid w:val="4C7B344A"/>
    <w:rsid w:val="4D8616DF"/>
    <w:rsid w:val="4F81558F"/>
    <w:rsid w:val="52D23FA9"/>
    <w:rsid w:val="583C6053"/>
    <w:rsid w:val="5B553EE5"/>
    <w:rsid w:val="5C812089"/>
    <w:rsid w:val="607C4DB5"/>
    <w:rsid w:val="61AF11F7"/>
    <w:rsid w:val="653929BD"/>
    <w:rsid w:val="6C6A1502"/>
    <w:rsid w:val="728D72D4"/>
    <w:rsid w:val="72A2709C"/>
    <w:rsid w:val="76882D3D"/>
    <w:rsid w:val="79A90CA8"/>
    <w:rsid w:val="7C4E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annotation text"/>
    <w:basedOn w:val="1"/>
    <w:link w:val="44"/>
    <w:semiHidden/>
    <w:unhideWhenUsed/>
    <w:qFormat/>
    <w:uiPriority w:val="99"/>
    <w:pPr>
      <w:jc w:val="left"/>
    </w:pPr>
    <w:rPr>
      <w:szCs w:val="24"/>
      <w14:ligatures w14:val="none"/>
    </w:rPr>
  </w:style>
  <w:style w:type="paragraph" w:styleId="13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0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9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21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22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3">
    <w:name w:val="标题 4 字符"/>
    <w:basedOn w:val="18"/>
    <w:link w:val="5"/>
    <w:semiHidden/>
    <w:qFormat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4">
    <w:name w:val="标题 5 字符"/>
    <w:basedOn w:val="18"/>
    <w:link w:val="6"/>
    <w:semiHidden/>
    <w:qFormat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5">
    <w:name w:val="标题 6 字符"/>
    <w:basedOn w:val="18"/>
    <w:link w:val="7"/>
    <w:semiHidden/>
    <w:qFormat/>
    <w:uiPriority w:val="9"/>
    <w:rPr>
      <w:rFonts w:cstheme="majorBidi"/>
      <w:b/>
      <w:bCs/>
      <w:color w:val="376092" w:themeColor="accent1" w:themeShade="BF"/>
    </w:rPr>
  </w:style>
  <w:style w:type="character" w:customStyle="1" w:styleId="26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8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8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8"/>
    <w:qFormat/>
    <w:uiPriority w:val="21"/>
    <w:rPr>
      <w:i/>
      <w:iCs/>
      <w:color w:val="37609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6">
    <w:name w:val="明显引用 字符"/>
    <w:basedOn w:val="18"/>
    <w:link w:val="35"/>
    <w:qFormat/>
    <w:uiPriority w:val="30"/>
    <w:rPr>
      <w:i/>
      <w:iCs/>
      <w:color w:val="376092" w:themeColor="accent1" w:themeShade="BF"/>
    </w:rPr>
  </w:style>
  <w:style w:type="character" w:customStyle="1" w:styleId="37">
    <w:name w:val="明显参考1"/>
    <w:basedOn w:val="18"/>
    <w:qFormat/>
    <w:uiPriority w:val="32"/>
    <w:rPr>
      <w:b/>
      <w:bCs/>
      <w:smallCaps/>
      <w:color w:val="376092" w:themeColor="accent1" w:themeShade="BF"/>
      <w:spacing w:val="5"/>
    </w:rPr>
  </w:style>
  <w:style w:type="paragraph" w:customStyle="1" w:styleId="38">
    <w:name w:val="Authors"/>
    <w:basedOn w:val="1"/>
    <w:link w:val="39"/>
    <w:qFormat/>
    <w:uiPriority w:val="0"/>
    <w:pPr>
      <w:widowControl/>
      <w:spacing w:before="120" w:after="120" w:line="320" w:lineRule="exact"/>
      <w:jc w:val="left"/>
    </w:pPr>
    <w:rPr>
      <w:rFonts w:ascii="Arial" w:hAnsi="Arial" w:eastAsia="MS Mincho" w:cs="Times New Roman"/>
      <w:kern w:val="0"/>
      <w:sz w:val="22"/>
      <w:szCs w:val="24"/>
      <w:lang w:val="en-GB" w:eastAsia="ja-JP"/>
      <w14:ligatures w14:val="none"/>
    </w:rPr>
  </w:style>
  <w:style w:type="character" w:customStyle="1" w:styleId="39">
    <w:name w:val="Authors 字符"/>
    <w:basedOn w:val="18"/>
    <w:link w:val="38"/>
    <w:qFormat/>
    <w:uiPriority w:val="0"/>
    <w:rPr>
      <w:rFonts w:ascii="Arial" w:hAnsi="Arial" w:eastAsia="MS Mincho" w:cs="Times New Roman"/>
      <w:kern w:val="0"/>
      <w:sz w:val="22"/>
      <w:szCs w:val="24"/>
      <w:lang w:val="en-GB" w:eastAsia="ja-JP"/>
    </w:rPr>
  </w:style>
  <w:style w:type="character" w:customStyle="1" w:styleId="40">
    <w:name w:val="页眉 字符"/>
    <w:basedOn w:val="18"/>
    <w:link w:val="14"/>
    <w:qFormat/>
    <w:uiPriority w:val="99"/>
    <w:rPr>
      <w:sz w:val="18"/>
      <w:szCs w:val="18"/>
      <w14:ligatures w14:val="standardContextual"/>
    </w:rPr>
  </w:style>
  <w:style w:type="character" w:customStyle="1" w:styleId="41">
    <w:name w:val="页脚 字符"/>
    <w:basedOn w:val="18"/>
    <w:link w:val="13"/>
    <w:qFormat/>
    <w:uiPriority w:val="99"/>
    <w:rPr>
      <w:sz w:val="18"/>
      <w:szCs w:val="18"/>
      <w14:ligatures w14:val="standardContextual"/>
    </w:rPr>
  </w:style>
  <w:style w:type="table" w:customStyle="1" w:styleId="42">
    <w:name w:val="无格式表格 21"/>
    <w:basedOn w:val="17"/>
    <w:qFormat/>
    <w:uiPriority w:val="42"/>
    <w:rPr>
      <w:rFonts w:ascii="Times New Roman" w:hAnsi="Times New Roman" w:eastAsia="宋体" w:cs="Times New Roman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paragraph" w:customStyle="1" w:styleId="43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44">
    <w:name w:val="批注文字 字符"/>
    <w:basedOn w:val="18"/>
    <w:link w:val="12"/>
    <w:semiHidden/>
    <w:qFormat/>
    <w:uiPriority w:val="99"/>
    <w:rPr>
      <w:kern w:val="2"/>
      <w:sz w:val="21"/>
      <w:szCs w:val="24"/>
    </w:rPr>
  </w:style>
  <w:style w:type="character" w:customStyle="1" w:styleId="45">
    <w:name w:val="font11"/>
    <w:basedOn w:val="18"/>
    <w:qFormat/>
    <w:uiPriority w:val="0"/>
    <w:rPr>
      <w:rFonts w:hint="default" w:ascii="Arial" w:hAnsi="Arial" w:cs="Arial"/>
      <w:b/>
      <w:bCs/>
      <w:color w:val="000000"/>
      <w:sz w:val="20"/>
      <w:szCs w:val="20"/>
      <w:u w:val="none"/>
    </w:rPr>
  </w:style>
  <w:style w:type="character" w:customStyle="1" w:styleId="46">
    <w:name w:val="font71"/>
    <w:basedOn w:val="18"/>
    <w:qFormat/>
    <w:uiPriority w:val="0"/>
    <w:rPr>
      <w:rFonts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47">
    <w:name w:val="font61"/>
    <w:basedOn w:val="18"/>
    <w:qFormat/>
    <w:uiPriority w:val="0"/>
    <w:rPr>
      <w:rFonts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48">
    <w:name w:val="font21"/>
    <w:basedOn w:val="18"/>
    <w:qFormat/>
    <w:uiPriority w:val="0"/>
    <w:rPr>
      <w:rFonts w:hint="default" w:ascii="Arial" w:hAnsi="Arial" w:cs="Arial"/>
      <w:b/>
      <w:bCs/>
      <w:i/>
      <w:iCs/>
      <w:color w:val="000000"/>
      <w:sz w:val="20"/>
      <w:szCs w:val="20"/>
      <w:u w:val="none"/>
    </w:rPr>
  </w:style>
  <w:style w:type="character" w:customStyle="1" w:styleId="49">
    <w:name w:val="font41"/>
    <w:basedOn w:val="18"/>
    <w:qFormat/>
    <w:uiPriority w:val="0"/>
    <w:rPr>
      <w:rFonts w:hint="default" w:ascii="Arial" w:hAnsi="Arial" w:cs="Arial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4.tiff"/><Relationship Id="rId22" Type="http://schemas.openxmlformats.org/officeDocument/2006/relationships/image" Target="media/image13.tiff"/><Relationship Id="rId21" Type="http://schemas.openxmlformats.org/officeDocument/2006/relationships/image" Target="media/image12.tiff"/><Relationship Id="rId20" Type="http://schemas.openxmlformats.org/officeDocument/2006/relationships/image" Target="media/image11.tiff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tiff"/><Relationship Id="rId17" Type="http://schemas.openxmlformats.org/officeDocument/2006/relationships/image" Target="media/image8.tiff"/><Relationship Id="rId16" Type="http://schemas.openxmlformats.org/officeDocument/2006/relationships/image" Target="media/image7.tiff"/><Relationship Id="rId15" Type="http://schemas.openxmlformats.org/officeDocument/2006/relationships/image" Target="media/image6.tiff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1372</Words>
  <Characters>7171</Characters>
  <Lines>7</Lines>
  <Paragraphs>2</Paragraphs>
  <TotalTime>8</TotalTime>
  <ScaleCrop>false</ScaleCrop>
  <LinksUpToDate>false</LinksUpToDate>
  <CharactersWithSpaces>8287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2025-11-25T09:20:00Z</dcterms:created>
  <dc:creator>qq z</dc:creator>
  <cp:lastModifiedBy>whj</cp:lastModifiedBy>
  <dcterms:modified xsi:type="dcterms:W3CDTF">2026-05-11T13:53:41Z</dcterms:modified>
  <cp:revision>191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eyJoZGlkIjoiOWFiODFhMGZhNTcxMjhiMWJkODc2NjY3ZDdlNDU3YTUiLCJ1c2VySWQiOiIzNjI4OTc2MDEifQ==</vt:lpwstr>
  </property>
  <property fmtid="{D5CDD505-2E9C-101B-9397-08002B2CF9AE}" pid="3" name="KSOProductBuildVer">
    <vt:lpwstr>2052-12.1.0.25865</vt:lpwstr>
  </property>
  <property fmtid="{D5CDD505-2E9C-101B-9397-08002B2CF9AE}" pid="4" name="ICV">
    <vt:lpwstr>9A8285681802492AABB760418D3BE359_13</vt:lpwstr>
  </property>
</Properties>
</file>