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2D03" w14:textId="1E90123B" w:rsidR="00D31298" w:rsidRPr="002D2E8C" w:rsidRDefault="00D31298" w:rsidP="002D2E8C">
      <w:pPr>
        <w:pStyle w:val="SCI0"/>
        <w:rPr>
          <w:sz w:val="28"/>
          <w:szCs w:val="28"/>
          <w:lang w:eastAsia="en-US"/>
        </w:rPr>
      </w:pPr>
      <w:r w:rsidRPr="002D2E8C">
        <w:rPr>
          <w:sz w:val="28"/>
          <w:szCs w:val="28"/>
          <w:lang w:eastAsia="en-US"/>
        </w:rPr>
        <w:t>Supporting Information</w:t>
      </w:r>
    </w:p>
    <w:p w14:paraId="4A2F64EF" w14:textId="77777777" w:rsidR="00A934F0" w:rsidRDefault="00A934F0" w:rsidP="002D2E8C">
      <w:pPr>
        <w:pStyle w:val="SCI0"/>
      </w:pPr>
    </w:p>
    <w:p w14:paraId="675BE06A" w14:textId="38F9CBDA" w:rsidR="00F66D52" w:rsidRDefault="008D3F38" w:rsidP="002D2E8C">
      <w:pPr>
        <w:pStyle w:val="SCI0"/>
        <w:jc w:val="both"/>
        <w:rPr>
          <w:rFonts w:eastAsiaTheme="minorEastAsia"/>
          <w:i/>
          <w:iCs/>
          <w:color w:val="auto"/>
          <w:kern w:val="0"/>
          <w:sz w:val="28"/>
          <w:szCs w:val="28"/>
          <w:lang w:eastAsia="en-US"/>
          <w14:ligatures w14:val="none"/>
        </w:rPr>
      </w:pPr>
      <w:r>
        <w:rPr>
          <w:rFonts w:eastAsiaTheme="minorEastAsia"/>
          <w:i/>
          <w:iCs/>
          <w:color w:val="auto"/>
          <w:kern w:val="0"/>
          <w:sz w:val="28"/>
          <w:szCs w:val="28"/>
          <w:lang w:eastAsia="en-US"/>
          <w14:ligatures w14:val="none"/>
        </w:rPr>
        <w:t xml:space="preserve">Supplementary Material 1: </w:t>
      </w:r>
      <w:r w:rsidR="00F66D52" w:rsidRPr="00F66D52">
        <w:rPr>
          <w:rFonts w:eastAsiaTheme="minorEastAsia" w:hint="eastAsia"/>
          <w:i/>
          <w:iCs/>
          <w:color w:val="auto"/>
          <w:kern w:val="0"/>
          <w:sz w:val="28"/>
          <w:szCs w:val="28"/>
          <w:lang w:eastAsia="en-US"/>
          <w14:ligatures w14:val="none"/>
        </w:rPr>
        <w:t>Supplementary method</w:t>
      </w:r>
    </w:p>
    <w:p w14:paraId="5E1C3BA9" w14:textId="2A5A5AD8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 xml:space="preserve">Total RNA was extracted using the </w:t>
      </w:r>
      <w:proofErr w:type="spellStart"/>
      <w:r w:rsidRPr="00164531">
        <w:rPr>
          <w:b w:val="0"/>
          <w:bCs w:val="0"/>
          <w:szCs w:val="22"/>
          <w:lang w:eastAsia="en-US"/>
        </w:rPr>
        <w:t>Trizol</w:t>
      </w:r>
      <w:proofErr w:type="spellEnd"/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(Invitrogen, CA, USA), RNA purity and integrity</w:t>
      </w:r>
      <w:r w:rsidR="008A6896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 xml:space="preserve">was monitored by </w:t>
      </w:r>
      <w:proofErr w:type="spellStart"/>
      <w:r w:rsidRPr="00164531">
        <w:rPr>
          <w:b w:val="0"/>
          <w:bCs w:val="0"/>
          <w:szCs w:val="22"/>
          <w:lang w:eastAsia="en-US"/>
        </w:rPr>
        <w:t>NanoDrop</w:t>
      </w:r>
      <w:proofErr w:type="spellEnd"/>
      <w:r w:rsidRPr="00164531">
        <w:rPr>
          <w:b w:val="0"/>
          <w:bCs w:val="0"/>
          <w:szCs w:val="22"/>
          <w:lang w:eastAsia="en-US"/>
        </w:rPr>
        <w:t xml:space="preserve"> 2000 spectrophotometer (</w:t>
      </w:r>
      <w:proofErr w:type="spellStart"/>
      <w:r w:rsidRPr="00164531">
        <w:rPr>
          <w:b w:val="0"/>
          <w:bCs w:val="0"/>
          <w:szCs w:val="22"/>
          <w:lang w:eastAsia="en-US"/>
        </w:rPr>
        <w:t>NanoDrop</w:t>
      </w:r>
      <w:proofErr w:type="spellEnd"/>
      <w:r w:rsidRPr="00164531">
        <w:rPr>
          <w:b w:val="0"/>
          <w:bCs w:val="0"/>
          <w:szCs w:val="22"/>
          <w:lang w:eastAsia="en-US"/>
        </w:rPr>
        <w:t xml:space="preserve"> Technologies, Wilmington, DE, USA) and a Bioanalyzer 2100 system (Agilent Technologies, CA, USA). RNA contamination was assessed by 1.5% agarose gel.</w:t>
      </w:r>
    </w:p>
    <w:p w14:paraId="7C29BB2D" w14:textId="0F73B9F0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Ribosomal RNA was removed by the RIbo-Zero kit to enrich mRNA. Purified mRNA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was fragmented into small pieces with fragment buffer at appropriate temperature. First-strand cDNA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was generated using random hexamer-primed reverse transcription. The buffer,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dNTPs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(dTTP</w:t>
      </w:r>
      <w:r w:rsidR="008A6896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 xml:space="preserve">is replaced with </w:t>
      </w:r>
      <w:proofErr w:type="spellStart"/>
      <w:r w:rsidRPr="00164531">
        <w:rPr>
          <w:b w:val="0"/>
          <w:bCs w:val="0"/>
          <w:szCs w:val="22"/>
          <w:lang w:eastAsia="en-US"/>
        </w:rPr>
        <w:t>dUTP</w:t>
      </w:r>
      <w:proofErr w:type="spellEnd"/>
      <w:r w:rsidRPr="00164531">
        <w:rPr>
          <w:b w:val="0"/>
          <w:bCs w:val="0"/>
          <w:szCs w:val="22"/>
          <w:lang w:eastAsia="en-US"/>
        </w:rPr>
        <w:t>),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 xml:space="preserve">the DNA polymerase I and RNase H are then added to synthesize second- stranded cDNA. </w:t>
      </w:r>
      <w:proofErr w:type="spellStart"/>
      <w:r w:rsidRPr="00164531">
        <w:rPr>
          <w:b w:val="0"/>
          <w:bCs w:val="0"/>
          <w:szCs w:val="22"/>
          <w:lang w:eastAsia="en-US"/>
        </w:rPr>
        <w:t>AMPure</w:t>
      </w:r>
      <w:proofErr w:type="spellEnd"/>
      <w:r w:rsidRPr="00164531">
        <w:rPr>
          <w:b w:val="0"/>
          <w:bCs w:val="0"/>
          <w:szCs w:val="22"/>
          <w:lang w:eastAsia="en-US"/>
        </w:rPr>
        <w:t xml:space="preserve"> XP beads were then used to purify double-stranded cDNA, and then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 xml:space="preserve">USER enzyme was used to degrade the second strand of cDNA containing U. Afterwards, A- Tailing Mix and RNA Index Adapters were added to repair the end of cDNA. The cDNA fragments obtained from previous steps were amplified, and products were purified by </w:t>
      </w:r>
      <w:proofErr w:type="spellStart"/>
      <w:r w:rsidRPr="00164531">
        <w:rPr>
          <w:b w:val="0"/>
          <w:bCs w:val="0"/>
          <w:szCs w:val="22"/>
          <w:lang w:eastAsia="en-US"/>
        </w:rPr>
        <w:t>Ampure</w:t>
      </w:r>
      <w:proofErr w:type="spellEnd"/>
      <w:r w:rsidRPr="00164531">
        <w:rPr>
          <w:b w:val="0"/>
          <w:bCs w:val="0"/>
          <w:szCs w:val="22"/>
          <w:lang w:eastAsia="en-US"/>
        </w:rPr>
        <w:t xml:space="preserve"> XP Bead. After the library was constructed, Qubit 2.0 was used for quantification. Then Agilent 2100</w:t>
      </w:r>
      <w:r w:rsidR="004113E9">
        <w:rPr>
          <w:rFonts w:eastAsiaTheme="minorEastAsia" w:hint="eastAsia"/>
          <w:b w:val="0"/>
          <w:bCs w:val="0"/>
          <w:szCs w:val="22"/>
        </w:rPr>
        <w:t xml:space="preserve"> </w:t>
      </w:r>
      <w:proofErr w:type="spellStart"/>
      <w:r w:rsidRPr="00164531">
        <w:rPr>
          <w:b w:val="0"/>
          <w:bCs w:val="0"/>
          <w:szCs w:val="22"/>
          <w:lang w:eastAsia="en-US"/>
        </w:rPr>
        <w:t>BioAnalyzer</w:t>
      </w:r>
      <w:proofErr w:type="spellEnd"/>
      <w:r w:rsidRPr="00164531">
        <w:rPr>
          <w:b w:val="0"/>
          <w:bCs w:val="0"/>
          <w:szCs w:val="22"/>
          <w:lang w:eastAsia="en-US"/>
        </w:rPr>
        <w:t xml:space="preserve"> was used to detect the insert size of the library. Nanodrop was used to accurately</w:t>
      </w:r>
      <w:r w:rsidR="008A6896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quantify the effective concentration of the library to ensure the quality of the library.</w:t>
      </w:r>
    </w:p>
    <w:p w14:paraId="67FEA60E" w14:textId="1E8CAFF2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HISAT2</w:t>
      </w:r>
      <w:r w:rsidR="00665578" w:rsidRPr="00164531">
        <w:rPr>
          <w:rFonts w:hint="eastAsia"/>
          <w:b w:val="0"/>
          <w:bCs w:val="0"/>
          <w:szCs w:val="22"/>
          <w:vertAlign w:val="superscript"/>
        </w:rPr>
        <w:t>1</w:t>
      </w:r>
      <w:r w:rsidRPr="00164531">
        <w:rPr>
          <w:b w:val="0"/>
          <w:bCs w:val="0"/>
          <w:szCs w:val="22"/>
          <w:lang w:eastAsia="en-US"/>
        </w:rPr>
        <w:t xml:space="preserve"> (V2.1.0) was used to align clean reads to the reference genome.</w:t>
      </w:r>
    </w:p>
    <w:p w14:paraId="2F3558E7" w14:textId="08431582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Using featureCounts</w:t>
      </w:r>
      <w:r w:rsidR="00665578" w:rsidRPr="00164531">
        <w:rPr>
          <w:rFonts w:hint="eastAsia"/>
          <w:b w:val="0"/>
          <w:bCs w:val="0"/>
          <w:szCs w:val="22"/>
          <w:vertAlign w:val="superscript"/>
        </w:rPr>
        <w:t>2</w:t>
      </w:r>
      <w:r w:rsidRPr="00164531">
        <w:rPr>
          <w:b w:val="0"/>
          <w:bCs w:val="0"/>
          <w:szCs w:val="22"/>
          <w:lang w:eastAsia="en-US"/>
        </w:rPr>
        <w:t xml:space="preserve">, Mapping results were used for statistics, and the number of Reads </w:t>
      </w:r>
      <w:r w:rsidRPr="00164531">
        <w:rPr>
          <w:b w:val="0"/>
          <w:bCs w:val="0"/>
          <w:szCs w:val="22"/>
          <w:lang w:eastAsia="en-US"/>
        </w:rPr>
        <w:lastRenderedPageBreak/>
        <w:t>of each transcript of each sample was obtained, and FPKM (Fragments Per Kilobase Per Million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 xml:space="preserve">bases) value was calculated. </w:t>
      </w:r>
    </w:p>
    <w:p w14:paraId="2CA06C63" w14:textId="2E0B72E2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DESeq2</w:t>
      </w:r>
      <w:r w:rsidR="00665578" w:rsidRPr="00164531">
        <w:rPr>
          <w:rFonts w:hint="eastAsia"/>
          <w:b w:val="0"/>
          <w:bCs w:val="0"/>
          <w:szCs w:val="22"/>
          <w:vertAlign w:val="superscript"/>
        </w:rPr>
        <w:t>3</w:t>
      </w:r>
      <w:r w:rsidR="00665578" w:rsidRPr="00164531">
        <w:rPr>
          <w:rFonts w:hint="eastAsia"/>
          <w:b w:val="0"/>
          <w:bCs w:val="0"/>
          <w:szCs w:val="22"/>
        </w:rPr>
        <w:t xml:space="preserve"> (</w:t>
      </w:r>
      <w:r w:rsidRPr="00164531">
        <w:rPr>
          <w:b w:val="0"/>
          <w:bCs w:val="0"/>
          <w:szCs w:val="22"/>
          <w:lang w:eastAsia="en-US"/>
        </w:rPr>
        <w:t>V1.22.2</w:t>
      </w:r>
      <w:r w:rsidR="00665578" w:rsidRPr="00164531">
        <w:rPr>
          <w:rFonts w:hint="eastAsia"/>
          <w:b w:val="0"/>
          <w:bCs w:val="0"/>
          <w:szCs w:val="22"/>
        </w:rPr>
        <w:t>)</w:t>
      </w:r>
      <w:r w:rsidRPr="00164531">
        <w:rPr>
          <w:b w:val="0"/>
          <w:bCs w:val="0"/>
          <w:szCs w:val="22"/>
          <w:lang w:eastAsia="en-US"/>
        </w:rPr>
        <w:t>/edgeR</w:t>
      </w:r>
      <w:r w:rsidR="00665578" w:rsidRPr="00164531">
        <w:rPr>
          <w:rFonts w:hint="eastAsia"/>
          <w:b w:val="0"/>
          <w:bCs w:val="0"/>
          <w:szCs w:val="22"/>
          <w:vertAlign w:val="superscript"/>
        </w:rPr>
        <w:t>4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（</w:t>
      </w:r>
      <w:r w:rsidRPr="00164531">
        <w:rPr>
          <w:b w:val="0"/>
          <w:bCs w:val="0"/>
          <w:szCs w:val="22"/>
          <w:lang w:eastAsia="en-US"/>
        </w:rPr>
        <w:t>V3.6.8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）</w:t>
      </w:r>
      <w:r w:rsidRPr="00164531">
        <w:rPr>
          <w:b w:val="0"/>
          <w:bCs w:val="0"/>
          <w:szCs w:val="22"/>
          <w:lang w:eastAsia="en-US"/>
        </w:rPr>
        <w:t>was used for different expression analysis, and</w:t>
      </w:r>
      <w:r w:rsidR="00665578" w:rsidRPr="00164531">
        <w:rPr>
          <w:rFonts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the threshold was FDR</w:t>
      </w:r>
      <w:r w:rsidR="00665578" w:rsidRPr="00164531">
        <w:rPr>
          <w:rFonts w:hint="eastAsia"/>
          <w:b w:val="0"/>
          <w:bCs w:val="0"/>
          <w:szCs w:val="22"/>
        </w:rPr>
        <w:t xml:space="preserve"> (</w:t>
      </w:r>
      <w:r w:rsidRPr="00164531">
        <w:rPr>
          <w:b w:val="0"/>
          <w:bCs w:val="0"/>
          <w:szCs w:val="22"/>
          <w:lang w:eastAsia="en-US"/>
        </w:rPr>
        <w:t>false discovery rate</w:t>
      </w:r>
      <w:r w:rsidR="00665578" w:rsidRPr="00164531">
        <w:rPr>
          <w:rFonts w:hint="eastAsia"/>
          <w:b w:val="0"/>
          <w:bCs w:val="0"/>
          <w:szCs w:val="22"/>
        </w:rPr>
        <w:t xml:space="preserve">) 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＜</w:t>
      </w:r>
      <w:r w:rsidRPr="00164531">
        <w:rPr>
          <w:b w:val="0"/>
          <w:bCs w:val="0"/>
          <w:szCs w:val="22"/>
          <w:lang w:eastAsia="en-US"/>
        </w:rPr>
        <w:t xml:space="preserve"> 0.05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，</w:t>
      </w:r>
      <w:r w:rsidRPr="00164531">
        <w:rPr>
          <w:b w:val="0"/>
          <w:bCs w:val="0"/>
          <w:szCs w:val="22"/>
          <w:lang w:eastAsia="en-US"/>
        </w:rPr>
        <w:t>log2FC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（</w:t>
      </w:r>
      <w:r w:rsidRPr="00164531">
        <w:rPr>
          <w:b w:val="0"/>
          <w:bCs w:val="0"/>
          <w:szCs w:val="22"/>
          <w:lang w:eastAsia="en-US"/>
        </w:rPr>
        <w:t>fold change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）＞</w:t>
      </w:r>
      <w:r w:rsidRPr="00164531">
        <w:rPr>
          <w:b w:val="0"/>
          <w:bCs w:val="0"/>
          <w:szCs w:val="22"/>
          <w:lang w:eastAsia="en-US"/>
        </w:rPr>
        <w:t xml:space="preserve">1 or </w:t>
      </w:r>
      <w:r w:rsidRPr="00164531">
        <w:rPr>
          <w:rFonts w:ascii="宋体" w:eastAsia="宋体" w:hAnsi="宋体" w:cs="宋体" w:hint="eastAsia"/>
          <w:b w:val="0"/>
          <w:bCs w:val="0"/>
          <w:szCs w:val="22"/>
          <w:lang w:eastAsia="en-US"/>
        </w:rPr>
        <w:t>＜</w:t>
      </w:r>
      <w:r w:rsidRPr="00164531">
        <w:rPr>
          <w:b w:val="0"/>
          <w:bCs w:val="0"/>
          <w:szCs w:val="22"/>
          <w:lang w:eastAsia="en-US"/>
        </w:rPr>
        <w:t xml:space="preserve">-1. </w:t>
      </w:r>
    </w:p>
    <w:p w14:paraId="216ADCF8" w14:textId="71DB4A0C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GO (Gene Ontology) is divided into Molecular Function,</w:t>
      </w:r>
      <w:r w:rsidR="008A6896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 xml:space="preserve">biological processes, and cellular component three Ontology. </w:t>
      </w:r>
      <w:proofErr w:type="spellStart"/>
      <w:r w:rsidRPr="00164531">
        <w:rPr>
          <w:b w:val="0"/>
          <w:bCs w:val="0"/>
          <w:szCs w:val="22"/>
          <w:lang w:eastAsia="en-US"/>
        </w:rPr>
        <w:t>cluterProfiler</w:t>
      </w:r>
      <w:proofErr w:type="spellEnd"/>
      <w:r w:rsidRPr="00164531">
        <w:rPr>
          <w:b w:val="0"/>
          <w:bCs w:val="0"/>
          <w:szCs w:val="22"/>
          <w:lang w:eastAsia="en-US"/>
        </w:rPr>
        <w:t xml:space="preserve"> was used for GO enrichment analysis, and the GO term with Q-value ≤0.05 was selected as the significantly enriched GO entry. KEGG</w:t>
      </w:r>
      <w:r w:rsidR="008A6896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(Kyoto Encyclopedia of Genes and Genomes) is the main public database on Pathway, annotated with KOBAS</w:t>
      </w:r>
      <w:r w:rsidR="008A6896">
        <w:rPr>
          <w:rFonts w:eastAsiaTheme="minorEastAsia" w:hint="eastAsia"/>
          <w:b w:val="0"/>
          <w:bCs w:val="0"/>
          <w:szCs w:val="22"/>
          <w:vertAlign w:val="superscript"/>
        </w:rPr>
        <w:t>5</w:t>
      </w:r>
      <w:r w:rsidR="008A6896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(V3.0). Pathways with Q-value ≤0.05 were defined as those significantly enriched pathways. Pathway enrichment analysis was performed using cluterProfiler</w:t>
      </w:r>
      <w:proofErr w:type="gramStart"/>
      <w:r w:rsidR="00693CCC" w:rsidRPr="00164531">
        <w:rPr>
          <w:rFonts w:hint="eastAsia"/>
          <w:b w:val="0"/>
          <w:bCs w:val="0"/>
          <w:szCs w:val="22"/>
          <w:vertAlign w:val="superscript"/>
        </w:rPr>
        <w:t>6</w:t>
      </w:r>
      <w:r w:rsidRPr="00164531">
        <w:rPr>
          <w:b w:val="0"/>
          <w:bCs w:val="0"/>
          <w:szCs w:val="22"/>
          <w:lang w:eastAsia="en-US"/>
        </w:rPr>
        <w:t xml:space="preserve"> .</w:t>
      </w:r>
      <w:proofErr w:type="gramEnd"/>
      <w:r w:rsidRPr="00164531">
        <w:rPr>
          <w:b w:val="0"/>
          <w:bCs w:val="0"/>
          <w:szCs w:val="22"/>
          <w:lang w:eastAsia="en-US"/>
        </w:rPr>
        <w:t xml:space="preserve"> </w:t>
      </w:r>
    </w:p>
    <w:p w14:paraId="1BABE91E" w14:textId="65B0E25C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Protein interaction network analysis (PPI) is constructed by align protein sequences to the species/near species in STRING</w:t>
      </w:r>
      <w:r w:rsidR="00693CCC" w:rsidRPr="00164531">
        <w:rPr>
          <w:rFonts w:hint="eastAsia"/>
          <w:b w:val="0"/>
          <w:bCs w:val="0"/>
          <w:szCs w:val="22"/>
          <w:vertAlign w:val="superscript"/>
        </w:rPr>
        <w:t>7</w:t>
      </w:r>
      <w:r w:rsidRPr="00164531">
        <w:rPr>
          <w:b w:val="0"/>
          <w:bCs w:val="0"/>
          <w:szCs w:val="22"/>
          <w:lang w:eastAsia="en-US"/>
        </w:rPr>
        <w:t xml:space="preserve"> database, and using the relationship in this database to</w:t>
      </w:r>
      <w:r w:rsidR="004113E9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construct the network.</w:t>
      </w:r>
    </w:p>
    <w:p w14:paraId="2D1AE144" w14:textId="2478D3CF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>The new transcripts were detected by Rockhopper</w:t>
      </w:r>
      <w:r w:rsidR="00693CCC" w:rsidRPr="00164531">
        <w:rPr>
          <w:rFonts w:hint="eastAsia"/>
          <w:b w:val="0"/>
          <w:bCs w:val="0"/>
          <w:szCs w:val="22"/>
          <w:vertAlign w:val="superscript"/>
        </w:rPr>
        <w:t>8</w:t>
      </w:r>
      <w:r w:rsidRPr="00164531">
        <w:rPr>
          <w:b w:val="0"/>
          <w:bCs w:val="0"/>
          <w:szCs w:val="22"/>
          <w:lang w:eastAsia="en-US"/>
        </w:rPr>
        <w:t xml:space="preserve"> (V2.03). </w:t>
      </w:r>
    </w:p>
    <w:p w14:paraId="7B40BE79" w14:textId="53A5928E" w:rsidR="00966E45" w:rsidRPr="00164531" w:rsidRDefault="00966E45" w:rsidP="002D2E8C">
      <w:pPr>
        <w:pStyle w:val="SCI0"/>
        <w:jc w:val="both"/>
        <w:rPr>
          <w:b w:val="0"/>
          <w:bCs w:val="0"/>
          <w:szCs w:val="22"/>
          <w:lang w:eastAsia="en-US"/>
        </w:rPr>
      </w:pPr>
      <w:r w:rsidRPr="00164531">
        <w:rPr>
          <w:b w:val="0"/>
          <w:bCs w:val="0"/>
          <w:szCs w:val="22"/>
          <w:lang w:eastAsia="en-US"/>
        </w:rPr>
        <w:t xml:space="preserve">Use a </w:t>
      </w:r>
      <w:proofErr w:type="spellStart"/>
      <w:r w:rsidRPr="00164531">
        <w:rPr>
          <w:b w:val="0"/>
          <w:bCs w:val="0"/>
          <w:szCs w:val="22"/>
          <w:lang w:eastAsia="en-US"/>
        </w:rPr>
        <w:t>picard</w:t>
      </w:r>
      <w:proofErr w:type="spellEnd"/>
      <w:r w:rsidR="00C712FB" w:rsidRPr="00164531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b w:val="0"/>
          <w:bCs w:val="0"/>
          <w:szCs w:val="22"/>
          <w:lang w:eastAsia="en-US"/>
        </w:rPr>
        <w:t>(V1.96) tool suite to sort the bam file obtained by comparing it with the reference genome and remove duplication. Use SAMtools</w:t>
      </w:r>
      <w:r w:rsidR="00693CCC" w:rsidRPr="00164531">
        <w:rPr>
          <w:rFonts w:hint="eastAsia"/>
          <w:b w:val="0"/>
          <w:bCs w:val="0"/>
          <w:szCs w:val="22"/>
          <w:vertAlign w:val="superscript"/>
        </w:rPr>
        <w:t>9</w:t>
      </w:r>
      <w:r w:rsidRPr="00164531">
        <w:rPr>
          <w:b w:val="0"/>
          <w:bCs w:val="0"/>
          <w:szCs w:val="22"/>
          <w:lang w:eastAsia="en-US"/>
        </w:rPr>
        <w:t xml:space="preserve"> (V0.1.19) combined with GATK</w:t>
      </w:r>
      <w:r w:rsidR="00693CCC" w:rsidRPr="00164531">
        <w:rPr>
          <w:rFonts w:hint="eastAsia"/>
          <w:b w:val="0"/>
          <w:bCs w:val="0"/>
          <w:szCs w:val="22"/>
          <w:vertAlign w:val="superscript"/>
        </w:rPr>
        <w:t>10</w:t>
      </w:r>
      <w:r w:rsidRPr="00164531">
        <w:rPr>
          <w:b w:val="0"/>
          <w:bCs w:val="0"/>
          <w:szCs w:val="22"/>
          <w:lang w:eastAsia="en-US"/>
        </w:rPr>
        <w:t xml:space="preserve"> (V3.7) method to call SNV and INDEL to obtain high-quality SNV and INDEL information. </w:t>
      </w:r>
    </w:p>
    <w:p w14:paraId="1B4EC758" w14:textId="77777777" w:rsidR="00966E45" w:rsidRDefault="00966E45" w:rsidP="008A6896">
      <w:pPr>
        <w:pStyle w:val="SCI0"/>
        <w:jc w:val="both"/>
        <w:rPr>
          <w:rFonts w:eastAsiaTheme="minorEastAsia"/>
          <w:szCs w:val="22"/>
        </w:rPr>
      </w:pPr>
    </w:p>
    <w:p w14:paraId="30602530" w14:textId="77777777" w:rsidR="00F66D52" w:rsidRDefault="00F66D52" w:rsidP="008A6896">
      <w:pPr>
        <w:pStyle w:val="SCI0"/>
        <w:jc w:val="both"/>
        <w:rPr>
          <w:rFonts w:eastAsiaTheme="minorEastAsia"/>
          <w:szCs w:val="22"/>
        </w:rPr>
      </w:pPr>
    </w:p>
    <w:p w14:paraId="7FF4DD70" w14:textId="770A7C67" w:rsidR="008A6896" w:rsidRPr="00A50712" w:rsidRDefault="008A6896" w:rsidP="008A6896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14:ligatures w14:val="none"/>
        </w:rPr>
      </w:pPr>
      <w:bookmarkStart w:id="0" w:name="_Hlk221643635"/>
      <w:r w:rsidRPr="00A50712">
        <w:rPr>
          <w:rFonts w:ascii="Arial" w:hAnsi="Arial" w:cs="Arial"/>
          <w:b/>
          <w:bCs/>
        </w:rPr>
        <w:lastRenderedPageBreak/>
        <w:t>Table S</w:t>
      </w:r>
      <w:r w:rsidR="000E35D7">
        <w:rPr>
          <w:rFonts w:ascii="Arial" w:hAnsi="Arial" w:cs="Arial" w:hint="eastAsia"/>
          <w:b/>
          <w:bCs/>
        </w:rPr>
        <w:t>1</w:t>
      </w:r>
      <w:r>
        <w:rPr>
          <w:rFonts w:ascii="Arial" w:hAnsi="Arial" w:cs="Arial" w:hint="eastAsia"/>
          <w:b/>
          <w:bCs/>
        </w:rPr>
        <w:t xml:space="preserve"> Key </w:t>
      </w:r>
      <w:r w:rsidRPr="00A50712">
        <w:rPr>
          <w:rFonts w:ascii="Arial" w:hAnsi="Arial" w:cs="Arial" w:hint="eastAsia"/>
          <w:b/>
          <w:bCs/>
        </w:rPr>
        <w:t>RNA-seq quality metrics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9"/>
        <w:gridCol w:w="1439"/>
      </w:tblGrid>
      <w:tr w:rsidR="008A6896" w:rsidRPr="00A50712" w14:paraId="5527D3FF" w14:textId="77777777" w:rsidTr="00B313E6">
        <w:tc>
          <w:tcPr>
            <w:tcW w:w="1438" w:type="dxa"/>
            <w:tcBorders>
              <w:top w:val="single" w:sz="12" w:space="0" w:color="auto"/>
            </w:tcBorders>
            <w:vAlign w:val="center"/>
          </w:tcPr>
          <w:p w14:paraId="6FE001ED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>Sample Name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FB6E531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>Raw Reads (Million)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8391FF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>Clean Reads (Million)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084AD98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>Q20 (%)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045E69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>Q30 (%)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A6B2D8" w14:textId="1A4285D3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>GC</w:t>
            </w:r>
            <w:r w:rsidR="00216B09">
              <w:rPr>
                <w:rFonts w:hint="eastAsia"/>
              </w:rPr>
              <w:t xml:space="preserve"> </w:t>
            </w:r>
            <w:r w:rsidR="00216B09" w:rsidRPr="00216B09">
              <w:rPr>
                <w:rFonts w:ascii="Arial" w:hAnsi="Arial" w:cs="Arial" w:hint="eastAsia"/>
                <w:b/>
                <w:kern w:val="0"/>
                <w:szCs w:val="22"/>
                <w14:ligatures w14:val="none"/>
              </w:rPr>
              <w:t>Content</w:t>
            </w:r>
            <w:r w:rsidRPr="00A50712">
              <w:rPr>
                <w:rFonts w:ascii="Arial" w:hAnsi="Arial" w:cs="Arial"/>
                <w:b/>
                <w:kern w:val="0"/>
                <w:szCs w:val="22"/>
                <w14:ligatures w14:val="none"/>
              </w:rPr>
              <w:t xml:space="preserve"> (%)</w:t>
            </w:r>
          </w:p>
        </w:tc>
      </w:tr>
      <w:tr w:rsidR="008A6896" w:rsidRPr="00A50712" w14:paraId="5CA89D17" w14:textId="77777777" w:rsidTr="00B313E6"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14:paraId="73FCBB12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ZnO_NPs_1</w:t>
            </w: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14:paraId="41A18EC9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22.18</w:t>
            </w: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14:paraId="6DEF8890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21.95</w:t>
            </w: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14:paraId="1956EA76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98.57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14:paraId="366D64F1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95.68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14:paraId="1DC6549C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51.98</w:t>
            </w:r>
          </w:p>
        </w:tc>
      </w:tr>
      <w:tr w:rsidR="008A6896" w:rsidRPr="00A50712" w14:paraId="7DC2F772" w14:textId="77777777" w:rsidTr="00B313E6">
        <w:tc>
          <w:tcPr>
            <w:tcW w:w="1438" w:type="dxa"/>
            <w:vAlign w:val="center"/>
          </w:tcPr>
          <w:p w14:paraId="4B9F72F1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ZnO_NPs_2</w:t>
            </w:r>
          </w:p>
        </w:tc>
        <w:tc>
          <w:tcPr>
            <w:tcW w:w="1438" w:type="dxa"/>
            <w:vAlign w:val="center"/>
          </w:tcPr>
          <w:p w14:paraId="3F095D7E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21.75</w:t>
            </w:r>
          </w:p>
        </w:tc>
        <w:tc>
          <w:tcPr>
            <w:tcW w:w="1438" w:type="dxa"/>
            <w:vAlign w:val="center"/>
          </w:tcPr>
          <w:p w14:paraId="655491B9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21.60</w:t>
            </w:r>
          </w:p>
        </w:tc>
        <w:tc>
          <w:tcPr>
            <w:tcW w:w="1438" w:type="dxa"/>
            <w:vAlign w:val="center"/>
          </w:tcPr>
          <w:p w14:paraId="78675612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98.75</w:t>
            </w:r>
          </w:p>
        </w:tc>
        <w:tc>
          <w:tcPr>
            <w:tcW w:w="1439" w:type="dxa"/>
            <w:vAlign w:val="center"/>
          </w:tcPr>
          <w:p w14:paraId="2F5DF803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96.05</w:t>
            </w:r>
          </w:p>
        </w:tc>
        <w:tc>
          <w:tcPr>
            <w:tcW w:w="1439" w:type="dxa"/>
            <w:vAlign w:val="center"/>
          </w:tcPr>
          <w:p w14:paraId="43004E27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52.32</w:t>
            </w:r>
          </w:p>
        </w:tc>
      </w:tr>
      <w:tr w:rsidR="008A6896" w:rsidRPr="00A50712" w14:paraId="2CB8E6C5" w14:textId="77777777" w:rsidTr="00B313E6">
        <w:tc>
          <w:tcPr>
            <w:tcW w:w="1438" w:type="dxa"/>
            <w:vAlign w:val="center"/>
          </w:tcPr>
          <w:p w14:paraId="3B9BC2FB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ZnO_NPs_3</w:t>
            </w:r>
          </w:p>
        </w:tc>
        <w:tc>
          <w:tcPr>
            <w:tcW w:w="1438" w:type="dxa"/>
            <w:vAlign w:val="center"/>
          </w:tcPr>
          <w:p w14:paraId="6193E6AE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20.76</w:t>
            </w:r>
          </w:p>
        </w:tc>
        <w:tc>
          <w:tcPr>
            <w:tcW w:w="1438" w:type="dxa"/>
            <w:vAlign w:val="center"/>
          </w:tcPr>
          <w:p w14:paraId="020596B4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20.58</w:t>
            </w:r>
          </w:p>
        </w:tc>
        <w:tc>
          <w:tcPr>
            <w:tcW w:w="1438" w:type="dxa"/>
            <w:vAlign w:val="center"/>
          </w:tcPr>
          <w:p w14:paraId="2B7323AD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98.70</w:t>
            </w:r>
          </w:p>
        </w:tc>
        <w:tc>
          <w:tcPr>
            <w:tcW w:w="1439" w:type="dxa"/>
            <w:vAlign w:val="center"/>
          </w:tcPr>
          <w:p w14:paraId="7B2C64BC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95.96</w:t>
            </w:r>
          </w:p>
        </w:tc>
        <w:tc>
          <w:tcPr>
            <w:tcW w:w="1439" w:type="dxa"/>
            <w:vAlign w:val="center"/>
          </w:tcPr>
          <w:p w14:paraId="71217CAD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52.17</w:t>
            </w:r>
          </w:p>
        </w:tc>
      </w:tr>
      <w:tr w:rsidR="008A6896" w:rsidRPr="00A50712" w14:paraId="28E7DD98" w14:textId="77777777" w:rsidTr="00B313E6">
        <w:tc>
          <w:tcPr>
            <w:tcW w:w="1438" w:type="dxa"/>
            <w:vAlign w:val="center"/>
          </w:tcPr>
          <w:p w14:paraId="4C79D906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Control_1</w:t>
            </w:r>
          </w:p>
        </w:tc>
        <w:tc>
          <w:tcPr>
            <w:tcW w:w="1438" w:type="dxa"/>
            <w:vAlign w:val="center"/>
          </w:tcPr>
          <w:p w14:paraId="7987A3A0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25.27</w:t>
            </w:r>
          </w:p>
        </w:tc>
        <w:tc>
          <w:tcPr>
            <w:tcW w:w="1438" w:type="dxa"/>
            <w:vAlign w:val="center"/>
          </w:tcPr>
          <w:p w14:paraId="639D3945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25.08</w:t>
            </w:r>
          </w:p>
        </w:tc>
        <w:tc>
          <w:tcPr>
            <w:tcW w:w="1438" w:type="dxa"/>
            <w:vAlign w:val="center"/>
          </w:tcPr>
          <w:p w14:paraId="21AAE78E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98.76</w:t>
            </w:r>
          </w:p>
        </w:tc>
        <w:tc>
          <w:tcPr>
            <w:tcW w:w="1439" w:type="dxa"/>
            <w:vAlign w:val="center"/>
          </w:tcPr>
          <w:p w14:paraId="3482041C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96.12</w:t>
            </w:r>
          </w:p>
        </w:tc>
        <w:tc>
          <w:tcPr>
            <w:tcW w:w="1439" w:type="dxa"/>
            <w:vAlign w:val="center"/>
          </w:tcPr>
          <w:p w14:paraId="7AE4719F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51.49</w:t>
            </w:r>
          </w:p>
        </w:tc>
      </w:tr>
      <w:tr w:rsidR="008A6896" w:rsidRPr="00A50712" w14:paraId="159645B8" w14:textId="77777777" w:rsidTr="00B313E6">
        <w:tc>
          <w:tcPr>
            <w:tcW w:w="1438" w:type="dxa"/>
            <w:vAlign w:val="center"/>
          </w:tcPr>
          <w:p w14:paraId="622CDB5F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Control_2</w:t>
            </w:r>
          </w:p>
        </w:tc>
        <w:tc>
          <w:tcPr>
            <w:tcW w:w="1438" w:type="dxa"/>
            <w:vAlign w:val="center"/>
          </w:tcPr>
          <w:p w14:paraId="6DE8AC77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21.85</w:t>
            </w:r>
          </w:p>
        </w:tc>
        <w:tc>
          <w:tcPr>
            <w:tcW w:w="1438" w:type="dxa"/>
            <w:vAlign w:val="center"/>
          </w:tcPr>
          <w:p w14:paraId="122D5316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21.67</w:t>
            </w:r>
          </w:p>
        </w:tc>
        <w:tc>
          <w:tcPr>
            <w:tcW w:w="1438" w:type="dxa"/>
            <w:vAlign w:val="center"/>
          </w:tcPr>
          <w:p w14:paraId="6FD91E39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98.66</w:t>
            </w:r>
          </w:p>
        </w:tc>
        <w:tc>
          <w:tcPr>
            <w:tcW w:w="1439" w:type="dxa"/>
            <w:vAlign w:val="center"/>
          </w:tcPr>
          <w:p w14:paraId="7769697D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95.85</w:t>
            </w:r>
          </w:p>
        </w:tc>
        <w:tc>
          <w:tcPr>
            <w:tcW w:w="1439" w:type="dxa"/>
            <w:vAlign w:val="center"/>
          </w:tcPr>
          <w:p w14:paraId="2200D91F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51.71</w:t>
            </w:r>
          </w:p>
        </w:tc>
      </w:tr>
      <w:tr w:rsidR="008A6896" w:rsidRPr="00A50712" w14:paraId="6E77684D" w14:textId="77777777" w:rsidTr="00B313E6">
        <w:tc>
          <w:tcPr>
            <w:tcW w:w="1438" w:type="dxa"/>
            <w:vAlign w:val="center"/>
          </w:tcPr>
          <w:p w14:paraId="40FD53F3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Control_3</w:t>
            </w:r>
          </w:p>
        </w:tc>
        <w:tc>
          <w:tcPr>
            <w:tcW w:w="1438" w:type="dxa"/>
            <w:vAlign w:val="center"/>
          </w:tcPr>
          <w:p w14:paraId="518A5C48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24.26</w:t>
            </w:r>
          </w:p>
        </w:tc>
        <w:tc>
          <w:tcPr>
            <w:tcW w:w="1438" w:type="dxa"/>
            <w:vAlign w:val="center"/>
          </w:tcPr>
          <w:p w14:paraId="4403092D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23.97</w:t>
            </w:r>
          </w:p>
        </w:tc>
        <w:tc>
          <w:tcPr>
            <w:tcW w:w="1438" w:type="dxa"/>
            <w:vAlign w:val="center"/>
          </w:tcPr>
          <w:p w14:paraId="4383E714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98.57</w:t>
            </w:r>
          </w:p>
        </w:tc>
        <w:tc>
          <w:tcPr>
            <w:tcW w:w="1439" w:type="dxa"/>
            <w:vAlign w:val="center"/>
          </w:tcPr>
          <w:p w14:paraId="3644BB0A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95.62</w:t>
            </w:r>
          </w:p>
        </w:tc>
        <w:tc>
          <w:tcPr>
            <w:tcW w:w="1439" w:type="dxa"/>
            <w:vAlign w:val="center"/>
          </w:tcPr>
          <w:p w14:paraId="05C84122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51.64</w:t>
            </w:r>
          </w:p>
        </w:tc>
      </w:tr>
      <w:tr w:rsidR="008A6896" w:rsidRPr="00A50712" w14:paraId="62B1727B" w14:textId="77777777" w:rsidTr="00B313E6"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14:paraId="75E93F97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Mean ± SD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14:paraId="10397A2C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22.68 ± 1.77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14:paraId="08109645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22.48 ± 1.74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14:paraId="7F6195F3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98.67 ± 0.08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5DC29704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95.88 ± 0.19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0D286B85" w14:textId="77777777" w:rsidR="008A6896" w:rsidRPr="00A50712" w:rsidRDefault="008A6896" w:rsidP="00017F9D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kern w:val="0"/>
                <w:szCs w:val="22"/>
                <w14:ligatures w14:val="none"/>
              </w:rPr>
            </w:pPr>
            <w:r w:rsidRPr="00A50712">
              <w:rPr>
                <w:rFonts w:ascii="Arial" w:hAnsi="Arial" w:cs="Arial"/>
                <w:bCs/>
                <w:kern w:val="0"/>
                <w:szCs w:val="22"/>
                <w14:ligatures w14:val="none"/>
              </w:rPr>
              <w:t>51.89 ± 0.31</w:t>
            </w:r>
          </w:p>
        </w:tc>
      </w:tr>
    </w:tbl>
    <w:p w14:paraId="4C81B61E" w14:textId="77777777" w:rsidR="008A6896" w:rsidRPr="00164531" w:rsidRDefault="008A6896" w:rsidP="008A6896">
      <w:pPr>
        <w:widowControl/>
        <w:spacing w:after="0" w:line="480" w:lineRule="auto"/>
        <w:jc w:val="both"/>
        <w:rPr>
          <w:rFonts w:ascii="Arial" w:hAnsi="Arial" w:cs="Arial"/>
          <w:b/>
          <w:kern w:val="0"/>
          <w:szCs w:val="22"/>
          <w14:ligatures w14:val="none"/>
        </w:rPr>
      </w:pPr>
    </w:p>
    <w:bookmarkEnd w:id="0"/>
    <w:p w14:paraId="27348A25" w14:textId="667DCBB6" w:rsidR="008A6896" w:rsidRPr="00164531" w:rsidRDefault="008A6896" w:rsidP="008A6896">
      <w:pPr>
        <w:pStyle w:val="SCI0"/>
      </w:pPr>
      <w:r w:rsidRPr="00164531">
        <w:t xml:space="preserve">Table </w:t>
      </w:r>
      <w:r w:rsidRPr="00164531">
        <w:rPr>
          <w:rFonts w:hint="eastAsia"/>
        </w:rPr>
        <w:t>S</w:t>
      </w:r>
      <w:r w:rsidR="000E35D7">
        <w:rPr>
          <w:rFonts w:eastAsiaTheme="minorEastAsia" w:hint="eastAsia"/>
        </w:rPr>
        <w:t>2</w:t>
      </w:r>
      <w:r w:rsidRPr="00164531">
        <w:t xml:space="preserve"> Primers sequences of </w:t>
      </w:r>
      <w:r w:rsidRPr="00164531">
        <w:rPr>
          <w:rFonts w:hint="eastAsia"/>
        </w:rPr>
        <w:t>q</w:t>
      </w:r>
      <w:r w:rsidRPr="00164531">
        <w:t>PCR</w:t>
      </w: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949"/>
        <w:gridCol w:w="4892"/>
      </w:tblGrid>
      <w:tr w:rsidR="008A6896" w:rsidRPr="00140B34" w14:paraId="60C92E91" w14:textId="77777777" w:rsidTr="00017F9D">
        <w:trPr>
          <w:jc w:val="center"/>
        </w:trPr>
        <w:tc>
          <w:tcPr>
            <w:tcW w:w="18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5A480D7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140B3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EF71F4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140B34">
              <w:rPr>
                <w:rFonts w:ascii="Arial" w:hAnsi="Arial" w:cs="Arial"/>
                <w:b/>
                <w:bCs/>
              </w:rPr>
              <w:t>Primers</w:t>
            </w:r>
          </w:p>
        </w:tc>
        <w:tc>
          <w:tcPr>
            <w:tcW w:w="4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F359CF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140B34">
              <w:rPr>
                <w:rFonts w:ascii="Arial" w:hAnsi="Arial" w:cs="Arial"/>
                <w:b/>
                <w:bCs/>
              </w:rPr>
              <w:t>Sequences</w:t>
            </w:r>
            <w:r>
              <w:rPr>
                <w:rFonts w:ascii="Arial" w:hAnsi="Arial" w:cs="Arial" w:hint="eastAsia"/>
                <w:b/>
                <w:bCs/>
              </w:rPr>
              <w:t xml:space="preserve"> (</w:t>
            </w:r>
            <w:r w:rsidRPr="00140B34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’</w:t>
            </w:r>
            <w:r>
              <w:rPr>
                <w:rFonts w:ascii="Arial" w:hAnsi="Arial" w:cs="Arial" w:hint="eastAsia"/>
                <w:b/>
                <w:bCs/>
              </w:rPr>
              <w:t xml:space="preserve"> - </w:t>
            </w:r>
            <w:r w:rsidRPr="00140B34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’</w:t>
            </w:r>
            <w:r>
              <w:rPr>
                <w:rFonts w:ascii="Arial" w:hAnsi="Arial" w:cs="Arial" w:hint="eastAsia"/>
                <w:b/>
                <w:bCs/>
              </w:rPr>
              <w:t>)</w:t>
            </w:r>
          </w:p>
        </w:tc>
      </w:tr>
      <w:tr w:rsidR="008A6896" w:rsidRPr="00140B34" w14:paraId="2AEA6700" w14:textId="77777777" w:rsidTr="00017F9D">
        <w:trPr>
          <w:jc w:val="center"/>
        </w:trPr>
        <w:tc>
          <w:tcPr>
            <w:tcW w:w="1838" w:type="dxa"/>
            <w:tcBorders>
              <w:top w:val="single" w:sz="8" w:space="0" w:color="auto"/>
            </w:tcBorders>
            <w:vAlign w:val="center"/>
          </w:tcPr>
          <w:p w14:paraId="210C5EBF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140B34">
              <w:rPr>
                <w:rFonts w:ascii="Arial" w:hAnsi="Arial" w:cs="Arial"/>
                <w:i/>
                <w:iCs/>
              </w:rPr>
              <w:t>glg</w:t>
            </w:r>
            <w:r w:rsidRPr="00140B34"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29B98B4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Forward</w:t>
            </w:r>
          </w:p>
        </w:tc>
        <w:tc>
          <w:tcPr>
            <w:tcW w:w="4954" w:type="dxa"/>
            <w:tcBorders>
              <w:top w:val="single" w:sz="8" w:space="0" w:color="auto"/>
            </w:tcBorders>
            <w:vAlign w:val="center"/>
          </w:tcPr>
          <w:p w14:paraId="563E30FE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TCACATTACGGCGGTCAGTC</w:t>
            </w:r>
          </w:p>
        </w:tc>
      </w:tr>
      <w:tr w:rsidR="008A6896" w:rsidRPr="00140B34" w14:paraId="721D1EC9" w14:textId="77777777" w:rsidTr="00017F9D">
        <w:trPr>
          <w:jc w:val="center"/>
        </w:trPr>
        <w:tc>
          <w:tcPr>
            <w:tcW w:w="1838" w:type="dxa"/>
            <w:vAlign w:val="center"/>
          </w:tcPr>
          <w:p w14:paraId="7D7E45F6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140B34">
              <w:rPr>
                <w:rFonts w:ascii="Arial" w:hAnsi="Arial" w:cs="Arial"/>
                <w:i/>
                <w:iCs/>
              </w:rPr>
              <w:t>glg</w:t>
            </w:r>
            <w:r w:rsidRPr="00140B34"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985" w:type="dxa"/>
            <w:vAlign w:val="center"/>
          </w:tcPr>
          <w:p w14:paraId="704EDBD6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Reverse</w:t>
            </w:r>
          </w:p>
        </w:tc>
        <w:tc>
          <w:tcPr>
            <w:tcW w:w="4954" w:type="dxa"/>
            <w:vAlign w:val="center"/>
          </w:tcPr>
          <w:p w14:paraId="1C54891F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GCGGCACTTTATCGTCAACC</w:t>
            </w:r>
          </w:p>
        </w:tc>
      </w:tr>
      <w:tr w:rsidR="008A6896" w:rsidRPr="00140B34" w14:paraId="2BFC682B" w14:textId="77777777" w:rsidTr="00017F9D">
        <w:trPr>
          <w:jc w:val="center"/>
        </w:trPr>
        <w:tc>
          <w:tcPr>
            <w:tcW w:w="1838" w:type="dxa"/>
            <w:vAlign w:val="center"/>
          </w:tcPr>
          <w:p w14:paraId="6232EB85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140B34">
              <w:rPr>
                <w:rFonts w:ascii="Arial" w:hAnsi="Arial" w:cs="Arial"/>
                <w:i/>
                <w:iCs/>
              </w:rPr>
              <w:t>glt</w:t>
            </w:r>
            <w:r w:rsidRPr="00140B34">
              <w:rPr>
                <w:rFonts w:ascii="Arial" w:hAnsi="Arial" w:cs="Arial"/>
              </w:rPr>
              <w:t>B</w:t>
            </w:r>
            <w:proofErr w:type="spellEnd"/>
          </w:p>
        </w:tc>
        <w:tc>
          <w:tcPr>
            <w:tcW w:w="1985" w:type="dxa"/>
            <w:vAlign w:val="center"/>
          </w:tcPr>
          <w:p w14:paraId="568239BD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Forward</w:t>
            </w:r>
          </w:p>
        </w:tc>
        <w:tc>
          <w:tcPr>
            <w:tcW w:w="4954" w:type="dxa"/>
            <w:vAlign w:val="center"/>
          </w:tcPr>
          <w:p w14:paraId="5CEDDB21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TCTGAAAAGCCGCCATCCAT</w:t>
            </w:r>
          </w:p>
        </w:tc>
      </w:tr>
      <w:tr w:rsidR="008A6896" w:rsidRPr="00140B34" w14:paraId="523B8175" w14:textId="77777777" w:rsidTr="00017F9D">
        <w:trPr>
          <w:jc w:val="center"/>
        </w:trPr>
        <w:tc>
          <w:tcPr>
            <w:tcW w:w="1838" w:type="dxa"/>
            <w:vAlign w:val="center"/>
          </w:tcPr>
          <w:p w14:paraId="0D34F1AC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140B34">
              <w:rPr>
                <w:rFonts w:ascii="Arial" w:hAnsi="Arial" w:cs="Arial"/>
                <w:i/>
                <w:iCs/>
              </w:rPr>
              <w:t>glt</w:t>
            </w:r>
            <w:r w:rsidRPr="00140B34">
              <w:rPr>
                <w:rFonts w:ascii="Arial" w:hAnsi="Arial" w:cs="Arial"/>
              </w:rPr>
              <w:t>B</w:t>
            </w:r>
            <w:proofErr w:type="spellEnd"/>
          </w:p>
        </w:tc>
        <w:tc>
          <w:tcPr>
            <w:tcW w:w="1985" w:type="dxa"/>
            <w:vAlign w:val="center"/>
          </w:tcPr>
          <w:p w14:paraId="432801DD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Reverse</w:t>
            </w:r>
          </w:p>
        </w:tc>
        <w:tc>
          <w:tcPr>
            <w:tcW w:w="4954" w:type="dxa"/>
            <w:vAlign w:val="center"/>
          </w:tcPr>
          <w:p w14:paraId="70DC65D5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ACGGCGAATGGGGTATCATC</w:t>
            </w:r>
          </w:p>
        </w:tc>
      </w:tr>
      <w:tr w:rsidR="008A6896" w:rsidRPr="00140B34" w14:paraId="37FADBF8" w14:textId="77777777" w:rsidTr="00017F9D">
        <w:trPr>
          <w:jc w:val="center"/>
        </w:trPr>
        <w:tc>
          <w:tcPr>
            <w:tcW w:w="1838" w:type="dxa"/>
            <w:vAlign w:val="center"/>
          </w:tcPr>
          <w:p w14:paraId="4FE240B1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140B34">
              <w:rPr>
                <w:rFonts w:ascii="Arial" w:hAnsi="Arial" w:cs="Arial"/>
                <w:i/>
                <w:iCs/>
              </w:rPr>
              <w:t>rpo</w:t>
            </w:r>
            <w:r w:rsidRPr="00140B34">
              <w:rPr>
                <w:rFonts w:ascii="Arial" w:hAnsi="Arial" w:cs="Arial"/>
              </w:rPr>
              <w:t>D</w:t>
            </w:r>
            <w:proofErr w:type="spellEnd"/>
          </w:p>
        </w:tc>
        <w:tc>
          <w:tcPr>
            <w:tcW w:w="1985" w:type="dxa"/>
            <w:vAlign w:val="center"/>
          </w:tcPr>
          <w:p w14:paraId="35D8A250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Forward</w:t>
            </w:r>
          </w:p>
        </w:tc>
        <w:tc>
          <w:tcPr>
            <w:tcW w:w="4954" w:type="dxa"/>
            <w:vAlign w:val="center"/>
          </w:tcPr>
          <w:p w14:paraId="52D7B300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AGGAAGGCAACATCGGTCTG</w:t>
            </w:r>
          </w:p>
        </w:tc>
      </w:tr>
      <w:tr w:rsidR="008A6896" w:rsidRPr="00140B34" w14:paraId="4425B051" w14:textId="77777777" w:rsidTr="00017F9D">
        <w:trPr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2DD5922F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140B34">
              <w:rPr>
                <w:rFonts w:ascii="Arial" w:hAnsi="Arial" w:cs="Arial"/>
                <w:i/>
                <w:iCs/>
              </w:rPr>
              <w:t>rpo</w:t>
            </w:r>
            <w:r w:rsidRPr="00140B34">
              <w:rPr>
                <w:rFonts w:ascii="Arial" w:hAnsi="Arial" w:cs="Arial"/>
              </w:rPr>
              <w:t>D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555EDC9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Reverse</w:t>
            </w:r>
          </w:p>
        </w:tc>
        <w:tc>
          <w:tcPr>
            <w:tcW w:w="4954" w:type="dxa"/>
            <w:tcBorders>
              <w:bottom w:val="single" w:sz="12" w:space="0" w:color="auto"/>
            </w:tcBorders>
            <w:vAlign w:val="center"/>
          </w:tcPr>
          <w:p w14:paraId="7C903A9E" w14:textId="77777777" w:rsidR="008A6896" w:rsidRPr="00140B34" w:rsidRDefault="008A6896" w:rsidP="00017F9D">
            <w:pPr>
              <w:pStyle w:val="af4"/>
              <w:spacing w:line="480" w:lineRule="auto"/>
              <w:jc w:val="center"/>
              <w:rPr>
                <w:rFonts w:ascii="Arial" w:hAnsi="Arial" w:cs="Arial"/>
              </w:rPr>
            </w:pPr>
            <w:r w:rsidRPr="00140B34">
              <w:rPr>
                <w:rFonts w:ascii="Arial" w:hAnsi="Arial" w:cs="Arial"/>
              </w:rPr>
              <w:t>TTGTCTTCCGGCATCAGCAT</w:t>
            </w:r>
          </w:p>
        </w:tc>
      </w:tr>
    </w:tbl>
    <w:p w14:paraId="2C77834D" w14:textId="77777777" w:rsidR="008A6896" w:rsidRPr="008A6896" w:rsidRDefault="008A6896" w:rsidP="008A6896">
      <w:pPr>
        <w:pStyle w:val="SCI0"/>
        <w:jc w:val="both"/>
      </w:pPr>
    </w:p>
    <w:p w14:paraId="676FCB50" w14:textId="3EFB9563" w:rsidR="00966E45" w:rsidRPr="00164531" w:rsidRDefault="00307A86" w:rsidP="002D2E8C">
      <w:pPr>
        <w:pStyle w:val="SCI0"/>
        <w:rPr>
          <w:szCs w:val="22"/>
        </w:rPr>
      </w:pPr>
      <w:bookmarkStart w:id="1" w:name="_Hlk221634229"/>
      <w:bookmarkStart w:id="2" w:name="_Hlk221638778"/>
      <w:r w:rsidRPr="00164531">
        <w:rPr>
          <w:rFonts w:hint="eastAsia"/>
          <w:szCs w:val="22"/>
        </w:rPr>
        <w:t>Table S</w:t>
      </w:r>
      <w:r w:rsidR="000E35D7">
        <w:rPr>
          <w:rFonts w:eastAsiaTheme="minorEastAsia" w:hint="eastAsia"/>
          <w:szCs w:val="22"/>
        </w:rPr>
        <w:t>3</w:t>
      </w:r>
      <w:r w:rsidRPr="00164531">
        <w:rPr>
          <w:rFonts w:hint="eastAsia"/>
          <w:szCs w:val="22"/>
        </w:rPr>
        <w:t xml:space="preserve">. Physicochemical properties of </w:t>
      </w:r>
      <w:proofErr w:type="spellStart"/>
      <w:r w:rsidRPr="00164531">
        <w:rPr>
          <w:rFonts w:hint="eastAsia"/>
          <w:szCs w:val="22"/>
        </w:rPr>
        <w:t>ZnO</w:t>
      </w:r>
      <w:proofErr w:type="spellEnd"/>
      <w:r w:rsidRPr="00164531">
        <w:rPr>
          <w:rFonts w:hint="eastAsia"/>
          <w:szCs w:val="22"/>
        </w:rPr>
        <w:t xml:space="preserve"> NCs in different media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972"/>
      </w:tblGrid>
      <w:tr w:rsidR="00307A86" w:rsidRPr="00164531" w14:paraId="6632EE1C" w14:textId="77777777" w:rsidTr="00307A86">
        <w:tc>
          <w:tcPr>
            <w:tcW w:w="22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1"/>
          <w:p w14:paraId="77DB3778" w14:textId="6FCD8D41" w:rsidR="00307A86" w:rsidRPr="00164531" w:rsidRDefault="00307A86" w:rsidP="00307A86">
            <w:pPr>
              <w:pStyle w:val="SCI0"/>
              <w:rPr>
                <w:rFonts w:eastAsiaTheme="minorEastAsia"/>
                <w:szCs w:val="22"/>
              </w:rPr>
            </w:pPr>
            <w:r w:rsidRPr="00307A86">
              <w:rPr>
                <w:rFonts w:eastAsia="宋体"/>
                <w:color w:val="0F1115"/>
                <w:kern w:val="0"/>
                <w:szCs w:val="22"/>
                <w14:ligatures w14:val="none"/>
              </w:rPr>
              <w:t>Medium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EBE783" w14:textId="70AF8CE6" w:rsidR="00307A86" w:rsidRPr="00164531" w:rsidRDefault="00307A86" w:rsidP="00307A86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Cs w:val="22"/>
                <w14:ligatures w14:val="none"/>
              </w:rPr>
            </w:pPr>
            <w:r w:rsidRPr="00307A86">
              <w:rPr>
                <w:rFonts w:ascii="Arial" w:eastAsia="宋体" w:hAnsi="Arial" w:cs="Arial"/>
                <w:color w:val="0F1115"/>
                <w:kern w:val="0"/>
                <w:szCs w:val="22"/>
                <w14:ligatures w14:val="none"/>
              </w:rPr>
              <w:t>Hydrodynamic Diameter (nm)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1D5C3E" w14:textId="405ADE10" w:rsidR="00307A86" w:rsidRPr="00164531" w:rsidRDefault="00307A86" w:rsidP="00307A86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Cs w:val="22"/>
                <w14:ligatures w14:val="none"/>
              </w:rPr>
            </w:pPr>
            <w:r w:rsidRPr="00307A86">
              <w:rPr>
                <w:rFonts w:ascii="Arial" w:eastAsia="宋体" w:hAnsi="Arial" w:cs="Arial"/>
                <w:color w:val="0F1115"/>
                <w:kern w:val="0"/>
                <w:szCs w:val="22"/>
                <w14:ligatures w14:val="none"/>
              </w:rPr>
              <w:t>PDI</w:t>
            </w:r>
          </w:p>
        </w:tc>
        <w:tc>
          <w:tcPr>
            <w:tcW w:w="19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686D38" w14:textId="7905E62C" w:rsidR="00307A86" w:rsidRPr="00164531" w:rsidRDefault="00307A86" w:rsidP="00307A86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Cs w:val="22"/>
                <w14:ligatures w14:val="none"/>
              </w:rPr>
            </w:pPr>
            <w:r w:rsidRPr="00307A86">
              <w:rPr>
                <w:rFonts w:ascii="Arial" w:eastAsia="宋体" w:hAnsi="Arial" w:cs="Arial"/>
                <w:color w:val="0F1115"/>
                <w:kern w:val="0"/>
                <w:szCs w:val="22"/>
                <w14:ligatures w14:val="none"/>
              </w:rPr>
              <w:t>Zeta Potential (mV)</w:t>
            </w:r>
          </w:p>
        </w:tc>
      </w:tr>
      <w:tr w:rsidR="00307A86" w:rsidRPr="00164531" w14:paraId="0BA1A8E4" w14:textId="77777777" w:rsidTr="00307A86">
        <w:tc>
          <w:tcPr>
            <w:tcW w:w="2263" w:type="dxa"/>
            <w:tcBorders>
              <w:top w:val="single" w:sz="8" w:space="0" w:color="auto"/>
            </w:tcBorders>
            <w:vAlign w:val="center"/>
          </w:tcPr>
          <w:p w14:paraId="4AE5902C" w14:textId="054AF937" w:rsidR="00307A86" w:rsidRPr="00164531" w:rsidRDefault="00307A86" w:rsidP="00307A86">
            <w:pPr>
              <w:pStyle w:val="SCI0"/>
              <w:rPr>
                <w:rFonts w:eastAsiaTheme="minorEastAsia"/>
                <w:szCs w:val="22"/>
              </w:rPr>
            </w:pPr>
            <w:r w:rsidRPr="00307A86">
              <w:rPr>
                <w:rFonts w:eastAsia="宋体"/>
                <w:color w:val="0F1115"/>
                <w:kern w:val="0"/>
                <w:szCs w:val="22"/>
                <w14:ligatures w14:val="none"/>
              </w:rPr>
              <w:t>Deionized Water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63D8C651" w14:textId="103A2AD9" w:rsidR="00307A86" w:rsidRPr="00164531" w:rsidRDefault="00164531" w:rsidP="00307A86">
            <w:pPr>
              <w:pStyle w:val="SCI0"/>
              <w:rPr>
                <w:rFonts w:eastAsiaTheme="minorEastAsia"/>
                <w:b w:val="0"/>
                <w:bCs w:val="0"/>
                <w:szCs w:val="22"/>
              </w:rPr>
            </w:pP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122.4 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>±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 13.9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0E3D0591" w14:textId="593D2639" w:rsidR="00307A86" w:rsidRPr="00164531" w:rsidRDefault="00164531" w:rsidP="00307A86">
            <w:pPr>
              <w:pStyle w:val="SCI0"/>
              <w:rPr>
                <w:rFonts w:eastAsiaTheme="minorEastAsia"/>
                <w:b w:val="0"/>
                <w:bCs w:val="0"/>
                <w:szCs w:val="22"/>
              </w:rPr>
            </w:pP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0.275 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>±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 0.028</w:t>
            </w:r>
          </w:p>
        </w:tc>
        <w:tc>
          <w:tcPr>
            <w:tcW w:w="1972" w:type="dxa"/>
            <w:tcBorders>
              <w:top w:val="single" w:sz="8" w:space="0" w:color="auto"/>
            </w:tcBorders>
            <w:vAlign w:val="center"/>
          </w:tcPr>
          <w:p w14:paraId="560B53FB" w14:textId="0A09B215" w:rsidR="00307A86" w:rsidRPr="00164531" w:rsidRDefault="00164531" w:rsidP="00307A86">
            <w:pPr>
              <w:pStyle w:val="SCI0"/>
              <w:rPr>
                <w:rFonts w:eastAsiaTheme="minorEastAsia"/>
                <w:b w:val="0"/>
                <w:bCs w:val="0"/>
                <w:szCs w:val="22"/>
              </w:rPr>
            </w:pP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32.4 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>±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 3.2</w:t>
            </w:r>
          </w:p>
        </w:tc>
      </w:tr>
      <w:tr w:rsidR="00307A86" w:rsidRPr="00164531" w14:paraId="77E0B8DE" w14:textId="77777777" w:rsidTr="00307A86"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5A098D2A" w14:textId="03A4E7A3" w:rsidR="00307A86" w:rsidRPr="00164531" w:rsidRDefault="00307A86" w:rsidP="00307A86">
            <w:pPr>
              <w:pStyle w:val="SCI0"/>
              <w:rPr>
                <w:rFonts w:eastAsiaTheme="minorEastAsia"/>
                <w:szCs w:val="22"/>
              </w:rPr>
            </w:pPr>
            <w:r w:rsidRPr="00307A86">
              <w:rPr>
                <w:rFonts w:eastAsia="宋体"/>
                <w:color w:val="0F1115"/>
                <w:kern w:val="0"/>
                <w:szCs w:val="22"/>
                <w14:ligatures w14:val="none"/>
              </w:rPr>
              <w:t>LB Broth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B795DA6" w14:textId="56A51B09" w:rsidR="00307A86" w:rsidRPr="00164531" w:rsidRDefault="00164531" w:rsidP="00307A86">
            <w:pPr>
              <w:pStyle w:val="SCI0"/>
              <w:rPr>
                <w:rFonts w:eastAsiaTheme="minorEastAsia"/>
                <w:b w:val="0"/>
                <w:bCs w:val="0"/>
                <w:szCs w:val="22"/>
              </w:rPr>
            </w:pP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177.7 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>±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 3.1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3A0A7788" w14:textId="5A555254" w:rsidR="00307A86" w:rsidRPr="00164531" w:rsidRDefault="00164531" w:rsidP="00307A86">
            <w:pPr>
              <w:pStyle w:val="SCI0"/>
              <w:rPr>
                <w:rFonts w:eastAsiaTheme="minorEastAsia"/>
                <w:b w:val="0"/>
                <w:bCs w:val="0"/>
                <w:szCs w:val="22"/>
              </w:rPr>
            </w:pP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0.206 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>±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 0.064</w:t>
            </w:r>
          </w:p>
        </w:tc>
        <w:tc>
          <w:tcPr>
            <w:tcW w:w="1972" w:type="dxa"/>
            <w:tcBorders>
              <w:bottom w:val="single" w:sz="12" w:space="0" w:color="auto"/>
            </w:tcBorders>
            <w:vAlign w:val="center"/>
          </w:tcPr>
          <w:p w14:paraId="3E986829" w14:textId="5BDBD839" w:rsidR="00307A86" w:rsidRPr="00164531" w:rsidRDefault="00164531" w:rsidP="00307A86">
            <w:pPr>
              <w:pStyle w:val="SCI0"/>
              <w:rPr>
                <w:rFonts w:eastAsiaTheme="minorEastAsia"/>
                <w:b w:val="0"/>
                <w:bCs w:val="0"/>
                <w:szCs w:val="22"/>
              </w:rPr>
            </w:pP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-14.1 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>±</w:t>
            </w:r>
            <w:r w:rsidRPr="00164531">
              <w:rPr>
                <w:rFonts w:eastAsiaTheme="minorEastAsia" w:hint="eastAsia"/>
                <w:b w:val="0"/>
                <w:bCs w:val="0"/>
                <w:szCs w:val="22"/>
              </w:rPr>
              <w:t xml:space="preserve"> 0.6</w:t>
            </w:r>
          </w:p>
        </w:tc>
      </w:tr>
      <w:bookmarkEnd w:id="2"/>
    </w:tbl>
    <w:p w14:paraId="4C8127DB" w14:textId="77777777" w:rsidR="002D2E8C" w:rsidRDefault="002D2E8C" w:rsidP="00307A86">
      <w:pPr>
        <w:pStyle w:val="SCI0"/>
        <w:jc w:val="left"/>
        <w:rPr>
          <w:rFonts w:eastAsiaTheme="minorEastAsia"/>
        </w:rPr>
      </w:pPr>
    </w:p>
    <w:p w14:paraId="2D6BB771" w14:textId="77777777" w:rsidR="00307A86" w:rsidRPr="00307A86" w:rsidRDefault="00307A86" w:rsidP="00307A86">
      <w:pPr>
        <w:pStyle w:val="SCI0"/>
        <w:jc w:val="left"/>
        <w:rPr>
          <w:rFonts w:eastAsiaTheme="minorEastAsia"/>
        </w:rPr>
      </w:pPr>
    </w:p>
    <w:p w14:paraId="71E66A3E" w14:textId="2F792EDC" w:rsidR="00272908" w:rsidRPr="00E81163" w:rsidRDefault="00966E45" w:rsidP="002D2E8C">
      <w:pPr>
        <w:pStyle w:val="SCI0"/>
      </w:pPr>
      <w:r w:rsidRPr="00171E76">
        <w:rPr>
          <w:noProof/>
          <w:shd w:val="clear" w:color="auto" w:fill="FFFFFF" w:themeFill="background1"/>
        </w:rPr>
        <w:drawing>
          <wp:inline distT="0" distB="0" distL="0" distR="0" wp14:anchorId="7B2ECF9C" wp14:editId="45A4A4AE">
            <wp:extent cx="3600000" cy="2540833"/>
            <wp:effectExtent l="0" t="0" r="635" b="0"/>
            <wp:docPr id="14398197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54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8D70" w14:textId="60EE1626" w:rsidR="00272908" w:rsidRPr="00164531" w:rsidRDefault="00272908" w:rsidP="00A934F0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:lang w:eastAsia="en-US"/>
          <w14:ligatures w14:val="none"/>
        </w:rPr>
      </w:pP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Figure S</w:t>
      </w:r>
      <w:r w:rsidR="008918D9">
        <w:rPr>
          <w:rFonts w:ascii="Arial" w:hAnsi="Arial" w:cs="Arial" w:hint="eastAsia"/>
          <w:b/>
          <w:kern w:val="0"/>
          <w:szCs w:val="22"/>
          <w14:ligatures w14:val="none"/>
        </w:rPr>
        <w:t>1</w:t>
      </w: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 </w:t>
      </w:r>
      <w:r w:rsidR="00625D39">
        <w:rPr>
          <w:rFonts w:ascii="Arial" w:hAnsi="Arial" w:cs="Arial" w:hint="eastAsia"/>
          <w:b/>
          <w:kern w:val="0"/>
          <w:szCs w:val="22"/>
          <w14:ligatures w14:val="none"/>
        </w:rPr>
        <w:t>P</w:t>
      </w: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reliminary inhibition zone of </w:t>
      </w:r>
      <w:proofErr w:type="spellStart"/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ZnO</w:t>
      </w:r>
      <w:proofErr w:type="spellEnd"/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 N</w:t>
      </w:r>
      <w:r w:rsidR="00876E00"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C</w:t>
      </w: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s</w:t>
      </w:r>
    </w:p>
    <w:p w14:paraId="3B6E7F57" w14:textId="501BF93E" w:rsidR="00272908" w:rsidRPr="00164531" w:rsidRDefault="004D0843" w:rsidP="00800DA0">
      <w:pPr>
        <w:pStyle w:val="SCI0"/>
        <w:jc w:val="both"/>
        <w:rPr>
          <w:rFonts w:eastAsiaTheme="minorEastAsia"/>
          <w:b w:val="0"/>
          <w:bCs w:val="0"/>
          <w:szCs w:val="22"/>
        </w:rPr>
      </w:pPr>
      <w:r w:rsidRPr="00164531">
        <w:rPr>
          <w:rFonts w:eastAsiaTheme="minorEastAsia" w:hint="eastAsia"/>
          <w:b w:val="0"/>
          <w:bCs w:val="0"/>
          <w:szCs w:val="22"/>
        </w:rPr>
        <w:t xml:space="preserve">A. The inhibition zone of </w:t>
      </w:r>
      <w:proofErr w:type="spellStart"/>
      <w:r w:rsidRPr="00164531">
        <w:rPr>
          <w:rFonts w:eastAsiaTheme="minorEastAsia" w:hint="eastAsia"/>
          <w:b w:val="0"/>
          <w:bCs w:val="0"/>
          <w:szCs w:val="22"/>
        </w:rPr>
        <w:t>ZnO</w:t>
      </w:r>
      <w:proofErr w:type="spellEnd"/>
      <w:r w:rsidRPr="00164531">
        <w:rPr>
          <w:rFonts w:eastAsiaTheme="minorEastAsia" w:hint="eastAsia"/>
          <w:b w:val="0"/>
          <w:bCs w:val="0"/>
          <w:szCs w:val="22"/>
        </w:rPr>
        <w:t xml:space="preserve"> NCs against </w:t>
      </w:r>
      <w:r w:rsidRPr="00164531">
        <w:rPr>
          <w:rFonts w:eastAsiaTheme="minorEastAsia" w:hint="eastAsia"/>
          <w:b w:val="0"/>
          <w:bCs w:val="0"/>
          <w:i/>
          <w:iCs/>
          <w:szCs w:val="22"/>
        </w:rPr>
        <w:t>S. aureus</w:t>
      </w:r>
      <w:r w:rsidRPr="00164531">
        <w:rPr>
          <w:rFonts w:eastAsiaTheme="minorEastAsia" w:hint="eastAsia"/>
          <w:b w:val="0"/>
          <w:bCs w:val="0"/>
          <w:szCs w:val="22"/>
        </w:rPr>
        <w:t xml:space="preserve">; B. The diameter of the inhibition zone of </w:t>
      </w:r>
      <w:proofErr w:type="spellStart"/>
      <w:r w:rsidRPr="00164531">
        <w:rPr>
          <w:rFonts w:eastAsiaTheme="minorEastAsia" w:hint="eastAsia"/>
          <w:b w:val="0"/>
          <w:bCs w:val="0"/>
          <w:szCs w:val="22"/>
        </w:rPr>
        <w:t>ZnO</w:t>
      </w:r>
      <w:proofErr w:type="spellEnd"/>
      <w:r w:rsidRPr="00164531">
        <w:rPr>
          <w:rFonts w:eastAsiaTheme="minorEastAsia" w:hint="eastAsia"/>
          <w:b w:val="0"/>
          <w:bCs w:val="0"/>
          <w:szCs w:val="22"/>
        </w:rPr>
        <w:t xml:space="preserve"> NCs against </w:t>
      </w:r>
      <w:r w:rsidRPr="00164531">
        <w:rPr>
          <w:rFonts w:eastAsiaTheme="minorEastAsia" w:hint="eastAsia"/>
          <w:b w:val="0"/>
          <w:bCs w:val="0"/>
          <w:i/>
          <w:iCs/>
          <w:szCs w:val="22"/>
        </w:rPr>
        <w:t>S. aureus</w:t>
      </w:r>
      <w:r w:rsidRPr="00164531">
        <w:rPr>
          <w:rFonts w:eastAsiaTheme="minorEastAsia" w:hint="eastAsia"/>
          <w:b w:val="0"/>
          <w:bCs w:val="0"/>
          <w:szCs w:val="22"/>
        </w:rPr>
        <w:t xml:space="preserve">; C. The inhibition zone of </w:t>
      </w:r>
      <w:proofErr w:type="spellStart"/>
      <w:r w:rsidRPr="00164531">
        <w:rPr>
          <w:rFonts w:eastAsiaTheme="minorEastAsia" w:hint="eastAsia"/>
          <w:b w:val="0"/>
          <w:bCs w:val="0"/>
          <w:szCs w:val="22"/>
        </w:rPr>
        <w:t>ZnO</w:t>
      </w:r>
      <w:proofErr w:type="spellEnd"/>
      <w:r w:rsidRPr="00164531">
        <w:rPr>
          <w:rFonts w:eastAsiaTheme="minorEastAsia" w:hint="eastAsia"/>
          <w:b w:val="0"/>
          <w:bCs w:val="0"/>
          <w:szCs w:val="22"/>
        </w:rPr>
        <w:t xml:space="preserve"> NCs against </w:t>
      </w:r>
      <w:r w:rsidRPr="00164531">
        <w:rPr>
          <w:rFonts w:eastAsiaTheme="minorEastAsia" w:hint="eastAsia"/>
          <w:b w:val="0"/>
          <w:bCs w:val="0"/>
          <w:i/>
          <w:iCs/>
          <w:szCs w:val="22"/>
        </w:rPr>
        <w:t>E. coli</w:t>
      </w:r>
      <w:r w:rsidRPr="00164531">
        <w:rPr>
          <w:rFonts w:eastAsiaTheme="minorEastAsia" w:hint="eastAsia"/>
          <w:b w:val="0"/>
          <w:bCs w:val="0"/>
          <w:szCs w:val="22"/>
        </w:rPr>
        <w:t xml:space="preserve">; D. The diameter of the inhibition zone of </w:t>
      </w:r>
      <w:proofErr w:type="spellStart"/>
      <w:r w:rsidRPr="00164531">
        <w:rPr>
          <w:rFonts w:eastAsiaTheme="minorEastAsia" w:hint="eastAsia"/>
          <w:b w:val="0"/>
          <w:bCs w:val="0"/>
          <w:szCs w:val="22"/>
        </w:rPr>
        <w:t>ZnO</w:t>
      </w:r>
      <w:proofErr w:type="spellEnd"/>
      <w:r w:rsidRPr="00164531">
        <w:rPr>
          <w:rFonts w:eastAsiaTheme="minorEastAsia" w:hint="eastAsia"/>
          <w:b w:val="0"/>
          <w:bCs w:val="0"/>
          <w:szCs w:val="22"/>
        </w:rPr>
        <w:t xml:space="preserve"> NCs against </w:t>
      </w:r>
      <w:r w:rsidRPr="00164531">
        <w:rPr>
          <w:rFonts w:eastAsiaTheme="minorEastAsia" w:hint="eastAsia"/>
          <w:b w:val="0"/>
          <w:bCs w:val="0"/>
          <w:i/>
          <w:iCs/>
          <w:szCs w:val="22"/>
        </w:rPr>
        <w:t>E. coli</w:t>
      </w:r>
      <w:r w:rsidRPr="00164531">
        <w:rPr>
          <w:rFonts w:eastAsiaTheme="minorEastAsia" w:hint="eastAsia"/>
          <w:b w:val="0"/>
          <w:bCs w:val="0"/>
          <w:szCs w:val="22"/>
        </w:rPr>
        <w:t>.</w:t>
      </w:r>
      <w:r w:rsidR="00CB3E8B" w:rsidRPr="00164531">
        <w:rPr>
          <w:rFonts w:eastAsiaTheme="minorEastAsia" w:hint="eastAsia"/>
          <w:b w:val="0"/>
          <w:bCs w:val="0"/>
          <w:szCs w:val="22"/>
        </w:rPr>
        <w:t xml:space="preserve"> </w:t>
      </w:r>
      <w:r w:rsidRPr="00164531">
        <w:rPr>
          <w:rFonts w:eastAsiaTheme="minorEastAsia" w:hint="eastAsia"/>
          <w:b w:val="0"/>
          <w:bCs w:val="0"/>
          <w:szCs w:val="22"/>
        </w:rPr>
        <w:t xml:space="preserve">Data are presented as the mean </w:t>
      </w:r>
      <w:r w:rsidRPr="00164531">
        <w:rPr>
          <w:rFonts w:eastAsiaTheme="minorEastAsia" w:hint="eastAsia"/>
          <w:b w:val="0"/>
          <w:bCs w:val="0"/>
          <w:szCs w:val="22"/>
        </w:rPr>
        <w:t>±</w:t>
      </w:r>
      <w:r w:rsidRPr="00164531">
        <w:rPr>
          <w:rFonts w:eastAsiaTheme="minorEastAsia" w:hint="eastAsia"/>
          <w:b w:val="0"/>
          <w:bCs w:val="0"/>
          <w:szCs w:val="22"/>
        </w:rPr>
        <w:t xml:space="preserve"> SD (n = 3 independent experiments).</w:t>
      </w:r>
    </w:p>
    <w:p w14:paraId="65DE3400" w14:textId="77777777" w:rsidR="00CB3E8B" w:rsidRPr="00164531" w:rsidRDefault="00CB3E8B" w:rsidP="002D2E8C">
      <w:pPr>
        <w:pStyle w:val="SCI0"/>
        <w:rPr>
          <w:rFonts w:eastAsiaTheme="minorEastAsia"/>
          <w:b w:val="0"/>
          <w:bCs w:val="0"/>
          <w:szCs w:val="22"/>
        </w:rPr>
      </w:pPr>
    </w:p>
    <w:p w14:paraId="6D4C62DC" w14:textId="4CE67295" w:rsidR="004014E2" w:rsidRPr="00164531" w:rsidRDefault="00966E45" w:rsidP="002D2E8C">
      <w:pPr>
        <w:pStyle w:val="SCI0"/>
        <w:rPr>
          <w:szCs w:val="22"/>
        </w:rPr>
      </w:pPr>
      <w:r w:rsidRPr="00164531">
        <w:rPr>
          <w:noProof/>
          <w:szCs w:val="22"/>
        </w:rPr>
        <w:lastRenderedPageBreak/>
        <w:drawing>
          <wp:inline distT="0" distB="0" distL="0" distR="0" wp14:anchorId="1C879B56" wp14:editId="0BB4C127">
            <wp:extent cx="5486400" cy="4129405"/>
            <wp:effectExtent l="0" t="0" r="0" b="4445"/>
            <wp:docPr id="3169774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CB1F" w14:textId="6681C7FE" w:rsidR="00272908" w:rsidRPr="00164531" w:rsidRDefault="00272908" w:rsidP="00A934F0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:lang w:eastAsia="en-US"/>
          <w14:ligatures w14:val="none"/>
        </w:rPr>
      </w:pP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Figure S</w:t>
      </w:r>
      <w:r w:rsidR="008918D9">
        <w:rPr>
          <w:rFonts w:ascii="Arial" w:hAnsi="Arial" w:cs="Arial" w:hint="eastAsia"/>
          <w:b/>
          <w:kern w:val="0"/>
          <w:szCs w:val="22"/>
          <w14:ligatures w14:val="none"/>
        </w:rPr>
        <w:t>2</w:t>
      </w: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 </w:t>
      </w:r>
      <w:r w:rsidR="00A934F0"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growth curve</w:t>
      </w:r>
      <w:r w:rsidR="00A934F0" w:rsidRPr="00164531">
        <w:rPr>
          <w:rFonts w:ascii="Arial" w:hAnsi="Arial" w:cs="Arial"/>
          <w:b/>
          <w:i/>
          <w:iCs/>
          <w:kern w:val="0"/>
          <w:szCs w:val="22"/>
          <w:lang w:eastAsia="en-US"/>
          <w14:ligatures w14:val="none"/>
        </w:rPr>
        <w:t xml:space="preserve"> </w:t>
      </w:r>
      <w:r w:rsidR="00A934F0" w:rsidRPr="00164531">
        <w:rPr>
          <w:rFonts w:ascii="Arial" w:hAnsi="Arial" w:cs="Arial"/>
          <w:b/>
          <w:kern w:val="0"/>
          <w:szCs w:val="22"/>
          <w14:ligatures w14:val="none"/>
        </w:rPr>
        <w:t xml:space="preserve">of </w:t>
      </w:r>
      <w:r w:rsidRPr="00164531">
        <w:rPr>
          <w:rFonts w:ascii="Arial" w:hAnsi="Arial" w:cs="Arial"/>
          <w:b/>
          <w:i/>
          <w:iCs/>
          <w:kern w:val="0"/>
          <w:szCs w:val="22"/>
          <w:lang w:eastAsia="en-US"/>
          <w14:ligatures w14:val="none"/>
        </w:rPr>
        <w:t>E. coli</w:t>
      </w: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 biofilm</w:t>
      </w:r>
    </w:p>
    <w:p w14:paraId="45F6408A" w14:textId="77777777" w:rsidR="00272908" w:rsidRPr="00164531" w:rsidRDefault="00272908" w:rsidP="002D2E8C">
      <w:pPr>
        <w:pStyle w:val="SCI0"/>
        <w:rPr>
          <w:szCs w:val="22"/>
        </w:rPr>
      </w:pPr>
    </w:p>
    <w:p w14:paraId="015FDF49" w14:textId="2E9B4C20" w:rsidR="004014E2" w:rsidRPr="00164531" w:rsidRDefault="00966E45" w:rsidP="002D2E8C">
      <w:pPr>
        <w:pStyle w:val="SCI0"/>
        <w:rPr>
          <w:rFonts w:eastAsiaTheme="minorEastAsia"/>
          <w:szCs w:val="22"/>
        </w:rPr>
      </w:pPr>
      <w:bookmarkStart w:id="3" w:name="_Hlk221644380"/>
      <w:r w:rsidRPr="00171E76">
        <w:rPr>
          <w:noProof/>
          <w:szCs w:val="22"/>
          <w:shd w:val="clear" w:color="auto" w:fill="FFFFFF" w:themeFill="background1"/>
        </w:rPr>
        <w:drawing>
          <wp:inline distT="0" distB="0" distL="0" distR="0" wp14:anchorId="27906228" wp14:editId="2871BE39">
            <wp:extent cx="5481955" cy="2672080"/>
            <wp:effectExtent l="0" t="0" r="4445" b="0"/>
            <wp:docPr id="19082834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4C781" w14:textId="4208CC56" w:rsidR="00171E76" w:rsidRDefault="00966E45" w:rsidP="002D2E8C">
      <w:pPr>
        <w:pStyle w:val="SCI0"/>
        <w:rPr>
          <w:rFonts w:eastAsiaTheme="minorEastAsia"/>
          <w:szCs w:val="22"/>
        </w:rPr>
      </w:pPr>
      <w:r w:rsidRPr="00164531">
        <w:rPr>
          <w:szCs w:val="22"/>
          <w:lang w:eastAsia="en-US"/>
        </w:rPr>
        <w:t>Figure S</w:t>
      </w:r>
      <w:r w:rsidR="008918D9">
        <w:rPr>
          <w:rFonts w:eastAsiaTheme="minorEastAsia" w:hint="eastAsia"/>
          <w:szCs w:val="22"/>
        </w:rPr>
        <w:t>3</w:t>
      </w:r>
      <w:r w:rsidRPr="00164531">
        <w:rPr>
          <w:rFonts w:eastAsiaTheme="minorEastAsia" w:hint="eastAsia"/>
          <w:szCs w:val="22"/>
        </w:rPr>
        <w:t xml:space="preserve"> </w:t>
      </w:r>
      <w:r w:rsidR="00171E76" w:rsidRPr="00171E76">
        <w:rPr>
          <w:rFonts w:eastAsiaTheme="minorEastAsia" w:hint="eastAsia"/>
          <w:szCs w:val="22"/>
        </w:rPr>
        <w:t xml:space="preserve">Antibacterial and antibiofilm efficacy of </w:t>
      </w:r>
      <w:r w:rsidR="00171E76">
        <w:rPr>
          <w:rFonts w:eastAsiaTheme="minorEastAsia" w:hint="eastAsia"/>
          <w:szCs w:val="22"/>
        </w:rPr>
        <w:t>Methanol</w:t>
      </w:r>
      <w:r w:rsidR="00171E76" w:rsidRPr="00171E76">
        <w:rPr>
          <w:rFonts w:eastAsiaTheme="minorEastAsia" w:hint="eastAsia"/>
          <w:szCs w:val="22"/>
        </w:rPr>
        <w:t xml:space="preserve">. </w:t>
      </w:r>
    </w:p>
    <w:p w14:paraId="50D07E03" w14:textId="5B11A129" w:rsidR="00966E45" w:rsidRPr="00171E76" w:rsidRDefault="00171E76" w:rsidP="00171E76">
      <w:pPr>
        <w:pStyle w:val="SCI0"/>
        <w:jc w:val="both"/>
        <w:rPr>
          <w:rFonts w:eastAsiaTheme="minorEastAsia"/>
          <w:b w:val="0"/>
          <w:bCs w:val="0"/>
          <w:szCs w:val="22"/>
        </w:rPr>
      </w:pPr>
      <w:r>
        <w:rPr>
          <w:rFonts w:eastAsiaTheme="minorEastAsia" w:hint="eastAsia"/>
          <w:b w:val="0"/>
          <w:bCs w:val="0"/>
          <w:szCs w:val="22"/>
        </w:rPr>
        <w:lastRenderedPageBreak/>
        <w:t>A</w:t>
      </w:r>
      <w:r w:rsidRPr="00171E76">
        <w:rPr>
          <w:rFonts w:eastAsiaTheme="minorEastAsia" w:hint="eastAsia"/>
          <w:b w:val="0"/>
          <w:bCs w:val="0"/>
          <w:szCs w:val="22"/>
        </w:rPr>
        <w:t xml:space="preserve">, Relative absorbance at 562 nm of crystal violet staining for inhibited biofilm formation; </w:t>
      </w:r>
      <w:r>
        <w:rPr>
          <w:rFonts w:eastAsiaTheme="minorEastAsia" w:hint="eastAsia"/>
          <w:b w:val="0"/>
          <w:bCs w:val="0"/>
          <w:szCs w:val="22"/>
        </w:rPr>
        <w:t>B</w:t>
      </w:r>
      <w:r w:rsidRPr="00171E76">
        <w:rPr>
          <w:rFonts w:eastAsiaTheme="minorEastAsia" w:hint="eastAsia"/>
          <w:b w:val="0"/>
          <w:bCs w:val="0"/>
          <w:szCs w:val="22"/>
        </w:rPr>
        <w:t>, Relative absorbance at 562 nm of crystal violet staining for removed mature biofilms.</w:t>
      </w:r>
      <w:r w:rsidR="002C3314">
        <w:rPr>
          <w:rFonts w:eastAsiaTheme="minorEastAsia" w:hint="eastAsia"/>
          <w:b w:val="0"/>
          <w:bCs w:val="0"/>
          <w:szCs w:val="22"/>
        </w:rPr>
        <w:t xml:space="preserve"> </w:t>
      </w:r>
      <w:r w:rsidR="002C3314" w:rsidRPr="002C3314">
        <w:rPr>
          <w:rFonts w:eastAsiaTheme="minorEastAsia" w:hint="eastAsia"/>
          <w:b w:val="0"/>
          <w:bCs w:val="0"/>
          <w:szCs w:val="22"/>
        </w:rPr>
        <w:t>Comparisons among all groups showed no statistically significant differences (p &gt; 0.05).</w:t>
      </w:r>
    </w:p>
    <w:bookmarkEnd w:id="3"/>
    <w:p w14:paraId="5024B558" w14:textId="74CBC3AF" w:rsidR="004758E9" w:rsidRPr="00164531" w:rsidRDefault="004758E9" w:rsidP="002D2E8C">
      <w:pPr>
        <w:pStyle w:val="SCI0"/>
        <w:rPr>
          <w:szCs w:val="22"/>
        </w:rPr>
      </w:pPr>
      <w:r w:rsidRPr="00164531">
        <w:rPr>
          <w:noProof/>
          <w:szCs w:val="22"/>
        </w:rPr>
        <w:drawing>
          <wp:inline distT="0" distB="0" distL="0" distR="0" wp14:anchorId="3E294593" wp14:editId="68EA9DCD">
            <wp:extent cx="3600000" cy="3600000"/>
            <wp:effectExtent l="0" t="0" r="635" b="635"/>
            <wp:docPr id="4183032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860D" w14:textId="5C8DA8BE" w:rsidR="004758E9" w:rsidRPr="00164531" w:rsidRDefault="004758E9" w:rsidP="00A934F0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:lang w:eastAsia="en-US"/>
          <w14:ligatures w14:val="none"/>
        </w:rPr>
      </w:pPr>
      <w:bookmarkStart w:id="4" w:name="_Hlk208174546"/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Figure S</w:t>
      </w:r>
      <w:bookmarkEnd w:id="4"/>
      <w:r w:rsidR="008918D9">
        <w:rPr>
          <w:rFonts w:ascii="Arial" w:hAnsi="Arial" w:cs="Arial" w:hint="eastAsia"/>
          <w:b/>
          <w:kern w:val="0"/>
          <w:szCs w:val="22"/>
          <w14:ligatures w14:val="none"/>
        </w:rPr>
        <w:t>4</w:t>
      </w:r>
      <w:r w:rsidR="00272908"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 Heat map of inter-sample correlation</w:t>
      </w:r>
    </w:p>
    <w:p w14:paraId="4ED43342" w14:textId="18199F8A" w:rsidR="00D31298" w:rsidRPr="00164531" w:rsidRDefault="00EB6995" w:rsidP="002D2E8C">
      <w:pPr>
        <w:pStyle w:val="SCI0"/>
        <w:rPr>
          <w:szCs w:val="22"/>
        </w:rPr>
      </w:pPr>
      <w:r>
        <w:rPr>
          <w:noProof/>
          <w:szCs w:val="22"/>
        </w:rPr>
        <w:lastRenderedPageBreak/>
        <w:drawing>
          <wp:inline distT="0" distB="0" distL="0" distR="0" wp14:anchorId="400D29D6" wp14:editId="5ABBA716">
            <wp:extent cx="3600000" cy="2883623"/>
            <wp:effectExtent l="0" t="0" r="635" b="0"/>
            <wp:docPr id="17216452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88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DCE8B" w14:textId="343E9AB7" w:rsidR="004758E9" w:rsidRPr="00164531" w:rsidRDefault="004758E9" w:rsidP="00A934F0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:lang w:eastAsia="en-US"/>
          <w14:ligatures w14:val="none"/>
        </w:rPr>
      </w:pPr>
      <w:r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Figure S</w:t>
      </w:r>
      <w:r w:rsidR="008918D9">
        <w:rPr>
          <w:rFonts w:ascii="Arial" w:hAnsi="Arial" w:cs="Arial" w:hint="eastAsia"/>
          <w:b/>
          <w:kern w:val="0"/>
          <w:szCs w:val="22"/>
          <w14:ligatures w14:val="none"/>
        </w:rPr>
        <w:t>5</w:t>
      </w:r>
      <w:r w:rsidR="005907AB"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 xml:space="preserve"> </w:t>
      </w:r>
      <w:r w:rsidR="00272908" w:rsidRPr="00164531">
        <w:rPr>
          <w:rFonts w:ascii="Arial" w:hAnsi="Arial" w:cs="Arial"/>
          <w:b/>
          <w:kern w:val="0"/>
          <w:szCs w:val="22"/>
          <w:lang w:eastAsia="en-US"/>
          <w14:ligatures w14:val="none"/>
        </w:rPr>
        <w:t>Volcano map of differential genes</w:t>
      </w:r>
    </w:p>
    <w:p w14:paraId="2759B96C" w14:textId="77777777" w:rsidR="00966E45" w:rsidRDefault="00966E45" w:rsidP="00A934F0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14:ligatures w14:val="none"/>
        </w:rPr>
      </w:pPr>
    </w:p>
    <w:p w14:paraId="05387697" w14:textId="722DF70C" w:rsidR="00893A63" w:rsidRPr="00893A63" w:rsidRDefault="00893A63" w:rsidP="00893A63">
      <w:pPr>
        <w:widowControl/>
        <w:spacing w:after="0" w:line="480" w:lineRule="auto"/>
        <w:jc w:val="center"/>
        <w:rPr>
          <w:rFonts w:ascii="Arial" w:hAnsi="Arial" w:cs="Arial"/>
          <w:b/>
          <w:kern w:val="0"/>
          <w:szCs w:val="22"/>
          <w14:ligatures w14:val="none"/>
        </w:rPr>
      </w:pPr>
      <w:r w:rsidRPr="00893A63">
        <w:rPr>
          <w:rFonts w:ascii="Arial" w:hAnsi="Arial" w:cs="Arial" w:hint="eastAsia"/>
          <w:b/>
          <w:kern w:val="0"/>
          <w:szCs w:val="22"/>
          <w14:ligatures w14:val="none"/>
        </w:rPr>
        <w:tab/>
      </w:r>
      <w:r w:rsidRPr="00893A63">
        <w:rPr>
          <w:rFonts w:ascii="Arial" w:hAnsi="Arial" w:cs="Arial" w:hint="eastAsia"/>
          <w:b/>
          <w:kern w:val="0"/>
          <w:szCs w:val="22"/>
          <w14:ligatures w14:val="none"/>
        </w:rPr>
        <w:tab/>
      </w:r>
      <w:r w:rsidRPr="00893A63">
        <w:rPr>
          <w:rFonts w:ascii="Arial" w:hAnsi="Arial" w:cs="Arial" w:hint="eastAsia"/>
          <w:b/>
          <w:kern w:val="0"/>
          <w:szCs w:val="22"/>
          <w14:ligatures w14:val="none"/>
        </w:rPr>
        <w:tab/>
      </w:r>
      <w:r w:rsidRPr="00893A63">
        <w:rPr>
          <w:rFonts w:ascii="Arial" w:hAnsi="Arial" w:cs="Arial" w:hint="eastAsia"/>
          <w:b/>
          <w:kern w:val="0"/>
          <w:szCs w:val="22"/>
          <w14:ligatures w14:val="none"/>
        </w:rPr>
        <w:tab/>
      </w:r>
      <w:r w:rsidRPr="00893A63">
        <w:rPr>
          <w:rFonts w:ascii="Arial" w:hAnsi="Arial" w:cs="Arial" w:hint="eastAsia"/>
          <w:b/>
          <w:kern w:val="0"/>
          <w:szCs w:val="22"/>
          <w14:ligatures w14:val="none"/>
        </w:rPr>
        <w:tab/>
      </w:r>
    </w:p>
    <w:p w14:paraId="064CA21D" w14:textId="77777777" w:rsidR="003809A7" w:rsidRPr="001D302E" w:rsidRDefault="003809A7" w:rsidP="001D302E">
      <w:pPr>
        <w:pStyle w:val="SCI0"/>
        <w:jc w:val="left"/>
        <w:rPr>
          <w:rFonts w:eastAsiaTheme="minorEastAsia"/>
        </w:rPr>
      </w:pPr>
    </w:p>
    <w:p w14:paraId="7A4E5D84" w14:textId="200B1FE7" w:rsidR="003809A7" w:rsidRPr="0064565A" w:rsidRDefault="003809A7" w:rsidP="002D2E8C">
      <w:pPr>
        <w:pStyle w:val="SCI0"/>
        <w:jc w:val="both"/>
        <w:rPr>
          <w:lang w:eastAsia="en-US"/>
        </w:rPr>
      </w:pPr>
      <w:r w:rsidRPr="0064565A">
        <w:rPr>
          <w:lang w:eastAsia="en-US"/>
        </w:rPr>
        <w:t>References</w:t>
      </w:r>
    </w:p>
    <w:p w14:paraId="09C4F6B0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Kim D, Langmead B, Salzberg SL. HISAT: a fast spliced aligner with low memory requirements. Nat Methods. 2015;12(4):357-360. doi:10.1038/nmeth.3317</w:t>
      </w:r>
    </w:p>
    <w:p w14:paraId="64387096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Liao Y, Smyth GK, Shi W.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featureCounts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: an efficient </w:t>
      </w:r>
      <w:proofErr w:type="gram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general purpose</w:t>
      </w:r>
      <w:proofErr w:type="gram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 program for assigning sequence reads to genomic features. Bioinformatics. 2014;30(7):923-930. doi:10.1093/bioinformatics/btt656</w:t>
      </w:r>
    </w:p>
    <w:p w14:paraId="6444229A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Love MI, Huber W, Anders S. Moderated estimation of fold change and dispersion for RNA-seq data with DESeq2. Genome Biol. 2014;15(12):550. doi:10.1186/s13059-014-0550-8</w:t>
      </w:r>
    </w:p>
    <w:p w14:paraId="24F04E4E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Robinson MD, McCarthy DJ, Smyth GK.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edgeR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: a Bioconductor package for differential </w:t>
      </w: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lastRenderedPageBreak/>
        <w:t>expression analysis of digital gene expression data. Bioinformatics. 2010;26(1):139-140. doi:10.1093/bioinformatics/btp616</w:t>
      </w:r>
    </w:p>
    <w:p w14:paraId="31F8D071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Xie C, Mao X, Huang J, et al. KOBAS 2.0: a web server for annotation and identification of enriched pathways and diseases. Nucleic Acids Res. 2011;39(Web Server issue</w:t>
      </w:r>
      <w:proofErr w:type="gram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):W</w:t>
      </w:r>
      <w:proofErr w:type="gram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316-W322. doi:10.1093/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nar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/gkr483</w:t>
      </w:r>
    </w:p>
    <w:p w14:paraId="31614B2E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Yu G, Wang LG, Han Y, He QY.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clusterProfiler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: an R package for comparing biological themes among gene clusters. OMICS. 2012;16(5):284-287. doi:10.1089/omi.2011.0118</w:t>
      </w:r>
    </w:p>
    <w:p w14:paraId="7C8DEC2A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Snel B, Lehmann G, Bork P,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Huynen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 MA. STRING: a web-server to retrieve and display the repeatedly occurring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neighbourhood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 of a gene. Nucleic Acids Res. 2000;28(18):3442-3444. doi:10.1093/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nar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/28.18.3442</w:t>
      </w:r>
    </w:p>
    <w:p w14:paraId="6BA9F9E5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McClure R, Balasubramanian D, Sun Y, et al. Computational analysis of bacterial RNA-Seq data. Nucleic Acids Res. 2013;41(14</w:t>
      </w:r>
      <w:proofErr w:type="gram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):e</w:t>
      </w:r>
      <w:proofErr w:type="gram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140. doi:10.1093/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nar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/gkt444</w:t>
      </w:r>
    </w:p>
    <w:p w14:paraId="72E4C318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Li H, Handsaker B,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Wysoker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 xml:space="preserve"> A, et al. The Sequence Alignment/Map format and </w:t>
      </w:r>
      <w:proofErr w:type="spellStart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SAMtools</w:t>
      </w:r>
      <w:proofErr w:type="spellEnd"/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. Bioinformatics. 2009;25(16):2078-2079. doi:10.1093/bioinformatics/btp352</w:t>
      </w:r>
    </w:p>
    <w:p w14:paraId="4D1D6821" w14:textId="77777777" w:rsidR="00787F60" w:rsidRPr="00E81163" w:rsidRDefault="00787F60" w:rsidP="00787F60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E81163">
        <w:rPr>
          <w:rFonts w:ascii="Arial" w:hAnsi="Arial" w:cs="Arial"/>
          <w:kern w:val="0"/>
          <w:sz w:val="20"/>
          <w:lang w:eastAsia="en-US"/>
          <w14:ligatures w14:val="none"/>
        </w:rPr>
        <w:t>McKenna A, Hanna M, Banks E, et al. The Genome Analysis Toolkit: a MapReduce framework for analyzing next-generation DNA sequencing data. Genome Res. 2010;20(9):1297-1303. doi:10.1101/gr.107524.110</w:t>
      </w:r>
    </w:p>
    <w:p w14:paraId="3E487F82" w14:textId="3F004E34" w:rsidR="003809A7" w:rsidRPr="00E81163" w:rsidRDefault="003809A7" w:rsidP="002D2E8C">
      <w:pPr>
        <w:pStyle w:val="SCI0"/>
        <w:rPr>
          <w:lang w:eastAsia="en-US"/>
        </w:rPr>
      </w:pPr>
    </w:p>
    <w:sectPr w:rsidR="003809A7" w:rsidRPr="00E81163" w:rsidSect="00A10CE6">
      <w:footerReference w:type="even" r:id="rId12"/>
      <w:footerReference w:type="default" r:id="rId13"/>
      <w:footerReference w:type="first" r:id="rId14"/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C106" w14:textId="77777777" w:rsidR="009746EE" w:rsidRDefault="009746EE" w:rsidP="0027290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778DB3" w14:textId="77777777" w:rsidR="009746EE" w:rsidRDefault="009746EE" w:rsidP="0027290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A75" w14:textId="00F0E136" w:rsidR="003F7E01" w:rsidRDefault="003F7E01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FC8180" wp14:editId="2D4A99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320448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4E7C" w14:textId="5333D7D8" w:rsidR="003F7E01" w:rsidRPr="003F7E01" w:rsidRDefault="003F7E01" w:rsidP="003F7E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7E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C81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FB44E7C" w14:textId="5333D7D8" w:rsidR="003F7E01" w:rsidRPr="003F7E01" w:rsidRDefault="003F7E01" w:rsidP="003F7E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7E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8BF" w14:textId="7378F9C6" w:rsidR="003F7E01" w:rsidRDefault="003F7E01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32794" wp14:editId="7D1C8385">
              <wp:simplePos x="1143000" y="9172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745131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EE398" w14:textId="7B4E2BB0" w:rsidR="003F7E01" w:rsidRPr="003F7E01" w:rsidRDefault="003F7E01" w:rsidP="003F7E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7E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27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85EE398" w14:textId="7B4E2BB0" w:rsidR="003F7E01" w:rsidRPr="003F7E01" w:rsidRDefault="003F7E01" w:rsidP="003F7E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7E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0AED" w14:textId="4114C1B0" w:rsidR="003F7E01" w:rsidRDefault="003F7E01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5744B8" wp14:editId="530B23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8569220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AE49E" w14:textId="4681783C" w:rsidR="003F7E01" w:rsidRPr="003F7E01" w:rsidRDefault="003F7E01" w:rsidP="003F7E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7E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744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6DAE49E" w14:textId="4681783C" w:rsidR="003F7E01" w:rsidRPr="003F7E01" w:rsidRDefault="003F7E01" w:rsidP="003F7E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7E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439C" w14:textId="77777777" w:rsidR="009746EE" w:rsidRDefault="009746EE" w:rsidP="0027290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4D66BA" w14:textId="77777777" w:rsidR="009746EE" w:rsidRDefault="009746EE" w:rsidP="0027290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01A86"/>
    <w:multiLevelType w:val="multilevel"/>
    <w:tmpl w:val="919A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01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98"/>
    <w:rsid w:val="00056133"/>
    <w:rsid w:val="000D724A"/>
    <w:rsid w:val="000E35D7"/>
    <w:rsid w:val="000E6F20"/>
    <w:rsid w:val="00140B34"/>
    <w:rsid w:val="00142967"/>
    <w:rsid w:val="00162835"/>
    <w:rsid w:val="00164531"/>
    <w:rsid w:val="00171E76"/>
    <w:rsid w:val="00176BED"/>
    <w:rsid w:val="001D302E"/>
    <w:rsid w:val="001D53E6"/>
    <w:rsid w:val="00204358"/>
    <w:rsid w:val="00216B09"/>
    <w:rsid w:val="002311B9"/>
    <w:rsid w:val="002534D0"/>
    <w:rsid w:val="002608FA"/>
    <w:rsid w:val="00272908"/>
    <w:rsid w:val="002A1CD3"/>
    <w:rsid w:val="002C0A2C"/>
    <w:rsid w:val="002C3314"/>
    <w:rsid w:val="002D1302"/>
    <w:rsid w:val="002D2E8C"/>
    <w:rsid w:val="00307A86"/>
    <w:rsid w:val="003100E4"/>
    <w:rsid w:val="00341E8D"/>
    <w:rsid w:val="0034226E"/>
    <w:rsid w:val="00370C66"/>
    <w:rsid w:val="003809A7"/>
    <w:rsid w:val="003B2595"/>
    <w:rsid w:val="003B3051"/>
    <w:rsid w:val="003E2222"/>
    <w:rsid w:val="003F7E01"/>
    <w:rsid w:val="004014E2"/>
    <w:rsid w:val="004113E9"/>
    <w:rsid w:val="00421037"/>
    <w:rsid w:val="004758E9"/>
    <w:rsid w:val="00481EB4"/>
    <w:rsid w:val="004B49B0"/>
    <w:rsid w:val="004B50DC"/>
    <w:rsid w:val="004D0843"/>
    <w:rsid w:val="004F07B1"/>
    <w:rsid w:val="00506733"/>
    <w:rsid w:val="005409EF"/>
    <w:rsid w:val="005907AB"/>
    <w:rsid w:val="005A7613"/>
    <w:rsid w:val="00625D39"/>
    <w:rsid w:val="0064565A"/>
    <w:rsid w:val="00665578"/>
    <w:rsid w:val="00693CCC"/>
    <w:rsid w:val="007105B8"/>
    <w:rsid w:val="00787F60"/>
    <w:rsid w:val="007A762F"/>
    <w:rsid w:val="007B5D84"/>
    <w:rsid w:val="007D076F"/>
    <w:rsid w:val="007D40AC"/>
    <w:rsid w:val="00800DA0"/>
    <w:rsid w:val="00876E00"/>
    <w:rsid w:val="008918D9"/>
    <w:rsid w:val="00893A63"/>
    <w:rsid w:val="008A6896"/>
    <w:rsid w:val="008C0439"/>
    <w:rsid w:val="008D30B3"/>
    <w:rsid w:val="008D3F38"/>
    <w:rsid w:val="008E7564"/>
    <w:rsid w:val="00903916"/>
    <w:rsid w:val="00966E45"/>
    <w:rsid w:val="00974006"/>
    <w:rsid w:val="009746EE"/>
    <w:rsid w:val="00985A93"/>
    <w:rsid w:val="009B59E8"/>
    <w:rsid w:val="009D14EF"/>
    <w:rsid w:val="00A10CE6"/>
    <w:rsid w:val="00A2430D"/>
    <w:rsid w:val="00A43D2B"/>
    <w:rsid w:val="00A50712"/>
    <w:rsid w:val="00A80024"/>
    <w:rsid w:val="00A934F0"/>
    <w:rsid w:val="00AA51DD"/>
    <w:rsid w:val="00AC0803"/>
    <w:rsid w:val="00B07512"/>
    <w:rsid w:val="00B30E75"/>
    <w:rsid w:val="00B313E6"/>
    <w:rsid w:val="00B83C30"/>
    <w:rsid w:val="00BB0287"/>
    <w:rsid w:val="00BC44EA"/>
    <w:rsid w:val="00BD527A"/>
    <w:rsid w:val="00BF26A7"/>
    <w:rsid w:val="00C048E3"/>
    <w:rsid w:val="00C544EE"/>
    <w:rsid w:val="00C6708C"/>
    <w:rsid w:val="00C712FB"/>
    <w:rsid w:val="00C90C9C"/>
    <w:rsid w:val="00C90D0E"/>
    <w:rsid w:val="00CA656F"/>
    <w:rsid w:val="00CB3E8B"/>
    <w:rsid w:val="00CD1A20"/>
    <w:rsid w:val="00D21149"/>
    <w:rsid w:val="00D25B24"/>
    <w:rsid w:val="00D31298"/>
    <w:rsid w:val="00D5233B"/>
    <w:rsid w:val="00D578EC"/>
    <w:rsid w:val="00DB07F1"/>
    <w:rsid w:val="00E02C78"/>
    <w:rsid w:val="00E81163"/>
    <w:rsid w:val="00EA46CE"/>
    <w:rsid w:val="00EB6995"/>
    <w:rsid w:val="00ED6C8B"/>
    <w:rsid w:val="00F07411"/>
    <w:rsid w:val="00F300F8"/>
    <w:rsid w:val="00F54B44"/>
    <w:rsid w:val="00F66D52"/>
    <w:rsid w:val="00F74D08"/>
    <w:rsid w:val="00F9618E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E9017"/>
  <w15:chartTrackingRefBased/>
  <w15:docId w15:val="{ECBBD50C-D1BB-46B6-8087-1D11BB0B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31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I">
    <w:name w:val="SCI一级标题"/>
    <w:basedOn w:val="a"/>
    <w:autoRedefine/>
    <w:qFormat/>
    <w:rsid w:val="00272908"/>
    <w:pPr>
      <w:spacing w:line="240" w:lineRule="auto"/>
      <w:jc w:val="both"/>
    </w:pPr>
    <w:rPr>
      <w:rFonts w:ascii="Times New Roman" w:eastAsia="宋体" w:hAnsi="Times New Roman" w:cs="Times New Roman"/>
      <w:sz w:val="24"/>
    </w:rPr>
  </w:style>
  <w:style w:type="paragraph" w:customStyle="1" w:styleId="SCI0">
    <w:name w:val="SCI正文"/>
    <w:basedOn w:val="a"/>
    <w:link w:val="SCI1"/>
    <w:qFormat/>
    <w:rsid w:val="002D2E8C"/>
    <w:pPr>
      <w:spacing w:after="0" w:line="480" w:lineRule="auto"/>
      <w:jc w:val="center"/>
    </w:pPr>
    <w:rPr>
      <w:rFonts w:ascii="Arial" w:eastAsia="Arial" w:hAnsi="Arial" w:cs="Arial"/>
      <w:b/>
      <w:bCs/>
      <w:color w:val="222A35" w:themeColor="text2" w:themeShade="80"/>
    </w:rPr>
  </w:style>
  <w:style w:type="character" w:customStyle="1" w:styleId="SCI1">
    <w:name w:val="SCI正文 字符"/>
    <w:basedOn w:val="a0"/>
    <w:link w:val="SCI0"/>
    <w:rsid w:val="002D2E8C"/>
    <w:rPr>
      <w:rFonts w:ascii="Arial" w:eastAsia="Arial" w:hAnsi="Arial" w:cs="Arial"/>
      <w:b/>
      <w:bCs/>
      <w:color w:val="222A35" w:themeColor="text2" w:themeShade="80"/>
    </w:rPr>
  </w:style>
  <w:style w:type="paragraph" w:customStyle="1" w:styleId="SCI2">
    <w:name w:val="SCI二级标题"/>
    <w:basedOn w:val="a"/>
    <w:autoRedefine/>
    <w:qFormat/>
    <w:rsid w:val="007B5D84"/>
    <w:pPr>
      <w:spacing w:line="240" w:lineRule="auto"/>
    </w:pPr>
    <w:rPr>
      <w:rFonts w:ascii="Times New Roman" w:eastAsia="宋体" w:hAnsi="Times New Roman" w:cs="Times New Roman"/>
      <w:b/>
      <w:bCs/>
      <w:color w:val="3BB396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D31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2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290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29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29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2908"/>
    <w:rPr>
      <w:sz w:val="18"/>
      <w:szCs w:val="18"/>
    </w:rPr>
  </w:style>
  <w:style w:type="character" w:styleId="af2">
    <w:name w:val="Hyperlink"/>
    <w:basedOn w:val="a0"/>
    <w:uiPriority w:val="99"/>
    <w:unhideWhenUsed/>
    <w:rsid w:val="00370C6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70C66"/>
    <w:rPr>
      <w:color w:val="605E5C"/>
      <w:shd w:val="clear" w:color="auto" w:fill="E1DFDD"/>
    </w:rPr>
  </w:style>
  <w:style w:type="paragraph" w:customStyle="1" w:styleId="af4">
    <w:name w:val="图注"/>
    <w:basedOn w:val="a"/>
    <w:link w:val="af5"/>
    <w:qFormat/>
    <w:rsid w:val="00E81163"/>
  </w:style>
  <w:style w:type="character" w:customStyle="1" w:styleId="af5">
    <w:name w:val="图注 字符"/>
    <w:basedOn w:val="a0"/>
    <w:link w:val="af4"/>
    <w:rsid w:val="00E81163"/>
  </w:style>
  <w:style w:type="table" w:styleId="af6">
    <w:name w:val="Table Grid"/>
    <w:basedOn w:val="a1"/>
    <w:uiPriority w:val="39"/>
    <w:rsid w:val="00E8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图表标题"/>
    <w:basedOn w:val="af4"/>
    <w:link w:val="af8"/>
    <w:qFormat/>
    <w:rsid w:val="00E81163"/>
    <w:pPr>
      <w:spacing w:after="0" w:line="240" w:lineRule="auto"/>
      <w:contextualSpacing/>
      <w:jc w:val="center"/>
    </w:pPr>
    <w:rPr>
      <w:rFonts w:ascii="Times New Roman" w:eastAsia="黑体" w:hAnsi="Times New Roman" w:cs="Times New Roman"/>
      <w:sz w:val="21"/>
    </w:rPr>
  </w:style>
  <w:style w:type="character" w:customStyle="1" w:styleId="af8">
    <w:name w:val="图表标题 字符"/>
    <w:basedOn w:val="af5"/>
    <w:link w:val="af7"/>
    <w:rsid w:val="00E81163"/>
    <w:rPr>
      <w:rFonts w:ascii="Times New Roman" w:eastAsia="黑体" w:hAnsi="Times New Roman" w:cs="Times New Roman"/>
      <w:sz w:val="21"/>
    </w:rPr>
  </w:style>
  <w:style w:type="character" w:styleId="af9">
    <w:name w:val="Strong"/>
    <w:basedOn w:val="a0"/>
    <w:uiPriority w:val="22"/>
    <w:qFormat/>
    <w:rsid w:val="00307A86"/>
    <w:rPr>
      <w:b/>
      <w:bCs/>
    </w:rPr>
  </w:style>
  <w:style w:type="character" w:styleId="afa">
    <w:name w:val="annotation reference"/>
    <w:basedOn w:val="a0"/>
    <w:uiPriority w:val="99"/>
    <w:semiHidden/>
    <w:unhideWhenUsed/>
    <w:rsid w:val="0042103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21037"/>
    <w:pPr>
      <w:spacing w:line="240" w:lineRule="auto"/>
    </w:pPr>
    <w:rPr>
      <w:sz w:val="20"/>
      <w:szCs w:val="20"/>
    </w:rPr>
  </w:style>
  <w:style w:type="character" w:customStyle="1" w:styleId="afc">
    <w:name w:val="批注文字 字符"/>
    <w:basedOn w:val="a0"/>
    <w:link w:val="afb"/>
    <w:uiPriority w:val="99"/>
    <w:semiHidden/>
    <w:rsid w:val="00421037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21037"/>
    <w:rPr>
      <w:b/>
      <w:bCs/>
    </w:rPr>
  </w:style>
  <w:style w:type="character" w:customStyle="1" w:styleId="afe">
    <w:name w:val="批注主题 字符"/>
    <w:basedOn w:val="afc"/>
    <w:link w:val="afd"/>
    <w:uiPriority w:val="99"/>
    <w:semiHidden/>
    <w:rsid w:val="00421037"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8D3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899</Words>
  <Characters>5571</Characters>
  <Application>Microsoft Office Word</Application>
  <DocSecurity>0</DocSecurity>
  <Lines>80</Lines>
  <Paragraphs>20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T</dc:creator>
  <cp:keywords/>
  <dc:description/>
  <cp:lastModifiedBy>XY T</cp:lastModifiedBy>
  <cp:revision>3</cp:revision>
  <dcterms:created xsi:type="dcterms:W3CDTF">2026-02-18T09:08:00Z</dcterms:created>
  <dcterms:modified xsi:type="dcterms:W3CDTF">2026-02-18T10:44:00Z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46ac3a2c,1e8f72f,51ed6821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2026-02-17T03:34:12Z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e86562c2-e800-47b2-9775-f569766b2836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