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99E28" w14:textId="7E8AF105" w:rsidR="00466981" w:rsidRDefault="00466981" w:rsidP="00466981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46404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</w:p>
    <w:p w14:paraId="10B2CA57" w14:textId="584CA3ED" w:rsidR="006D6314" w:rsidRDefault="006D6314" w:rsidP="006D6314">
      <w:pPr>
        <w:rPr>
          <w:rFonts w:ascii="Times New Roman" w:hAnsi="Times New Roman" w:cs="Times New Roman"/>
          <w:b/>
          <w:bCs/>
          <w:sz w:val="24"/>
        </w:rPr>
      </w:pPr>
      <w:r w:rsidRPr="00F05A1A">
        <w:rPr>
          <w:rFonts w:ascii="Times New Roman" w:hAnsi="Times New Roman" w:cs="Times New Roman"/>
          <w:b/>
          <w:bCs/>
          <w:sz w:val="24"/>
        </w:rPr>
        <w:t>Schematic illustration of morphometric similarity network (MSN) construction.</w:t>
      </w:r>
    </w:p>
    <w:p w14:paraId="360917F7" w14:textId="1E211ADC" w:rsidR="006D6314" w:rsidRDefault="00466981" w:rsidP="006D6314">
      <w:pPr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2190F913" wp14:editId="334D3CAF">
            <wp:extent cx="5274310" cy="7459980"/>
            <wp:effectExtent l="0" t="0" r="2540" b="7620"/>
            <wp:docPr id="482949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2697" w14:textId="77777777" w:rsidR="006D6314" w:rsidRPr="00F05A1A" w:rsidRDefault="006D6314" w:rsidP="006D6314">
      <w:pPr>
        <w:rPr>
          <w:rFonts w:ascii="Times New Roman" w:hAnsi="Times New Roman" w:cs="Times New Roman"/>
          <w:sz w:val="24"/>
        </w:rPr>
      </w:pPr>
      <w:r w:rsidRPr="00F05A1A">
        <w:rPr>
          <w:rFonts w:ascii="Times New Roman" w:hAnsi="Times New Roman" w:cs="Times New Roman"/>
          <w:sz w:val="24"/>
        </w:rPr>
        <w:t xml:space="preserve">(A) Structural MRI data were processed with CAT12 to reconstruct cortical surfaces. Four morphometric features were extracted for each subject: cortical thickness (CT), </w:t>
      </w:r>
      <w:r w:rsidRPr="00F05A1A">
        <w:rPr>
          <w:rFonts w:ascii="Times New Roman" w:hAnsi="Times New Roman" w:cs="Times New Roman"/>
          <w:sz w:val="24"/>
        </w:rPr>
        <w:lastRenderedPageBreak/>
        <w:t>fractal dimension (FD), gyrification index (GI), and sulcal depth (SD).</w:t>
      </w:r>
      <w:r w:rsidRPr="00F05A1A">
        <w:rPr>
          <w:rFonts w:ascii="Times New Roman" w:hAnsi="Times New Roman" w:cs="Times New Roman"/>
          <w:sz w:val="24"/>
        </w:rPr>
        <w:br/>
        <w:t>(B) All features were mapped to the Desikan–Killiany atlas (68 cortical regions), resulting in a subject-specific feature matrix of 68 × 4.</w:t>
      </w:r>
      <w:r w:rsidRPr="00F05A1A">
        <w:rPr>
          <w:rFonts w:ascii="Times New Roman" w:hAnsi="Times New Roman" w:cs="Times New Roman"/>
          <w:sz w:val="24"/>
        </w:rPr>
        <w:br/>
        <w:t>(C) For each subject, features were normalized within-subject (z-scored across regions) to reduce inter-feature scaling differences.</w:t>
      </w:r>
      <w:r w:rsidRPr="00F05A1A">
        <w:rPr>
          <w:rFonts w:ascii="Times New Roman" w:hAnsi="Times New Roman" w:cs="Times New Roman"/>
          <w:sz w:val="24"/>
        </w:rPr>
        <w:br/>
        <w:t>(D) Morphometric similarity between each pair of cortical regions was computed as the Pearson correlation between their four-dimensional feature vectors, yielding a 68 × 68 subject-level MSN adjacency matrix.</w:t>
      </w:r>
    </w:p>
    <w:p w14:paraId="5156F99D" w14:textId="77777777" w:rsidR="006D6314" w:rsidRPr="006D6314" w:rsidRDefault="006D6314" w:rsidP="006D631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D0BCE60" w14:textId="03CB273B" w:rsidR="006D6314" w:rsidRPr="00E46404" w:rsidRDefault="006D6314" w:rsidP="006D631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46404">
        <w:rPr>
          <w:rFonts w:ascii="Times New Roman" w:hAnsi="Times New Roman" w:cs="Times New Roman"/>
          <w:b/>
          <w:bCs/>
          <w:sz w:val="24"/>
        </w:rPr>
        <w:t>S</w:t>
      </w:r>
      <w:r w:rsidRPr="00E46404">
        <w:rPr>
          <w:rFonts w:ascii="Times New Roman" w:hAnsi="Times New Roman" w:cs="Times New Roman" w:hint="eastAsia"/>
          <w:b/>
          <w:bCs/>
          <w:sz w:val="24"/>
        </w:rPr>
        <w:t>upplementary Table 1</w:t>
      </w:r>
    </w:p>
    <w:p w14:paraId="78F919C1" w14:textId="77777777" w:rsidR="006D6314" w:rsidRPr="00E46404" w:rsidRDefault="006D6314" w:rsidP="006D631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46404">
        <w:rPr>
          <w:rFonts w:ascii="Times New Roman" w:hAnsi="Times New Roman" w:cs="Times New Roman" w:hint="eastAsia"/>
          <w:b/>
          <w:bCs/>
          <w:sz w:val="24"/>
        </w:rPr>
        <w:t xml:space="preserve">Cluster-wise report of gray-matter differences (with peak MNI and dominant </w:t>
      </w:r>
    </w:p>
    <w:tbl>
      <w:tblPr>
        <w:tblStyle w:val="af2"/>
        <w:tblpPr w:leftFromText="180" w:rightFromText="180" w:vertAnchor="text" w:horzAnchor="margin" w:tblpY="65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068"/>
        <w:gridCol w:w="1383"/>
        <w:gridCol w:w="1383"/>
        <w:gridCol w:w="1383"/>
        <w:gridCol w:w="1383"/>
      </w:tblGrid>
      <w:tr w:rsidR="006D6314" w:rsidRPr="00E46404" w14:paraId="148C6547" w14:textId="77777777" w:rsidTr="006B1B75">
        <w:tc>
          <w:tcPr>
            <w:tcW w:w="169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75DFC13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Label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B9C1B3A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Cluster Size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ECD4DFE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T</w:t>
            </w:r>
          </w:p>
        </w:tc>
        <w:tc>
          <w:tcPr>
            <w:tcW w:w="41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3605E1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Coordinates</w:t>
            </w:r>
          </w:p>
        </w:tc>
      </w:tr>
      <w:tr w:rsidR="006D6314" w:rsidRPr="00E46404" w14:paraId="681440C7" w14:textId="77777777" w:rsidTr="006B1B75">
        <w:tc>
          <w:tcPr>
            <w:tcW w:w="1696" w:type="dxa"/>
            <w:vMerge/>
            <w:tcBorders>
              <w:top w:val="nil"/>
              <w:bottom w:val="single" w:sz="4" w:space="0" w:color="auto"/>
            </w:tcBorders>
          </w:tcPr>
          <w:p w14:paraId="691614C8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068" w:type="dxa"/>
            <w:vMerge/>
            <w:tcBorders>
              <w:top w:val="nil"/>
              <w:bottom w:val="single" w:sz="4" w:space="0" w:color="auto"/>
            </w:tcBorders>
          </w:tcPr>
          <w:p w14:paraId="0F281B25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4" w:space="0" w:color="auto"/>
            </w:tcBorders>
          </w:tcPr>
          <w:p w14:paraId="10A60FCB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14:paraId="4DB89ECF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x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14:paraId="3EB150A7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y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14:paraId="336FEE43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b/>
                <w:bCs/>
                <w:sz w:val="24"/>
              </w:rPr>
              <w:t>z</w:t>
            </w:r>
          </w:p>
        </w:tc>
      </w:tr>
      <w:tr w:rsidR="006D6314" w:rsidRPr="00E46404" w14:paraId="47EF76FC" w14:textId="77777777" w:rsidTr="006B1B75">
        <w:tc>
          <w:tcPr>
            <w:tcW w:w="1696" w:type="dxa"/>
            <w:tcBorders>
              <w:top w:val="single" w:sz="4" w:space="0" w:color="auto"/>
            </w:tcBorders>
          </w:tcPr>
          <w:p w14:paraId="6C05F439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Left Fusiform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14:paraId="3B77180F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9359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62E2B9E9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6.11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2F02FDE8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-6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20D37417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-4.5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6B1962C8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-9</w:t>
            </w:r>
          </w:p>
        </w:tc>
      </w:tr>
      <w:tr w:rsidR="006D6314" w:rsidRPr="00E46404" w14:paraId="41369637" w14:textId="77777777" w:rsidTr="006B1B75">
        <w:tc>
          <w:tcPr>
            <w:tcW w:w="1696" w:type="dxa"/>
          </w:tcPr>
          <w:p w14:paraId="48B483C7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Right Fusiform</w:t>
            </w:r>
          </w:p>
        </w:tc>
        <w:tc>
          <w:tcPr>
            <w:tcW w:w="1068" w:type="dxa"/>
          </w:tcPr>
          <w:p w14:paraId="50304827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1185</w:t>
            </w:r>
          </w:p>
        </w:tc>
        <w:tc>
          <w:tcPr>
            <w:tcW w:w="1383" w:type="dxa"/>
          </w:tcPr>
          <w:p w14:paraId="674CD85B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4.74</w:t>
            </w:r>
          </w:p>
        </w:tc>
        <w:tc>
          <w:tcPr>
            <w:tcW w:w="1383" w:type="dxa"/>
          </w:tcPr>
          <w:p w14:paraId="0A15133F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42</w:t>
            </w:r>
          </w:p>
        </w:tc>
        <w:tc>
          <w:tcPr>
            <w:tcW w:w="1383" w:type="dxa"/>
          </w:tcPr>
          <w:p w14:paraId="659018D9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-69</w:t>
            </w:r>
          </w:p>
        </w:tc>
        <w:tc>
          <w:tcPr>
            <w:tcW w:w="1383" w:type="dxa"/>
          </w:tcPr>
          <w:p w14:paraId="6416292D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-19.5</w:t>
            </w:r>
          </w:p>
        </w:tc>
      </w:tr>
      <w:tr w:rsidR="006D6314" w:rsidRPr="00E46404" w14:paraId="41167F24" w14:textId="77777777" w:rsidTr="006B1B75">
        <w:tc>
          <w:tcPr>
            <w:tcW w:w="1696" w:type="dxa"/>
          </w:tcPr>
          <w:p w14:paraId="662D80EA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Right Rectus</w:t>
            </w:r>
          </w:p>
        </w:tc>
        <w:tc>
          <w:tcPr>
            <w:tcW w:w="1068" w:type="dxa"/>
          </w:tcPr>
          <w:p w14:paraId="7AB76F0A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881</w:t>
            </w:r>
          </w:p>
        </w:tc>
        <w:tc>
          <w:tcPr>
            <w:tcW w:w="1383" w:type="dxa"/>
          </w:tcPr>
          <w:p w14:paraId="6A2BD142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4.32</w:t>
            </w:r>
          </w:p>
        </w:tc>
        <w:tc>
          <w:tcPr>
            <w:tcW w:w="1383" w:type="dxa"/>
          </w:tcPr>
          <w:p w14:paraId="2E07D048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10.5</w:t>
            </w:r>
          </w:p>
        </w:tc>
        <w:tc>
          <w:tcPr>
            <w:tcW w:w="1383" w:type="dxa"/>
          </w:tcPr>
          <w:p w14:paraId="7CCE24EE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28.5</w:t>
            </w:r>
          </w:p>
        </w:tc>
        <w:tc>
          <w:tcPr>
            <w:tcW w:w="1383" w:type="dxa"/>
          </w:tcPr>
          <w:p w14:paraId="0B6BC94E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-19.5</w:t>
            </w:r>
          </w:p>
        </w:tc>
      </w:tr>
      <w:tr w:rsidR="006D6314" w:rsidRPr="00E46404" w14:paraId="335E4D05" w14:textId="77777777" w:rsidTr="006B1B75">
        <w:tc>
          <w:tcPr>
            <w:tcW w:w="1696" w:type="dxa"/>
          </w:tcPr>
          <w:p w14:paraId="17185EB3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Left Calcarine</w:t>
            </w:r>
          </w:p>
        </w:tc>
        <w:tc>
          <w:tcPr>
            <w:tcW w:w="1068" w:type="dxa"/>
          </w:tcPr>
          <w:p w14:paraId="1CF5AB9B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4641</w:t>
            </w:r>
          </w:p>
        </w:tc>
        <w:tc>
          <w:tcPr>
            <w:tcW w:w="1383" w:type="dxa"/>
          </w:tcPr>
          <w:p w14:paraId="17C52417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5.09</w:t>
            </w:r>
          </w:p>
        </w:tc>
        <w:tc>
          <w:tcPr>
            <w:tcW w:w="1383" w:type="dxa"/>
          </w:tcPr>
          <w:p w14:paraId="0106447A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1383" w:type="dxa"/>
          </w:tcPr>
          <w:p w14:paraId="687D9FAF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-78</w:t>
            </w:r>
          </w:p>
        </w:tc>
        <w:tc>
          <w:tcPr>
            <w:tcW w:w="1383" w:type="dxa"/>
          </w:tcPr>
          <w:p w14:paraId="3663F297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-6</w:t>
            </w:r>
          </w:p>
        </w:tc>
      </w:tr>
      <w:tr w:rsidR="006D6314" w:rsidRPr="00E46404" w14:paraId="656DAA0C" w14:textId="77777777" w:rsidTr="006B1B75">
        <w:tc>
          <w:tcPr>
            <w:tcW w:w="1696" w:type="dxa"/>
          </w:tcPr>
          <w:p w14:paraId="43BD7B34" w14:textId="77777777" w:rsidR="006D6314" w:rsidRPr="00E46404" w:rsidRDefault="006D6314" w:rsidP="006B1B7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Left Angular</w:t>
            </w:r>
          </w:p>
        </w:tc>
        <w:tc>
          <w:tcPr>
            <w:tcW w:w="1068" w:type="dxa"/>
          </w:tcPr>
          <w:p w14:paraId="572C512E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898</w:t>
            </w:r>
          </w:p>
        </w:tc>
        <w:tc>
          <w:tcPr>
            <w:tcW w:w="1383" w:type="dxa"/>
          </w:tcPr>
          <w:p w14:paraId="5A334300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5.19</w:t>
            </w:r>
          </w:p>
        </w:tc>
        <w:tc>
          <w:tcPr>
            <w:tcW w:w="1383" w:type="dxa"/>
          </w:tcPr>
          <w:p w14:paraId="7B9E496A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-40.5</w:t>
            </w:r>
          </w:p>
        </w:tc>
        <w:tc>
          <w:tcPr>
            <w:tcW w:w="1383" w:type="dxa"/>
          </w:tcPr>
          <w:p w14:paraId="02734F5D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-69</w:t>
            </w:r>
          </w:p>
        </w:tc>
        <w:tc>
          <w:tcPr>
            <w:tcW w:w="1383" w:type="dxa"/>
          </w:tcPr>
          <w:p w14:paraId="1CB84CF9" w14:textId="77777777" w:rsidR="006D6314" w:rsidRPr="00E46404" w:rsidRDefault="006D6314" w:rsidP="006B1B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46404">
              <w:rPr>
                <w:rFonts w:ascii="Times New Roman" w:hAnsi="Times New Roman" w:cs="Times New Roman" w:hint="eastAsia"/>
                <w:sz w:val="24"/>
              </w:rPr>
              <w:t>52.5</w:t>
            </w:r>
          </w:p>
        </w:tc>
      </w:tr>
    </w:tbl>
    <w:p w14:paraId="3B218B0A" w14:textId="77777777" w:rsidR="006D6314" w:rsidRPr="00E46404" w:rsidRDefault="006D6314" w:rsidP="006D631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46404">
        <w:rPr>
          <w:rFonts w:ascii="Times New Roman" w:hAnsi="Times New Roman" w:cs="Times New Roman" w:hint="eastAsia"/>
          <w:b/>
          <w:bCs/>
          <w:sz w:val="24"/>
        </w:rPr>
        <w:t>anatomical labels)</w:t>
      </w:r>
    </w:p>
    <w:p w14:paraId="7EFD2D41" w14:textId="04769158" w:rsidR="00A876D5" w:rsidRPr="00CA143E" w:rsidRDefault="004F08AE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Reported are cluster size (voxels), peak t statistic, and peak MNI coordinates (mm), with representative anatomical labels (AAL), from the discovery-cohort analysis. Group comparisons were performed with age, sex and TIV included as covariates. All clusters survived cluster-level FWE correction at p &lt; 0.05 (voxel-wise threshold p &lt; 0.001, minimum extent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≥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50 voxels).</w:t>
      </w:r>
    </w:p>
    <w:p w14:paraId="10B003DA" w14:textId="77777777" w:rsidR="004F08AE" w:rsidRPr="00CA143E" w:rsidRDefault="004F08AE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4FCD0C7" w14:textId="4C0118F0" w:rsidR="00A876D5" w:rsidRPr="00CA143E" w:rsidRDefault="00A876D5" w:rsidP="00A876D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Supplementary Figure </w:t>
      </w:r>
      <w:r w:rsidR="0027489E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</w:t>
      </w:r>
    </w:p>
    <w:p w14:paraId="4DB6576C" w14:textId="30DD2995" w:rsidR="00277A57" w:rsidRPr="00CA143E" w:rsidRDefault="00277A57" w:rsidP="00A876D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Voxel-based morphometry results in the discovery cohort</w:t>
      </w:r>
      <w:r w:rsidR="00147D46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(stratified VBM analyses)</w:t>
      </w:r>
    </w:p>
    <w:p w14:paraId="4A4B1513" w14:textId="61E6ED4E" w:rsidR="001A1FA7" w:rsidRPr="00CA143E" w:rsidRDefault="00277A5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noProof/>
          <w:color w:val="000000" w:themeColor="text1"/>
        </w:rPr>
        <w:lastRenderedPageBreak/>
        <w:drawing>
          <wp:inline distT="0" distB="0" distL="0" distR="0" wp14:anchorId="4A1FDA1C" wp14:editId="5161C130">
            <wp:extent cx="5274310" cy="3515995"/>
            <wp:effectExtent l="0" t="0" r="2540" b="8255"/>
            <wp:docPr id="10497624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Axial slice overlays of brain regions showing significant gray matter (GM) volume differences in the discovery cohort, based on voxel-wise two-sample t-tests in SPM12. All models included age, sex, and TIV as covariates. Statistical maps were thresholded at p &lt; 0.05, cluster-level family-wise error (FWE) correction (whole-brain). Panels show subtype-stratified contrasts: (A) TLE vs HC, (B) non-TLE vs HC, (C) left TLE vs HC, and (D) right TLE vs HC. Significant clusters were predominantly observed in temporo-limbic/ventral temporal territories, with additional subgroup-specific involvement in extra-temporal regions. The color bar represents T values (higher values indicate stronger between-group effects).</w:t>
      </w:r>
    </w:p>
    <w:p w14:paraId="4732B677" w14:textId="77777777" w:rsidR="00277A57" w:rsidRPr="00CA143E" w:rsidRDefault="00277A5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25C26D2D" w14:textId="7BC0E19D" w:rsidR="00277A57" w:rsidRPr="00CA143E" w:rsidRDefault="00277A57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Supplementary Table </w:t>
      </w:r>
      <w:r w:rsidR="0027489E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</w:t>
      </w:r>
    </w:p>
    <w:p w14:paraId="5809F470" w14:textId="056F48AD" w:rsidR="00277A57" w:rsidRPr="00CA143E" w:rsidRDefault="00277A57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Significant clusters of gray matter volume reduction in the discovery cohort</w:t>
      </w:r>
      <w:r w:rsidR="00147D46" w:rsidRPr="00CA143E">
        <w:rPr>
          <w:rFonts w:hint="eastAsia"/>
          <w:color w:val="000000" w:themeColor="text1"/>
        </w:rPr>
        <w:t xml:space="preserve"> </w:t>
      </w:r>
      <w:r w:rsidR="00147D46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(stratified VBM analyses)</w:t>
      </w: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996"/>
        <w:gridCol w:w="997"/>
        <w:gridCol w:w="905"/>
        <w:gridCol w:w="905"/>
        <w:gridCol w:w="930"/>
        <w:gridCol w:w="762"/>
        <w:gridCol w:w="1756"/>
      </w:tblGrid>
      <w:tr w:rsidR="00CA143E" w:rsidRPr="00CA143E" w14:paraId="71A9F60C" w14:textId="77777777" w:rsidTr="006B1B75">
        <w:tc>
          <w:tcPr>
            <w:tcW w:w="1045" w:type="dxa"/>
            <w:vMerge w:val="restart"/>
            <w:tcBorders>
              <w:top w:val="single" w:sz="4" w:space="0" w:color="auto"/>
              <w:bottom w:val="nil"/>
            </w:tcBorders>
          </w:tcPr>
          <w:p w14:paraId="01557280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Contrast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bottom w:val="nil"/>
            </w:tcBorders>
          </w:tcPr>
          <w:p w14:paraId="46163918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Cluster ID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bottom w:val="nil"/>
            </w:tcBorders>
          </w:tcPr>
          <w:p w14:paraId="5D992815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Cluster size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bottom w:val="nil"/>
            </w:tcBorders>
          </w:tcPr>
          <w:p w14:paraId="57A3952E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Peak T</w:t>
            </w:r>
          </w:p>
        </w:tc>
        <w:tc>
          <w:tcPr>
            <w:tcW w:w="25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9EE09A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Coordinates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bottom w:val="nil"/>
            </w:tcBorders>
          </w:tcPr>
          <w:p w14:paraId="1F1B3416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Label</w:t>
            </w:r>
          </w:p>
        </w:tc>
      </w:tr>
      <w:tr w:rsidR="00CA143E" w:rsidRPr="00CA143E" w14:paraId="78571604" w14:textId="77777777" w:rsidTr="006B1B75">
        <w:tc>
          <w:tcPr>
            <w:tcW w:w="1045" w:type="dxa"/>
            <w:vMerge/>
            <w:tcBorders>
              <w:top w:val="nil"/>
              <w:bottom w:val="single" w:sz="4" w:space="0" w:color="auto"/>
            </w:tcBorders>
          </w:tcPr>
          <w:p w14:paraId="20512432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6" w:type="dxa"/>
            <w:vMerge/>
            <w:tcBorders>
              <w:top w:val="nil"/>
              <w:bottom w:val="single" w:sz="4" w:space="0" w:color="auto"/>
            </w:tcBorders>
          </w:tcPr>
          <w:p w14:paraId="63E65320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7" w:type="dxa"/>
            <w:vMerge/>
            <w:tcBorders>
              <w:top w:val="nil"/>
              <w:bottom w:val="single" w:sz="4" w:space="0" w:color="auto"/>
            </w:tcBorders>
          </w:tcPr>
          <w:p w14:paraId="160FDEF9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05" w:type="dxa"/>
            <w:vMerge/>
            <w:tcBorders>
              <w:top w:val="nil"/>
              <w:bottom w:val="single" w:sz="4" w:space="0" w:color="auto"/>
            </w:tcBorders>
          </w:tcPr>
          <w:p w14:paraId="79E9C2F5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17E91C4E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14:paraId="64EF9401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560DE8FE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</w:t>
            </w:r>
          </w:p>
        </w:tc>
        <w:tc>
          <w:tcPr>
            <w:tcW w:w="1756" w:type="dxa"/>
            <w:vMerge/>
            <w:tcBorders>
              <w:top w:val="nil"/>
              <w:bottom w:val="single" w:sz="4" w:space="0" w:color="auto"/>
            </w:tcBorders>
          </w:tcPr>
          <w:p w14:paraId="6EB03110" w14:textId="77777777" w:rsidR="00277A57" w:rsidRPr="00CA143E" w:rsidRDefault="00277A57" w:rsidP="006B1B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CA143E" w:rsidRPr="00CA143E" w14:paraId="24F7EE50" w14:textId="77777777" w:rsidTr="006B1B75">
        <w:tc>
          <w:tcPr>
            <w:tcW w:w="1045" w:type="dxa"/>
            <w:tcBorders>
              <w:top w:val="single" w:sz="4" w:space="0" w:color="auto"/>
            </w:tcBorders>
          </w:tcPr>
          <w:p w14:paraId="3FF4842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non-TLE vs HC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227F7B6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14:paraId="0FADFC1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20010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14:paraId="20AC670E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5.53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14:paraId="10FA4B1F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-37.5</w:t>
            </w:r>
          </w:p>
        </w:tc>
        <w:tc>
          <w:tcPr>
            <w:tcW w:w="930" w:type="dxa"/>
            <w:tcBorders>
              <w:top w:val="single" w:sz="4" w:space="0" w:color="auto"/>
            </w:tcBorders>
          </w:tcPr>
          <w:p w14:paraId="6D209F3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-61.5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14:paraId="1789726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-48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0EF6967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Left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 Cerebelum lobule 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VIIb</w:t>
            </w:r>
          </w:p>
        </w:tc>
      </w:tr>
      <w:tr w:rsidR="00CA143E" w:rsidRPr="00CA143E" w14:paraId="7C24F48C" w14:textId="77777777" w:rsidTr="006B1B75">
        <w:tc>
          <w:tcPr>
            <w:tcW w:w="1045" w:type="dxa"/>
          </w:tcPr>
          <w:p w14:paraId="567E2FAE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TLE vs 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lastRenderedPageBreak/>
              <w:t>HC</w:t>
            </w:r>
          </w:p>
        </w:tc>
        <w:tc>
          <w:tcPr>
            <w:tcW w:w="996" w:type="dxa"/>
          </w:tcPr>
          <w:p w14:paraId="41F7FE0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</w:p>
        </w:tc>
        <w:tc>
          <w:tcPr>
            <w:tcW w:w="997" w:type="dxa"/>
          </w:tcPr>
          <w:p w14:paraId="61D927E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2435</w:t>
            </w:r>
          </w:p>
        </w:tc>
        <w:tc>
          <w:tcPr>
            <w:tcW w:w="905" w:type="dxa"/>
          </w:tcPr>
          <w:p w14:paraId="62DC050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4.22</w:t>
            </w:r>
          </w:p>
        </w:tc>
        <w:tc>
          <w:tcPr>
            <w:tcW w:w="905" w:type="dxa"/>
          </w:tcPr>
          <w:p w14:paraId="2DB9EE6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-37.5</w:t>
            </w:r>
          </w:p>
        </w:tc>
        <w:tc>
          <w:tcPr>
            <w:tcW w:w="930" w:type="dxa"/>
          </w:tcPr>
          <w:p w14:paraId="50FADD59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-60</w:t>
            </w:r>
          </w:p>
        </w:tc>
        <w:tc>
          <w:tcPr>
            <w:tcW w:w="762" w:type="dxa"/>
          </w:tcPr>
          <w:p w14:paraId="430A7E9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-51</w:t>
            </w:r>
          </w:p>
        </w:tc>
        <w:tc>
          <w:tcPr>
            <w:tcW w:w="1756" w:type="dxa"/>
          </w:tcPr>
          <w:p w14:paraId="04A65559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Left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 Cerebelum 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lastRenderedPageBreak/>
              <w:t>lobule VIII</w:t>
            </w:r>
          </w:p>
        </w:tc>
      </w:tr>
      <w:tr w:rsidR="00CA143E" w:rsidRPr="00CA143E" w14:paraId="3652B98E" w14:textId="77777777" w:rsidTr="006B1B75">
        <w:tc>
          <w:tcPr>
            <w:tcW w:w="1045" w:type="dxa"/>
          </w:tcPr>
          <w:p w14:paraId="30C6880F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4B5E823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7" w:type="dxa"/>
          </w:tcPr>
          <w:p w14:paraId="03B5440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1597</w:t>
            </w:r>
          </w:p>
        </w:tc>
        <w:tc>
          <w:tcPr>
            <w:tcW w:w="905" w:type="dxa"/>
          </w:tcPr>
          <w:p w14:paraId="5BFEA8A9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4.28</w:t>
            </w:r>
          </w:p>
        </w:tc>
        <w:tc>
          <w:tcPr>
            <w:tcW w:w="905" w:type="dxa"/>
          </w:tcPr>
          <w:p w14:paraId="5399547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-9</w:t>
            </w:r>
          </w:p>
        </w:tc>
        <w:tc>
          <w:tcPr>
            <w:tcW w:w="930" w:type="dxa"/>
          </w:tcPr>
          <w:p w14:paraId="3C4ABA8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-52.5</w:t>
            </w:r>
          </w:p>
        </w:tc>
        <w:tc>
          <w:tcPr>
            <w:tcW w:w="762" w:type="dxa"/>
          </w:tcPr>
          <w:p w14:paraId="19E3216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-45</w:t>
            </w:r>
          </w:p>
        </w:tc>
        <w:tc>
          <w:tcPr>
            <w:tcW w:w="1756" w:type="dxa"/>
          </w:tcPr>
          <w:p w14:paraId="3984CA5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 xml:space="preserve">Left 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t>Cerebelum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 xml:space="preserve"> lobule IX</w:t>
            </w:r>
          </w:p>
        </w:tc>
      </w:tr>
      <w:tr w:rsidR="00CA143E" w:rsidRPr="00CA143E" w14:paraId="71FC6566" w14:textId="77777777" w:rsidTr="006B1B75">
        <w:tc>
          <w:tcPr>
            <w:tcW w:w="1045" w:type="dxa"/>
          </w:tcPr>
          <w:p w14:paraId="1EA5498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4602FB8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97" w:type="dxa"/>
          </w:tcPr>
          <w:p w14:paraId="7B77BC4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1994</w:t>
            </w:r>
          </w:p>
        </w:tc>
        <w:tc>
          <w:tcPr>
            <w:tcW w:w="905" w:type="dxa"/>
          </w:tcPr>
          <w:p w14:paraId="3B7E30DB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4.83</w:t>
            </w:r>
          </w:p>
        </w:tc>
        <w:tc>
          <w:tcPr>
            <w:tcW w:w="905" w:type="dxa"/>
          </w:tcPr>
          <w:p w14:paraId="7325053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19.5</w:t>
            </w:r>
          </w:p>
        </w:tc>
        <w:tc>
          <w:tcPr>
            <w:tcW w:w="930" w:type="dxa"/>
          </w:tcPr>
          <w:p w14:paraId="6E46100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10.5</w:t>
            </w:r>
          </w:p>
        </w:tc>
        <w:tc>
          <w:tcPr>
            <w:tcW w:w="762" w:type="dxa"/>
          </w:tcPr>
          <w:p w14:paraId="10E0EE7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-33</w:t>
            </w:r>
          </w:p>
        </w:tc>
        <w:tc>
          <w:tcPr>
            <w:tcW w:w="1756" w:type="dxa"/>
          </w:tcPr>
          <w:p w14:paraId="2029786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Right Fusiform</w:t>
            </w:r>
          </w:p>
        </w:tc>
      </w:tr>
      <w:tr w:rsidR="00CA143E" w:rsidRPr="00CA143E" w14:paraId="661F74E8" w14:textId="77777777" w:rsidTr="006B1B75">
        <w:tc>
          <w:tcPr>
            <w:tcW w:w="1045" w:type="dxa"/>
          </w:tcPr>
          <w:p w14:paraId="7ACAE86C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5543668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997" w:type="dxa"/>
          </w:tcPr>
          <w:p w14:paraId="15C032A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13034</w:t>
            </w:r>
          </w:p>
        </w:tc>
        <w:tc>
          <w:tcPr>
            <w:tcW w:w="905" w:type="dxa"/>
          </w:tcPr>
          <w:p w14:paraId="0964686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6.27</w:t>
            </w:r>
          </w:p>
        </w:tc>
        <w:tc>
          <w:tcPr>
            <w:tcW w:w="905" w:type="dxa"/>
          </w:tcPr>
          <w:p w14:paraId="6C05ACD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-9</w:t>
            </w:r>
          </w:p>
        </w:tc>
        <w:tc>
          <w:tcPr>
            <w:tcW w:w="930" w:type="dxa"/>
          </w:tcPr>
          <w:p w14:paraId="30C50FF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-4.5</w:t>
            </w:r>
          </w:p>
        </w:tc>
        <w:tc>
          <w:tcPr>
            <w:tcW w:w="762" w:type="dxa"/>
          </w:tcPr>
          <w:p w14:paraId="13018E5C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-7.5</w:t>
            </w:r>
          </w:p>
        </w:tc>
        <w:tc>
          <w:tcPr>
            <w:tcW w:w="1756" w:type="dxa"/>
          </w:tcPr>
          <w:p w14:paraId="3DBF11E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Thalamus</w:t>
            </w:r>
          </w:p>
        </w:tc>
      </w:tr>
      <w:tr w:rsidR="00CA143E" w:rsidRPr="00CA143E" w14:paraId="26C91E60" w14:textId="77777777" w:rsidTr="006B1B75">
        <w:tc>
          <w:tcPr>
            <w:tcW w:w="1045" w:type="dxa"/>
          </w:tcPr>
          <w:p w14:paraId="5FD4D0E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025E3776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7" w:type="dxa"/>
          </w:tcPr>
          <w:p w14:paraId="738256AC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1749</w:t>
            </w:r>
          </w:p>
        </w:tc>
        <w:tc>
          <w:tcPr>
            <w:tcW w:w="905" w:type="dxa"/>
          </w:tcPr>
          <w:p w14:paraId="6A43F62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4.36</w:t>
            </w:r>
          </w:p>
        </w:tc>
        <w:tc>
          <w:tcPr>
            <w:tcW w:w="905" w:type="dxa"/>
          </w:tcPr>
          <w:p w14:paraId="4C4715B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30" w:type="dxa"/>
          </w:tcPr>
          <w:p w14:paraId="5E18649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762" w:type="dxa"/>
          </w:tcPr>
          <w:p w14:paraId="68D7082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-27</w:t>
            </w:r>
          </w:p>
        </w:tc>
        <w:tc>
          <w:tcPr>
            <w:tcW w:w="1756" w:type="dxa"/>
          </w:tcPr>
          <w:p w14:paraId="1C5FEB0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Rectus</w:t>
            </w:r>
          </w:p>
        </w:tc>
      </w:tr>
      <w:tr w:rsidR="00CA143E" w:rsidRPr="00CA143E" w14:paraId="04498652" w14:textId="77777777" w:rsidTr="006B1B75">
        <w:tc>
          <w:tcPr>
            <w:tcW w:w="1045" w:type="dxa"/>
          </w:tcPr>
          <w:p w14:paraId="0C9F1BC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4EF8442E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97" w:type="dxa"/>
          </w:tcPr>
          <w:p w14:paraId="255C71B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4216</w:t>
            </w:r>
          </w:p>
        </w:tc>
        <w:tc>
          <w:tcPr>
            <w:tcW w:w="905" w:type="dxa"/>
          </w:tcPr>
          <w:p w14:paraId="6683BE5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4.88</w:t>
            </w:r>
          </w:p>
        </w:tc>
        <w:tc>
          <w:tcPr>
            <w:tcW w:w="905" w:type="dxa"/>
          </w:tcPr>
          <w:p w14:paraId="672909C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930" w:type="dxa"/>
          </w:tcPr>
          <w:p w14:paraId="2C692E2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-87</w:t>
            </w:r>
          </w:p>
        </w:tc>
        <w:tc>
          <w:tcPr>
            <w:tcW w:w="762" w:type="dxa"/>
          </w:tcPr>
          <w:p w14:paraId="5A1B4DC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-16.5</w:t>
            </w:r>
          </w:p>
        </w:tc>
        <w:tc>
          <w:tcPr>
            <w:tcW w:w="1756" w:type="dxa"/>
          </w:tcPr>
          <w:p w14:paraId="6482AD9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 xml:space="preserve">Righ 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t>Cerebelum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 xml:space="preserve"> lobule VIII</w:t>
            </w:r>
          </w:p>
        </w:tc>
      </w:tr>
      <w:tr w:rsidR="00CA143E" w:rsidRPr="00CA143E" w14:paraId="7B013168" w14:textId="77777777" w:rsidTr="006B1B75">
        <w:tc>
          <w:tcPr>
            <w:tcW w:w="1045" w:type="dxa"/>
          </w:tcPr>
          <w:p w14:paraId="13B2A7D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47DCE75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97" w:type="dxa"/>
          </w:tcPr>
          <w:p w14:paraId="00A3324C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2648</w:t>
            </w:r>
          </w:p>
        </w:tc>
        <w:tc>
          <w:tcPr>
            <w:tcW w:w="905" w:type="dxa"/>
          </w:tcPr>
          <w:p w14:paraId="0FCD4A9B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4.20</w:t>
            </w:r>
          </w:p>
        </w:tc>
        <w:tc>
          <w:tcPr>
            <w:tcW w:w="905" w:type="dxa"/>
          </w:tcPr>
          <w:p w14:paraId="51B3CA3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-1.5</w:t>
            </w:r>
          </w:p>
        </w:tc>
        <w:tc>
          <w:tcPr>
            <w:tcW w:w="930" w:type="dxa"/>
          </w:tcPr>
          <w:p w14:paraId="796278C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-34.5</w:t>
            </w:r>
          </w:p>
        </w:tc>
        <w:tc>
          <w:tcPr>
            <w:tcW w:w="762" w:type="dxa"/>
          </w:tcPr>
          <w:p w14:paraId="51BFB6E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1756" w:type="dxa"/>
          </w:tcPr>
          <w:p w14:paraId="42D831F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Left mid cingulate 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gyrus</w:t>
            </w:r>
          </w:p>
        </w:tc>
      </w:tr>
      <w:tr w:rsidR="00CA143E" w:rsidRPr="00CA143E" w14:paraId="45C92E4E" w14:textId="77777777" w:rsidTr="006B1B75">
        <w:tc>
          <w:tcPr>
            <w:tcW w:w="1045" w:type="dxa"/>
          </w:tcPr>
          <w:p w14:paraId="77D165D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TLE vs HC</w:t>
            </w:r>
          </w:p>
        </w:tc>
        <w:tc>
          <w:tcPr>
            <w:tcW w:w="996" w:type="dxa"/>
          </w:tcPr>
          <w:p w14:paraId="373C6A6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  <w:tc>
          <w:tcPr>
            <w:tcW w:w="997" w:type="dxa"/>
          </w:tcPr>
          <w:p w14:paraId="23C9E88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14562</w:t>
            </w:r>
          </w:p>
        </w:tc>
        <w:tc>
          <w:tcPr>
            <w:tcW w:w="905" w:type="dxa"/>
          </w:tcPr>
          <w:p w14:paraId="13EA3BFE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7.44</w:t>
            </w:r>
          </w:p>
        </w:tc>
        <w:tc>
          <w:tcPr>
            <w:tcW w:w="905" w:type="dxa"/>
          </w:tcPr>
          <w:p w14:paraId="1C0C348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-24</w:t>
            </w:r>
          </w:p>
        </w:tc>
        <w:tc>
          <w:tcPr>
            <w:tcW w:w="930" w:type="dxa"/>
          </w:tcPr>
          <w:p w14:paraId="1B48BE5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-31.5</w:t>
            </w:r>
          </w:p>
        </w:tc>
        <w:tc>
          <w:tcPr>
            <w:tcW w:w="762" w:type="dxa"/>
          </w:tcPr>
          <w:p w14:paraId="50BA130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-1.5</w:t>
            </w:r>
          </w:p>
        </w:tc>
        <w:tc>
          <w:tcPr>
            <w:tcW w:w="1756" w:type="dxa"/>
          </w:tcPr>
          <w:p w14:paraId="0D77BE3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Left Thalamus</w:t>
            </w:r>
          </w:p>
        </w:tc>
      </w:tr>
      <w:tr w:rsidR="00CA143E" w:rsidRPr="00CA143E" w14:paraId="51B6C232" w14:textId="77777777" w:rsidTr="006B1B75">
        <w:tc>
          <w:tcPr>
            <w:tcW w:w="1045" w:type="dxa"/>
          </w:tcPr>
          <w:p w14:paraId="5202368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39F200B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  <w:tc>
          <w:tcPr>
            <w:tcW w:w="997" w:type="dxa"/>
          </w:tcPr>
          <w:p w14:paraId="1411CD5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1497</w:t>
            </w:r>
          </w:p>
        </w:tc>
        <w:tc>
          <w:tcPr>
            <w:tcW w:w="905" w:type="dxa"/>
          </w:tcPr>
          <w:p w14:paraId="09FE3A5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4.10</w:t>
            </w:r>
          </w:p>
        </w:tc>
        <w:tc>
          <w:tcPr>
            <w:tcW w:w="905" w:type="dxa"/>
          </w:tcPr>
          <w:p w14:paraId="791047D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-58.5</w:t>
            </w:r>
          </w:p>
        </w:tc>
        <w:tc>
          <w:tcPr>
            <w:tcW w:w="930" w:type="dxa"/>
          </w:tcPr>
          <w:p w14:paraId="00A0B3BD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-15</w:t>
            </w:r>
          </w:p>
        </w:tc>
        <w:tc>
          <w:tcPr>
            <w:tcW w:w="762" w:type="dxa"/>
          </w:tcPr>
          <w:p w14:paraId="301C08CB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-27</w:t>
            </w:r>
          </w:p>
        </w:tc>
        <w:tc>
          <w:tcPr>
            <w:tcW w:w="1756" w:type="dxa"/>
          </w:tcPr>
          <w:p w14:paraId="3E8A10E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inferior temporal gyrus</w:t>
            </w:r>
          </w:p>
        </w:tc>
      </w:tr>
      <w:tr w:rsidR="00CA143E" w:rsidRPr="00CA143E" w14:paraId="75EE57F7" w14:textId="77777777" w:rsidTr="006B1B75">
        <w:tc>
          <w:tcPr>
            <w:tcW w:w="1045" w:type="dxa"/>
          </w:tcPr>
          <w:p w14:paraId="6B44E5B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4D2D4006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  <w:tc>
          <w:tcPr>
            <w:tcW w:w="997" w:type="dxa"/>
          </w:tcPr>
          <w:p w14:paraId="5BFDF5F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1560</w:t>
            </w:r>
          </w:p>
        </w:tc>
        <w:tc>
          <w:tcPr>
            <w:tcW w:w="905" w:type="dxa"/>
          </w:tcPr>
          <w:p w14:paraId="38D262D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5.13</w:t>
            </w:r>
          </w:p>
        </w:tc>
        <w:tc>
          <w:tcPr>
            <w:tcW w:w="905" w:type="dxa"/>
          </w:tcPr>
          <w:p w14:paraId="7A25D47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-40.5</w:t>
            </w:r>
          </w:p>
        </w:tc>
        <w:tc>
          <w:tcPr>
            <w:tcW w:w="930" w:type="dxa"/>
          </w:tcPr>
          <w:p w14:paraId="1854288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-67.5</w:t>
            </w:r>
          </w:p>
        </w:tc>
        <w:tc>
          <w:tcPr>
            <w:tcW w:w="762" w:type="dxa"/>
          </w:tcPr>
          <w:p w14:paraId="6FA39A7B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54</w:t>
            </w:r>
          </w:p>
        </w:tc>
        <w:tc>
          <w:tcPr>
            <w:tcW w:w="1756" w:type="dxa"/>
          </w:tcPr>
          <w:p w14:paraId="726A5FE9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inferior parietal lobule</w:t>
            </w:r>
          </w:p>
        </w:tc>
      </w:tr>
      <w:tr w:rsidR="00CA143E" w:rsidRPr="00CA143E" w14:paraId="3D8D279C" w14:textId="77777777" w:rsidTr="006B1B75">
        <w:tc>
          <w:tcPr>
            <w:tcW w:w="1045" w:type="dxa"/>
          </w:tcPr>
          <w:p w14:paraId="53B1955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Right TLE vs HC</w:t>
            </w:r>
          </w:p>
        </w:tc>
        <w:tc>
          <w:tcPr>
            <w:tcW w:w="996" w:type="dxa"/>
          </w:tcPr>
          <w:p w14:paraId="5EBB192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  <w:tc>
          <w:tcPr>
            <w:tcW w:w="997" w:type="dxa"/>
          </w:tcPr>
          <w:p w14:paraId="4ABFB76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1610</w:t>
            </w:r>
          </w:p>
        </w:tc>
        <w:tc>
          <w:tcPr>
            <w:tcW w:w="905" w:type="dxa"/>
          </w:tcPr>
          <w:p w14:paraId="37EB5E3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4.17</w:t>
            </w:r>
          </w:p>
        </w:tc>
        <w:tc>
          <w:tcPr>
            <w:tcW w:w="905" w:type="dxa"/>
          </w:tcPr>
          <w:p w14:paraId="5B89D9CA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-33</w:t>
            </w:r>
          </w:p>
        </w:tc>
        <w:tc>
          <w:tcPr>
            <w:tcW w:w="930" w:type="dxa"/>
          </w:tcPr>
          <w:p w14:paraId="5274FF9C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-69</w:t>
            </w:r>
          </w:p>
        </w:tc>
        <w:tc>
          <w:tcPr>
            <w:tcW w:w="762" w:type="dxa"/>
          </w:tcPr>
          <w:p w14:paraId="6D7EECB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-48</w:t>
            </w:r>
          </w:p>
        </w:tc>
        <w:tc>
          <w:tcPr>
            <w:tcW w:w="1756" w:type="dxa"/>
          </w:tcPr>
          <w:p w14:paraId="394C420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Left Cerebelum lobule VIII</w:t>
            </w:r>
          </w:p>
        </w:tc>
      </w:tr>
      <w:tr w:rsidR="00CA143E" w:rsidRPr="00CA143E" w14:paraId="7FD1B4FC" w14:textId="77777777" w:rsidTr="006B1B75">
        <w:tc>
          <w:tcPr>
            <w:tcW w:w="1045" w:type="dxa"/>
          </w:tcPr>
          <w:p w14:paraId="6B35603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79B80D71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  <w:tc>
          <w:tcPr>
            <w:tcW w:w="997" w:type="dxa"/>
          </w:tcPr>
          <w:p w14:paraId="24E89992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2484</w:t>
            </w:r>
          </w:p>
        </w:tc>
        <w:tc>
          <w:tcPr>
            <w:tcW w:w="905" w:type="dxa"/>
          </w:tcPr>
          <w:p w14:paraId="0A5830B6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4.92</w:t>
            </w:r>
          </w:p>
        </w:tc>
        <w:tc>
          <w:tcPr>
            <w:tcW w:w="905" w:type="dxa"/>
          </w:tcPr>
          <w:p w14:paraId="7451723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21</w:t>
            </w:r>
          </w:p>
        </w:tc>
        <w:tc>
          <w:tcPr>
            <w:tcW w:w="930" w:type="dxa"/>
          </w:tcPr>
          <w:p w14:paraId="73974F04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10.5</w:t>
            </w:r>
          </w:p>
        </w:tc>
        <w:tc>
          <w:tcPr>
            <w:tcW w:w="762" w:type="dxa"/>
          </w:tcPr>
          <w:p w14:paraId="0EBF3EB9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-33</w:t>
            </w:r>
          </w:p>
        </w:tc>
        <w:tc>
          <w:tcPr>
            <w:tcW w:w="1756" w:type="dxa"/>
          </w:tcPr>
          <w:p w14:paraId="59D5F2D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Right Fusiform</w:t>
            </w:r>
          </w:p>
        </w:tc>
      </w:tr>
      <w:tr w:rsidR="00CA143E" w:rsidRPr="00CA143E" w14:paraId="25EAD65E" w14:textId="77777777" w:rsidTr="006B1B75">
        <w:tc>
          <w:tcPr>
            <w:tcW w:w="1045" w:type="dxa"/>
          </w:tcPr>
          <w:p w14:paraId="2B191F0F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6" w:type="dxa"/>
          </w:tcPr>
          <w:p w14:paraId="7DC9517F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  <w:tc>
          <w:tcPr>
            <w:tcW w:w="997" w:type="dxa"/>
          </w:tcPr>
          <w:p w14:paraId="2F48672E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7661</w:t>
            </w:r>
          </w:p>
        </w:tc>
        <w:tc>
          <w:tcPr>
            <w:tcW w:w="905" w:type="dxa"/>
          </w:tcPr>
          <w:p w14:paraId="07AB14E0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6.69</w:t>
            </w:r>
          </w:p>
        </w:tc>
        <w:tc>
          <w:tcPr>
            <w:tcW w:w="905" w:type="dxa"/>
          </w:tcPr>
          <w:p w14:paraId="494C7B97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25.5</w:t>
            </w:r>
          </w:p>
        </w:tc>
        <w:tc>
          <w:tcPr>
            <w:tcW w:w="930" w:type="dxa"/>
          </w:tcPr>
          <w:p w14:paraId="162E1BC3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-28.5</w:t>
            </w:r>
          </w:p>
        </w:tc>
        <w:tc>
          <w:tcPr>
            <w:tcW w:w="762" w:type="dxa"/>
          </w:tcPr>
          <w:p w14:paraId="01EBBB65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-4.5</w:t>
            </w:r>
          </w:p>
        </w:tc>
        <w:tc>
          <w:tcPr>
            <w:tcW w:w="1756" w:type="dxa"/>
          </w:tcPr>
          <w:p w14:paraId="4B80C3F8" w14:textId="77777777" w:rsidR="00277A57" w:rsidRPr="00CA143E" w:rsidRDefault="00277A57" w:rsidP="006B1B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Left Thalamus</w:t>
            </w:r>
          </w:p>
        </w:tc>
      </w:tr>
    </w:tbl>
    <w:p w14:paraId="353B94FC" w14:textId="2980F20E" w:rsidR="001A1FA7" w:rsidRPr="00CA143E" w:rsidRDefault="00147D46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Reported are cluster size (voxels), peak t statistic, and peak MNI coordinates, with representative anatomical labels (AAL). Results are from voxel-wise two-sample t-tests in the discovery cohort, with age, sex, and TIV included as covariates in all models. All clusters survive cluster-level FWE correction at p &lt; 0.05 (voxel-wise threshold p &lt; 0.001, minimum extent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≥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50 voxels).</w:t>
      </w:r>
    </w:p>
    <w:p w14:paraId="4F2CE583" w14:textId="77777777" w:rsidR="00812BAC" w:rsidRPr="00CA143E" w:rsidRDefault="00812BAC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F7CD198" w14:textId="199B2269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3</w:t>
      </w:r>
    </w:p>
    <w:p w14:paraId="7281A309" w14:textId="77777777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Voxel-based morphometry results in the validation cohort.</w:t>
      </w:r>
    </w:p>
    <w:p w14:paraId="725882FB" w14:textId="77777777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1DCEBC82" wp14:editId="1F227B3B">
            <wp:extent cx="5274310" cy="3590290"/>
            <wp:effectExtent l="0" t="0" r="2540" b="0"/>
            <wp:docPr id="260125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258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DAFB" w14:textId="77777777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color w:val="000000" w:themeColor="text1"/>
          <w:sz w:val="24"/>
        </w:rPr>
        <w:t xml:space="preserve">Surface rendering of brain regions showing significant gray matter volume differences in the validation dataset, thresholded at </w:t>
      </w:r>
      <w:r w:rsidRPr="00CA143E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Pr="00CA143E">
        <w:rPr>
          <w:rFonts w:ascii="Times New Roman" w:hAnsi="Times New Roman" w:cs="Times New Roman"/>
          <w:color w:val="000000" w:themeColor="text1"/>
          <w:sz w:val="24"/>
        </w:rPr>
        <w:t xml:space="preserve"> &lt; 0.05, cluster-level family-wise error (FWE) correction.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All models included age, sex, and TIV as covariates. </w:t>
      </w:r>
      <w:r w:rsidRPr="00CA143E">
        <w:rPr>
          <w:rFonts w:ascii="Times New Roman" w:hAnsi="Times New Roman" w:cs="Times New Roman"/>
          <w:color w:val="000000" w:themeColor="text1"/>
          <w:sz w:val="24"/>
        </w:rPr>
        <w:t>Significant clusters were mainly located in the bilateral temporal lobes (including middle/inferior temporal gyri, fusiform gyrus, parahippocampal gyrus, and temporal poles), as well as the left angular gyrus and right frontal regions. The color bar represents T values (range: 3.39–5.81).</w:t>
      </w:r>
    </w:p>
    <w:p w14:paraId="1B0D27E5" w14:textId="77777777" w:rsidR="0027489E" w:rsidRPr="00CA143E" w:rsidRDefault="0027489E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C6F3019" w14:textId="2ADBBC57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Table 3</w:t>
      </w:r>
    </w:p>
    <w:p w14:paraId="30952060" w14:textId="77777777" w:rsidR="0027489E" w:rsidRPr="00CA143E" w:rsidRDefault="0027489E" w:rsidP="0027489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Significant clusters of gray matter volume reduction in the validation cohort</w:t>
      </w: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972"/>
        <w:gridCol w:w="872"/>
        <w:gridCol w:w="910"/>
        <w:gridCol w:w="910"/>
        <w:gridCol w:w="872"/>
        <w:gridCol w:w="1443"/>
      </w:tblGrid>
      <w:tr w:rsidR="00CA143E" w:rsidRPr="00CA143E" w14:paraId="309B97A4" w14:textId="77777777" w:rsidTr="00124B7A">
        <w:tc>
          <w:tcPr>
            <w:tcW w:w="232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407CEED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Label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A9A41F3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Cluster Size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AE0D7AD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T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EDDDE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Coordinates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B525534" w14:textId="77777777" w:rsidR="0027489E" w:rsidRPr="00CA143E" w:rsidRDefault="0027489E" w:rsidP="004A2CF3">
            <w:pPr>
              <w:spacing w:line="360" w:lineRule="auto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  <w:t>Overlap</w:t>
            </w: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 xml:space="preserve"> </w:t>
            </w: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  <w:t>Exploration</w:t>
            </w:r>
          </w:p>
        </w:tc>
      </w:tr>
      <w:tr w:rsidR="00CA143E" w:rsidRPr="00CA143E" w14:paraId="1A6D30B7" w14:textId="77777777" w:rsidTr="00124B7A">
        <w:tc>
          <w:tcPr>
            <w:tcW w:w="232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C1529B2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</w:p>
        </w:tc>
        <w:tc>
          <w:tcPr>
            <w:tcW w:w="9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2ED7791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</w:p>
        </w:tc>
        <w:tc>
          <w:tcPr>
            <w:tcW w:w="8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B10D0B6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3CA8F" w14:textId="77777777" w:rsidR="0027489E" w:rsidRPr="00CA143E" w:rsidRDefault="0027489E" w:rsidP="004A2CF3">
            <w:pPr>
              <w:tabs>
                <w:tab w:val="left" w:pos="576"/>
              </w:tabs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x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8DC5" w14:textId="77777777" w:rsidR="0027489E" w:rsidRPr="00CA143E" w:rsidRDefault="0027489E" w:rsidP="004A2CF3">
            <w:pPr>
              <w:tabs>
                <w:tab w:val="left" w:pos="576"/>
              </w:tabs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y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16C6D" w14:textId="77777777" w:rsidR="0027489E" w:rsidRPr="00CA143E" w:rsidRDefault="0027489E" w:rsidP="004A2CF3">
            <w:pPr>
              <w:spacing w:line="360" w:lineRule="auto"/>
              <w:jc w:val="center"/>
              <w:rPr>
                <w:rFonts w:hint="eastAsia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</w:rPr>
              <w:t>z</w:t>
            </w:r>
          </w:p>
        </w:tc>
        <w:tc>
          <w:tcPr>
            <w:tcW w:w="144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9194B5E" w14:textId="77777777" w:rsidR="0027489E" w:rsidRPr="00CA143E" w:rsidRDefault="0027489E" w:rsidP="004A2CF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CA143E" w:rsidRPr="00CA143E" w14:paraId="55A86EE3" w14:textId="77777777" w:rsidTr="00124B7A">
        <w:tc>
          <w:tcPr>
            <w:tcW w:w="2327" w:type="dxa"/>
            <w:tcBorders>
              <w:top w:val="single" w:sz="4" w:space="0" w:color="auto"/>
            </w:tcBorders>
            <w:vAlign w:val="center"/>
          </w:tcPr>
          <w:p w14:paraId="69F28E9B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Left Middle Temporal Gyrus</w:t>
            </w: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14:paraId="1955BE02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5953</w:t>
            </w:r>
          </w:p>
        </w:tc>
        <w:tc>
          <w:tcPr>
            <w:tcW w:w="872" w:type="dxa"/>
            <w:tcBorders>
              <w:top w:val="single" w:sz="4" w:space="0" w:color="auto"/>
            </w:tcBorders>
            <w:vAlign w:val="center"/>
          </w:tcPr>
          <w:p w14:paraId="09670335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5.81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4FF2CFBC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-55.5</w:t>
            </w:r>
          </w:p>
        </w:tc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3118441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1.5</w:t>
            </w:r>
          </w:p>
        </w:tc>
        <w:tc>
          <w:tcPr>
            <w:tcW w:w="872" w:type="dxa"/>
            <w:tcBorders>
              <w:top w:val="single" w:sz="4" w:space="0" w:color="auto"/>
            </w:tcBorders>
            <w:vAlign w:val="center"/>
          </w:tcPr>
          <w:p w14:paraId="0AF87282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-30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vAlign w:val="center"/>
          </w:tcPr>
          <w:p w14:paraId="784DA463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Y</w:t>
            </w:r>
          </w:p>
        </w:tc>
      </w:tr>
      <w:tr w:rsidR="00CA143E" w:rsidRPr="00CA143E" w14:paraId="1978B894" w14:textId="77777777" w:rsidTr="00124B7A">
        <w:tc>
          <w:tcPr>
            <w:tcW w:w="2327" w:type="dxa"/>
            <w:vAlign w:val="center"/>
          </w:tcPr>
          <w:p w14:paraId="39B2DD4C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Right </w:t>
            </w: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Parahippocampal</w:t>
            </w:r>
          </w:p>
        </w:tc>
        <w:tc>
          <w:tcPr>
            <w:tcW w:w="972" w:type="dxa"/>
            <w:vAlign w:val="center"/>
          </w:tcPr>
          <w:p w14:paraId="1DE0767E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715</w:t>
            </w:r>
          </w:p>
        </w:tc>
        <w:tc>
          <w:tcPr>
            <w:tcW w:w="872" w:type="dxa"/>
            <w:vAlign w:val="center"/>
          </w:tcPr>
          <w:p w14:paraId="472E76FF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5.71</w:t>
            </w:r>
          </w:p>
        </w:tc>
        <w:tc>
          <w:tcPr>
            <w:tcW w:w="910" w:type="dxa"/>
            <w:vAlign w:val="center"/>
          </w:tcPr>
          <w:p w14:paraId="5C97E97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27</w:t>
            </w:r>
          </w:p>
        </w:tc>
        <w:tc>
          <w:tcPr>
            <w:tcW w:w="910" w:type="dxa"/>
            <w:vAlign w:val="center"/>
          </w:tcPr>
          <w:p w14:paraId="4AE3F8A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-18</w:t>
            </w:r>
          </w:p>
        </w:tc>
        <w:tc>
          <w:tcPr>
            <w:tcW w:w="872" w:type="dxa"/>
            <w:vAlign w:val="center"/>
          </w:tcPr>
          <w:p w14:paraId="26C725FE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-36</w:t>
            </w:r>
          </w:p>
        </w:tc>
        <w:tc>
          <w:tcPr>
            <w:tcW w:w="1443" w:type="dxa"/>
            <w:vAlign w:val="center"/>
          </w:tcPr>
          <w:p w14:paraId="41093666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Y</w:t>
            </w:r>
          </w:p>
        </w:tc>
      </w:tr>
      <w:tr w:rsidR="00CA143E" w:rsidRPr="00CA143E" w14:paraId="101868A1" w14:textId="77777777" w:rsidTr="00124B7A">
        <w:tc>
          <w:tcPr>
            <w:tcW w:w="2327" w:type="dxa"/>
            <w:vAlign w:val="center"/>
          </w:tcPr>
          <w:p w14:paraId="474DD13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Right Inferior Temporal Gyrus</w:t>
            </w:r>
          </w:p>
        </w:tc>
        <w:tc>
          <w:tcPr>
            <w:tcW w:w="972" w:type="dxa"/>
            <w:vAlign w:val="center"/>
          </w:tcPr>
          <w:p w14:paraId="0F6027D0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208</w:t>
            </w:r>
          </w:p>
        </w:tc>
        <w:tc>
          <w:tcPr>
            <w:tcW w:w="872" w:type="dxa"/>
            <w:vAlign w:val="center"/>
          </w:tcPr>
          <w:p w14:paraId="76E42190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4.26</w:t>
            </w:r>
          </w:p>
        </w:tc>
        <w:tc>
          <w:tcPr>
            <w:tcW w:w="910" w:type="dxa"/>
            <w:vAlign w:val="center"/>
          </w:tcPr>
          <w:p w14:paraId="28E88AB3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55.5</w:t>
            </w:r>
          </w:p>
        </w:tc>
        <w:tc>
          <w:tcPr>
            <w:tcW w:w="910" w:type="dxa"/>
            <w:vAlign w:val="center"/>
          </w:tcPr>
          <w:p w14:paraId="7C1DB26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-13.5</w:t>
            </w:r>
          </w:p>
        </w:tc>
        <w:tc>
          <w:tcPr>
            <w:tcW w:w="872" w:type="dxa"/>
            <w:vAlign w:val="center"/>
          </w:tcPr>
          <w:p w14:paraId="1A519D77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-31.5</w:t>
            </w:r>
          </w:p>
        </w:tc>
        <w:tc>
          <w:tcPr>
            <w:tcW w:w="1443" w:type="dxa"/>
            <w:vAlign w:val="center"/>
          </w:tcPr>
          <w:p w14:paraId="4812B0E0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Y</w:t>
            </w:r>
          </w:p>
        </w:tc>
      </w:tr>
      <w:tr w:rsidR="00CA143E" w:rsidRPr="00CA143E" w14:paraId="026637D4" w14:textId="77777777" w:rsidTr="00124B7A">
        <w:tc>
          <w:tcPr>
            <w:tcW w:w="2327" w:type="dxa"/>
            <w:vAlign w:val="center"/>
          </w:tcPr>
          <w:p w14:paraId="1372A782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Right Temporal Pole</w:t>
            </w:r>
          </w:p>
        </w:tc>
        <w:tc>
          <w:tcPr>
            <w:tcW w:w="972" w:type="dxa"/>
            <w:vAlign w:val="center"/>
          </w:tcPr>
          <w:p w14:paraId="3090D07D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449</w:t>
            </w:r>
          </w:p>
        </w:tc>
        <w:tc>
          <w:tcPr>
            <w:tcW w:w="872" w:type="dxa"/>
            <w:vAlign w:val="center"/>
          </w:tcPr>
          <w:p w14:paraId="3E9B0FF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4.68</w:t>
            </w:r>
          </w:p>
        </w:tc>
        <w:tc>
          <w:tcPr>
            <w:tcW w:w="910" w:type="dxa"/>
            <w:vAlign w:val="center"/>
          </w:tcPr>
          <w:p w14:paraId="5DC07EA6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46.5</w:t>
            </w:r>
          </w:p>
        </w:tc>
        <w:tc>
          <w:tcPr>
            <w:tcW w:w="910" w:type="dxa"/>
            <w:vAlign w:val="center"/>
          </w:tcPr>
          <w:p w14:paraId="3CC7932D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10.5</w:t>
            </w:r>
          </w:p>
        </w:tc>
        <w:tc>
          <w:tcPr>
            <w:tcW w:w="872" w:type="dxa"/>
            <w:vAlign w:val="center"/>
          </w:tcPr>
          <w:p w14:paraId="4F65FC4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-24</w:t>
            </w:r>
          </w:p>
        </w:tc>
        <w:tc>
          <w:tcPr>
            <w:tcW w:w="1443" w:type="dxa"/>
            <w:vAlign w:val="center"/>
          </w:tcPr>
          <w:p w14:paraId="168B8B2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Y</w:t>
            </w:r>
          </w:p>
        </w:tc>
      </w:tr>
      <w:tr w:rsidR="00CA143E" w:rsidRPr="00CA143E" w14:paraId="7A47C12B" w14:textId="77777777" w:rsidTr="00124B7A">
        <w:tc>
          <w:tcPr>
            <w:tcW w:w="2327" w:type="dxa"/>
            <w:vAlign w:val="center"/>
          </w:tcPr>
          <w:p w14:paraId="26787FA2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Left Inferior Frontal Gyrus, orbital part</w:t>
            </w:r>
          </w:p>
        </w:tc>
        <w:tc>
          <w:tcPr>
            <w:tcW w:w="972" w:type="dxa"/>
            <w:vAlign w:val="center"/>
          </w:tcPr>
          <w:p w14:paraId="77C5257E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328</w:t>
            </w:r>
          </w:p>
        </w:tc>
        <w:tc>
          <w:tcPr>
            <w:tcW w:w="872" w:type="dxa"/>
            <w:vAlign w:val="center"/>
          </w:tcPr>
          <w:p w14:paraId="613C5A1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3.99</w:t>
            </w:r>
          </w:p>
        </w:tc>
        <w:tc>
          <w:tcPr>
            <w:tcW w:w="910" w:type="dxa"/>
            <w:vAlign w:val="center"/>
          </w:tcPr>
          <w:p w14:paraId="6359265B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-21</w:t>
            </w:r>
          </w:p>
        </w:tc>
        <w:tc>
          <w:tcPr>
            <w:tcW w:w="910" w:type="dxa"/>
            <w:vAlign w:val="center"/>
          </w:tcPr>
          <w:p w14:paraId="6E21508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872" w:type="dxa"/>
            <w:vAlign w:val="center"/>
          </w:tcPr>
          <w:p w14:paraId="0F1AC18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-21</w:t>
            </w:r>
          </w:p>
        </w:tc>
        <w:tc>
          <w:tcPr>
            <w:tcW w:w="1443" w:type="dxa"/>
            <w:vAlign w:val="center"/>
          </w:tcPr>
          <w:p w14:paraId="107F2F56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</w:tc>
      </w:tr>
      <w:tr w:rsidR="00CA143E" w:rsidRPr="00CA143E" w14:paraId="59F17804" w14:textId="77777777" w:rsidTr="00124B7A">
        <w:tc>
          <w:tcPr>
            <w:tcW w:w="2327" w:type="dxa"/>
            <w:vAlign w:val="center"/>
          </w:tcPr>
          <w:p w14:paraId="2DCA810A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Right Superior Frontal Gyrus, orbital part</w:t>
            </w:r>
          </w:p>
        </w:tc>
        <w:tc>
          <w:tcPr>
            <w:tcW w:w="972" w:type="dxa"/>
            <w:vAlign w:val="center"/>
          </w:tcPr>
          <w:p w14:paraId="4CC51E32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423</w:t>
            </w:r>
          </w:p>
        </w:tc>
        <w:tc>
          <w:tcPr>
            <w:tcW w:w="872" w:type="dxa"/>
            <w:vAlign w:val="center"/>
          </w:tcPr>
          <w:p w14:paraId="41243B88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4.71</w:t>
            </w:r>
          </w:p>
        </w:tc>
        <w:tc>
          <w:tcPr>
            <w:tcW w:w="910" w:type="dxa"/>
            <w:vAlign w:val="center"/>
          </w:tcPr>
          <w:p w14:paraId="260CA24E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21</w:t>
            </w:r>
          </w:p>
        </w:tc>
        <w:tc>
          <w:tcPr>
            <w:tcW w:w="910" w:type="dxa"/>
            <w:vAlign w:val="center"/>
          </w:tcPr>
          <w:p w14:paraId="4DBB5244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31.5</w:t>
            </w:r>
          </w:p>
        </w:tc>
        <w:tc>
          <w:tcPr>
            <w:tcW w:w="872" w:type="dxa"/>
            <w:vAlign w:val="center"/>
          </w:tcPr>
          <w:p w14:paraId="264FE2EE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-16.5</w:t>
            </w:r>
          </w:p>
        </w:tc>
        <w:tc>
          <w:tcPr>
            <w:tcW w:w="1443" w:type="dxa"/>
            <w:vAlign w:val="center"/>
          </w:tcPr>
          <w:p w14:paraId="61C19156" w14:textId="77777777" w:rsidR="0027489E" w:rsidRPr="00CA143E" w:rsidRDefault="0027489E" w:rsidP="004A2C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</w:tc>
      </w:tr>
    </w:tbl>
    <w:p w14:paraId="171A0818" w14:textId="1B2F7523" w:rsidR="0027489E" w:rsidRPr="00CA143E" w:rsidRDefault="00124B7A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The table lists significant clusters identified in the validation dataset using voxel-based morphometry, thresholded at p &lt; 0.05 with cluster-level family-wise error (FWE) correction. Group comparisons were performed with age, sex, and TIV included as covariates. For each cluster, the peak MNI coordinates (x, y, z), cluster size, maximum T value, and principal anatomical label are reported. The final column indicates whether the identified region overlaps with significant findings from the </w:t>
      </w:r>
      <w:r w:rsidR="00CA437F">
        <w:rPr>
          <w:rFonts w:ascii="Times New Roman" w:hAnsi="Times New Roman" w:cs="Times New Roman" w:hint="eastAsia"/>
          <w:color w:val="000000" w:themeColor="text1"/>
          <w:sz w:val="24"/>
        </w:rPr>
        <w:t>discovery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cohort (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“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Y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”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= overlap;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“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N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”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= no overlap).</w:t>
      </w:r>
    </w:p>
    <w:p w14:paraId="7BDDC859" w14:textId="77777777" w:rsidR="00124B7A" w:rsidRPr="00CA143E" w:rsidRDefault="00124B7A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31A2F15" w14:textId="5BEEDD39" w:rsidR="00812BAC" w:rsidRPr="00CA143E" w:rsidRDefault="00812BAC" w:rsidP="00812BA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4</w:t>
      </w:r>
    </w:p>
    <w:p w14:paraId="7288491D" w14:textId="25AEEA1F" w:rsidR="00812BAC" w:rsidRPr="00CA143E" w:rsidRDefault="00812BAC" w:rsidP="00812BA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Voxel-based morphometry results in the validation cohort (stratified VBM analyses)</w:t>
      </w:r>
    </w:p>
    <w:p w14:paraId="3DEEFEDD" w14:textId="55A44179" w:rsidR="00812BAC" w:rsidRPr="00CA143E" w:rsidRDefault="00812BAC" w:rsidP="00812BA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noProof/>
          <w:color w:val="000000" w:themeColor="text1"/>
          <w:sz w:val="24"/>
        </w:rPr>
        <w:lastRenderedPageBreak/>
        <w:drawing>
          <wp:inline distT="0" distB="0" distL="0" distR="0" wp14:anchorId="6041232A" wp14:editId="3BD1D0B9">
            <wp:extent cx="5067300" cy="3133356"/>
            <wp:effectExtent l="0" t="0" r="0" b="0"/>
            <wp:docPr id="255711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30" cy="31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4C06" w14:textId="72D29B5C" w:rsidR="00812BAC" w:rsidRPr="00CA143E" w:rsidRDefault="0011771E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Axial slice overlays of brain regions showing significant GM volume differences in the validation cohort for the TLE vs HC comparison, based on voxel-wise two-sample t-tests in SPM12. All models included age, sex, and TIV as covariates. Statistical maps were thresholded at p &lt; 0.05, cluster-level family-wise error (FWE) correction (whole-brain). The color bar represents T values (higher values indicate stronger between-group effects).</w:t>
      </w:r>
    </w:p>
    <w:p w14:paraId="2D6D1D9E" w14:textId="77777777" w:rsidR="00812BAC" w:rsidRPr="00CA143E" w:rsidRDefault="00812BAC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801A721" w14:textId="35F98156" w:rsidR="0011771E" w:rsidRPr="00CA143E" w:rsidRDefault="0011771E" w:rsidP="0011771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Supplementary Table </w:t>
      </w:r>
      <w:r w:rsidR="001959DA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4</w:t>
      </w:r>
    </w:p>
    <w:p w14:paraId="45530B1E" w14:textId="34B8619C" w:rsidR="0011771E" w:rsidRPr="00CA143E" w:rsidRDefault="0011771E" w:rsidP="0011771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Significant clusters of gray matter volume reduction in the </w:t>
      </w:r>
      <w:r w:rsidR="00AC45B2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validation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cohort (stratified VBM analyses)</w:t>
      </w:r>
    </w:p>
    <w:tbl>
      <w:tblPr>
        <w:tblStyle w:val="af2"/>
        <w:tblpPr w:leftFromText="180" w:rightFromText="180" w:vertAnchor="text" w:horzAnchor="margin" w:tblpY="39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993"/>
        <w:gridCol w:w="994"/>
        <w:gridCol w:w="900"/>
        <w:gridCol w:w="899"/>
        <w:gridCol w:w="924"/>
        <w:gridCol w:w="759"/>
        <w:gridCol w:w="1793"/>
      </w:tblGrid>
      <w:tr w:rsidR="00CA143E" w:rsidRPr="00CA143E" w14:paraId="039928DD" w14:textId="77777777" w:rsidTr="0011771E">
        <w:tc>
          <w:tcPr>
            <w:tcW w:w="1044" w:type="dxa"/>
            <w:vMerge w:val="restart"/>
            <w:tcBorders>
              <w:top w:val="single" w:sz="4" w:space="0" w:color="auto"/>
              <w:bottom w:val="nil"/>
            </w:tcBorders>
          </w:tcPr>
          <w:p w14:paraId="1F8552A2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Contrast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nil"/>
            </w:tcBorders>
          </w:tcPr>
          <w:p w14:paraId="58BFDB7B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Cluster ID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bottom w:val="nil"/>
            </w:tcBorders>
          </w:tcPr>
          <w:p w14:paraId="5353D43A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Cluster size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nil"/>
            </w:tcBorders>
          </w:tcPr>
          <w:p w14:paraId="5201870B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Peak T</w:t>
            </w:r>
          </w:p>
        </w:tc>
        <w:tc>
          <w:tcPr>
            <w:tcW w:w="25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A67FE6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Coordinates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bottom w:val="nil"/>
            </w:tcBorders>
          </w:tcPr>
          <w:p w14:paraId="5185584B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Label</w:t>
            </w:r>
          </w:p>
        </w:tc>
      </w:tr>
      <w:tr w:rsidR="00CA143E" w:rsidRPr="00CA143E" w14:paraId="5C9C85F5" w14:textId="77777777" w:rsidTr="0011771E">
        <w:tc>
          <w:tcPr>
            <w:tcW w:w="1044" w:type="dxa"/>
            <w:vMerge/>
            <w:tcBorders>
              <w:top w:val="nil"/>
              <w:bottom w:val="single" w:sz="4" w:space="0" w:color="auto"/>
            </w:tcBorders>
          </w:tcPr>
          <w:p w14:paraId="25C1642E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14:paraId="072CED8A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auto"/>
            </w:tcBorders>
          </w:tcPr>
          <w:p w14:paraId="61A17CC8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00" w:type="dxa"/>
            <w:vMerge/>
            <w:tcBorders>
              <w:top w:val="nil"/>
              <w:bottom w:val="single" w:sz="4" w:space="0" w:color="auto"/>
            </w:tcBorders>
          </w:tcPr>
          <w:p w14:paraId="0B3CE099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14:paraId="3980FC30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14:paraId="24579687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14:paraId="4F3691C2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</w:t>
            </w:r>
          </w:p>
        </w:tc>
        <w:tc>
          <w:tcPr>
            <w:tcW w:w="1793" w:type="dxa"/>
            <w:vMerge/>
            <w:tcBorders>
              <w:top w:val="nil"/>
              <w:bottom w:val="single" w:sz="4" w:space="0" w:color="auto"/>
            </w:tcBorders>
          </w:tcPr>
          <w:p w14:paraId="7B829BB6" w14:textId="77777777" w:rsidR="0011771E" w:rsidRPr="00CA143E" w:rsidRDefault="0011771E" w:rsidP="0011771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CA143E" w:rsidRPr="00CA143E" w14:paraId="7C6ECC6F" w14:textId="77777777" w:rsidTr="0011771E">
        <w:tc>
          <w:tcPr>
            <w:tcW w:w="1044" w:type="dxa"/>
          </w:tcPr>
          <w:p w14:paraId="7BCBF71F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TLE vs HC</w:t>
            </w:r>
          </w:p>
        </w:tc>
        <w:tc>
          <w:tcPr>
            <w:tcW w:w="993" w:type="dxa"/>
          </w:tcPr>
          <w:p w14:paraId="5AD44869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94" w:type="dxa"/>
          </w:tcPr>
          <w:p w14:paraId="1CEAD091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146</w:t>
            </w:r>
          </w:p>
        </w:tc>
        <w:tc>
          <w:tcPr>
            <w:tcW w:w="900" w:type="dxa"/>
          </w:tcPr>
          <w:p w14:paraId="77501E25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6.90</w:t>
            </w:r>
          </w:p>
        </w:tc>
        <w:tc>
          <w:tcPr>
            <w:tcW w:w="899" w:type="dxa"/>
          </w:tcPr>
          <w:p w14:paraId="57A1589E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-3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1.5</w:t>
            </w:r>
          </w:p>
        </w:tc>
        <w:tc>
          <w:tcPr>
            <w:tcW w:w="924" w:type="dxa"/>
          </w:tcPr>
          <w:p w14:paraId="63D183E2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10.5</w:t>
            </w:r>
          </w:p>
        </w:tc>
        <w:tc>
          <w:tcPr>
            <w:tcW w:w="759" w:type="dxa"/>
          </w:tcPr>
          <w:p w14:paraId="77BD50D0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31.5</w:t>
            </w:r>
          </w:p>
        </w:tc>
        <w:tc>
          <w:tcPr>
            <w:tcW w:w="1793" w:type="dxa"/>
          </w:tcPr>
          <w:p w14:paraId="34D221FE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Left</w:t>
            </w: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Fusiform</w:t>
            </w:r>
          </w:p>
        </w:tc>
      </w:tr>
      <w:tr w:rsidR="00CA143E" w:rsidRPr="00CA143E" w14:paraId="3AF471F0" w14:textId="77777777" w:rsidTr="0011771E">
        <w:tc>
          <w:tcPr>
            <w:tcW w:w="1044" w:type="dxa"/>
          </w:tcPr>
          <w:p w14:paraId="41A5C33F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14:paraId="0F402AB8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4" w:type="dxa"/>
          </w:tcPr>
          <w:p w14:paraId="2BB39EBA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91</w:t>
            </w:r>
          </w:p>
        </w:tc>
        <w:tc>
          <w:tcPr>
            <w:tcW w:w="900" w:type="dxa"/>
          </w:tcPr>
          <w:p w14:paraId="24DCFCCB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5.05</w:t>
            </w:r>
          </w:p>
        </w:tc>
        <w:tc>
          <w:tcPr>
            <w:tcW w:w="899" w:type="dxa"/>
          </w:tcPr>
          <w:p w14:paraId="4CDACC91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31.5</w:t>
            </w:r>
          </w:p>
        </w:tc>
        <w:tc>
          <w:tcPr>
            <w:tcW w:w="924" w:type="dxa"/>
          </w:tcPr>
          <w:p w14:paraId="00E6A1D5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7.5</w:t>
            </w:r>
          </w:p>
        </w:tc>
        <w:tc>
          <w:tcPr>
            <w:tcW w:w="759" w:type="dxa"/>
          </w:tcPr>
          <w:p w14:paraId="2ADB22F9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37.5</w:t>
            </w:r>
          </w:p>
        </w:tc>
        <w:tc>
          <w:tcPr>
            <w:tcW w:w="1793" w:type="dxa"/>
          </w:tcPr>
          <w:p w14:paraId="33D985F2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Right ParaHippocampal</w:t>
            </w:r>
          </w:p>
        </w:tc>
      </w:tr>
      <w:tr w:rsidR="00CA143E" w:rsidRPr="00CA143E" w14:paraId="023DC1E2" w14:textId="77777777" w:rsidTr="0011771E">
        <w:tc>
          <w:tcPr>
            <w:tcW w:w="1044" w:type="dxa"/>
          </w:tcPr>
          <w:p w14:paraId="4EC3DE4A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14:paraId="4B3393CD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94" w:type="dxa"/>
          </w:tcPr>
          <w:p w14:paraId="14B9EDED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52</w:t>
            </w:r>
          </w:p>
        </w:tc>
        <w:tc>
          <w:tcPr>
            <w:tcW w:w="900" w:type="dxa"/>
          </w:tcPr>
          <w:p w14:paraId="3BE95764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4.94</w:t>
            </w:r>
          </w:p>
        </w:tc>
        <w:tc>
          <w:tcPr>
            <w:tcW w:w="899" w:type="dxa"/>
          </w:tcPr>
          <w:p w14:paraId="01CA7D4F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27</w:t>
            </w:r>
          </w:p>
        </w:tc>
        <w:tc>
          <w:tcPr>
            <w:tcW w:w="924" w:type="dxa"/>
          </w:tcPr>
          <w:p w14:paraId="5035FB57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-15</w:t>
            </w:r>
          </w:p>
        </w:tc>
        <w:tc>
          <w:tcPr>
            <w:tcW w:w="759" w:type="dxa"/>
          </w:tcPr>
          <w:p w14:paraId="41F828ED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25.5</w:t>
            </w:r>
          </w:p>
        </w:tc>
        <w:tc>
          <w:tcPr>
            <w:tcW w:w="1793" w:type="dxa"/>
          </w:tcPr>
          <w:p w14:paraId="6846E14A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 xml:space="preserve">Right 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Hippocampus</w:t>
            </w:r>
          </w:p>
        </w:tc>
      </w:tr>
      <w:tr w:rsidR="00CA143E" w:rsidRPr="00CA143E" w14:paraId="1FED4B50" w14:textId="77777777" w:rsidTr="0011771E">
        <w:tc>
          <w:tcPr>
            <w:tcW w:w="1044" w:type="dxa"/>
          </w:tcPr>
          <w:p w14:paraId="1643A118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14:paraId="3B87CCB8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994" w:type="dxa"/>
          </w:tcPr>
          <w:p w14:paraId="63C585C2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52</w:t>
            </w:r>
          </w:p>
        </w:tc>
        <w:tc>
          <w:tcPr>
            <w:tcW w:w="900" w:type="dxa"/>
          </w:tcPr>
          <w:p w14:paraId="2BA9584B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6.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00</w:t>
            </w:r>
          </w:p>
        </w:tc>
        <w:tc>
          <w:tcPr>
            <w:tcW w:w="899" w:type="dxa"/>
          </w:tcPr>
          <w:p w14:paraId="1AACEF8B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49.5</w:t>
            </w:r>
          </w:p>
        </w:tc>
        <w:tc>
          <w:tcPr>
            <w:tcW w:w="924" w:type="dxa"/>
          </w:tcPr>
          <w:p w14:paraId="776E671B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18</w:t>
            </w:r>
          </w:p>
        </w:tc>
        <w:tc>
          <w:tcPr>
            <w:tcW w:w="759" w:type="dxa"/>
          </w:tcPr>
          <w:p w14:paraId="61767F2D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25.5</w:t>
            </w:r>
          </w:p>
        </w:tc>
        <w:tc>
          <w:tcPr>
            <w:tcW w:w="1793" w:type="dxa"/>
          </w:tcPr>
          <w:p w14:paraId="19F9D1AB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 xml:space="preserve">Right Superior 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lastRenderedPageBreak/>
              <w:t>Temporal Pole</w:t>
            </w:r>
          </w:p>
        </w:tc>
      </w:tr>
      <w:tr w:rsidR="00CA143E" w:rsidRPr="00CA143E" w14:paraId="756BEF5D" w14:textId="77777777" w:rsidTr="0011771E">
        <w:tc>
          <w:tcPr>
            <w:tcW w:w="1044" w:type="dxa"/>
          </w:tcPr>
          <w:p w14:paraId="6D6F0CC2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14:paraId="5849605E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4" w:type="dxa"/>
          </w:tcPr>
          <w:p w14:paraId="1202D396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72</w:t>
            </w:r>
          </w:p>
        </w:tc>
        <w:tc>
          <w:tcPr>
            <w:tcW w:w="900" w:type="dxa"/>
          </w:tcPr>
          <w:p w14:paraId="117BE861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4.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71</w:t>
            </w:r>
          </w:p>
        </w:tc>
        <w:tc>
          <w:tcPr>
            <w:tcW w:w="899" w:type="dxa"/>
          </w:tcPr>
          <w:p w14:paraId="598E7E45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18</w:t>
            </w:r>
          </w:p>
        </w:tc>
        <w:tc>
          <w:tcPr>
            <w:tcW w:w="924" w:type="dxa"/>
          </w:tcPr>
          <w:p w14:paraId="4A8EFD46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-33</w:t>
            </w:r>
          </w:p>
        </w:tc>
        <w:tc>
          <w:tcPr>
            <w:tcW w:w="759" w:type="dxa"/>
          </w:tcPr>
          <w:p w14:paraId="6A9748F5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1.5</w:t>
            </w:r>
          </w:p>
        </w:tc>
        <w:tc>
          <w:tcPr>
            <w:tcW w:w="1793" w:type="dxa"/>
          </w:tcPr>
          <w:p w14:paraId="48D6D9BC" w14:textId="77777777" w:rsidR="0011771E" w:rsidRPr="00CA143E" w:rsidRDefault="0011771E" w:rsidP="00117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</w:rPr>
              <w:t>Right Hippocampus</w:t>
            </w:r>
          </w:p>
        </w:tc>
      </w:tr>
    </w:tbl>
    <w:p w14:paraId="232C686B" w14:textId="422C66B3" w:rsidR="0098577C" w:rsidRPr="00CA143E" w:rsidRDefault="00124B7A" w:rsidP="0011771E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Reported are cluster size (voxels), peak t statistic, and peak MNI coordinates, with representative anatomical labels (AAL). Results are from voxel-wise two-sample t-tests in the validation cohort. Age, sex and TIV included as covariates in all models. All clusters survive cluster-level FWE correction at p &lt; 0.05 (voxel-wise threshold p &lt; 0.001, minimum extent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≥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50 voxels).</w:t>
      </w:r>
    </w:p>
    <w:p w14:paraId="2623A2C9" w14:textId="77777777" w:rsidR="00124B7A" w:rsidRPr="00CA143E" w:rsidRDefault="00124B7A" w:rsidP="0011771E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39B7762" w14:textId="1D56CFF2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5</w:t>
      </w:r>
    </w:p>
    <w:p w14:paraId="5E3FE914" w14:textId="77777777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Group comparison of regional MSN metrics in the validation cohort.</w:t>
      </w:r>
    </w:p>
    <w:p w14:paraId="54DD957B" w14:textId="77777777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noProof/>
          <w:color w:val="000000" w:themeColor="text1"/>
          <w:sz w:val="24"/>
        </w:rPr>
        <w:drawing>
          <wp:inline distT="0" distB="0" distL="0" distR="0" wp14:anchorId="76F3455C" wp14:editId="79FDEAB1">
            <wp:extent cx="5274310" cy="2966720"/>
            <wp:effectExtent l="0" t="0" r="2540" b="5080"/>
            <wp:docPr id="8364564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7B21" w14:textId="3D461735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(A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C) Distributions for the left isthmus cingulate, right medial orbitofrontal, and right pars triangularis in the validation cohort. </w:t>
      </w:r>
      <w:r w:rsidR="0032195B" w:rsidRPr="00CA143E">
        <w:rPr>
          <w:rFonts w:ascii="Times New Roman" w:hAnsi="Times New Roman" w:cs="Times New Roman" w:hint="eastAsia"/>
          <w:color w:val="000000" w:themeColor="text1"/>
          <w:sz w:val="24"/>
        </w:rPr>
        <w:t>Group comparisons were conducted using HC3-robust linear models with age and sex included as covariates, with two-sided testing and FDR correction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(two-sided). The effect directions were consistent with the exploration cohort, showing lower regional meanMS in DRE relative to HC; however, none of the three parcels reached statistical significance (</w:t>
      </w:r>
      <w:r w:rsidR="00204BB5">
        <w:rPr>
          <w:rFonts w:ascii="Times New Roman" w:hAnsi="Times New Roman" w:cs="Times New Roman" w:hint="eastAsia"/>
          <w:color w:val="000000" w:themeColor="text1"/>
          <w:sz w:val="24"/>
        </w:rPr>
        <w:t>q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&gt; 0.05). These findings 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lastRenderedPageBreak/>
        <w:t xml:space="preserve">highlight directional concordance across datasets, albeit without statistical replication in </w:t>
      </w:r>
      <w:r w:rsidRPr="00CA143E">
        <w:rPr>
          <w:rFonts w:ascii="Times New Roman" w:hAnsi="Times New Roman" w:cs="Times New Roman"/>
          <w:color w:val="000000" w:themeColor="text1"/>
          <w:sz w:val="24"/>
        </w:rPr>
        <w:t>independent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 cohort.</w:t>
      </w:r>
    </w:p>
    <w:p w14:paraId="47739E13" w14:textId="77777777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00CC8CF7" w14:textId="53E994B6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6</w:t>
      </w:r>
    </w:p>
    <w:p w14:paraId="42488964" w14:textId="77777777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TLE vs HC comparison of regional MSN metrics in the discovery cohort</w:t>
      </w:r>
    </w:p>
    <w:p w14:paraId="73CB9ADE" w14:textId="77777777" w:rsidR="0098577C" w:rsidRPr="00CA143E" w:rsidRDefault="0098577C" w:rsidP="0098577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noProof/>
          <w:color w:val="000000" w:themeColor="text1"/>
        </w:rPr>
        <w:drawing>
          <wp:inline distT="0" distB="0" distL="0" distR="0" wp14:anchorId="643B4564" wp14:editId="50E1EBAA">
            <wp:extent cx="5274310" cy="2966085"/>
            <wp:effectExtent l="0" t="0" r="2540" b="5715"/>
            <wp:docPr id="485409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9344" w14:textId="6EF3A777" w:rsidR="0098577C" w:rsidRPr="00CA143E" w:rsidRDefault="0098577C" w:rsidP="0011771E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 xml:space="preserve">Notes: </w:t>
      </w:r>
      <w:r w:rsidR="007673EC" w:rsidRPr="00CA143E">
        <w:rPr>
          <w:rFonts w:ascii="Times New Roman" w:hAnsi="Times New Roman" w:cs="Times New Roman" w:hint="eastAsia"/>
          <w:color w:val="000000" w:themeColor="text1"/>
          <w:sz w:val="24"/>
        </w:rPr>
        <w:t>Distributions for the left isthmus cingulate, right medial orbitofrontal, and right pars triangularis in the discovery cohort. Group differences were tested using HC3-robust linear models with age and sex included as covariates, with two-sided inference and FDR correction across regions. All three parcels showed lower regional meanMS in DRE than in HC (q &lt; 0.05), consistent with focal MSN weakening in limbic/orbitofrontal and frontal territories. Significance symbols: * q &lt; 0.05, ** q &lt; 0.01, *** q &lt; 0.001; ns, not significant.</w:t>
      </w:r>
    </w:p>
    <w:p w14:paraId="5F89EB9D" w14:textId="77777777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920E09E" w14:textId="1AB172FF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Supplementary Figure </w:t>
      </w:r>
      <w:r w:rsidR="00C86C7D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7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A</w:t>
      </w:r>
    </w:p>
    <w:p w14:paraId="0D55ED89" w14:textId="77777777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Spatial correlations between gray-matter atrophy and neurotransmitter maps in the validation cohort.</w:t>
      </w:r>
    </w:p>
    <w:p w14:paraId="348655F8" w14:textId="54210495" w:rsidR="006D6314" w:rsidRPr="00CA143E" w:rsidRDefault="00B532F6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4CBBC940" wp14:editId="7168FD40">
            <wp:extent cx="5274310" cy="3356610"/>
            <wp:effectExtent l="0" t="0" r="2540" b="0"/>
            <wp:docPr id="19636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B8D3" w14:textId="44EF1BA0" w:rsidR="006D6314" w:rsidRPr="00CA143E" w:rsidRDefault="005807C2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DRE vs HC regional gray-matter atrophy pattern and reference PET/SPECT neurotransmitter maps in the validation dataset. Asterisks (*)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No neurotransmitter association survived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in the validation dataset.</w:t>
      </w:r>
    </w:p>
    <w:p w14:paraId="7E664D7E" w14:textId="1277AF4D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Supplementary Figure </w:t>
      </w:r>
      <w:r w:rsidR="00C86C7D"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7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B</w:t>
      </w:r>
    </w:p>
    <w:p w14:paraId="35B7C89F" w14:textId="77777777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Spatial correlations between gray-matter atrophy and cell-type/mitochondrial maps in the validation cohort.</w:t>
      </w:r>
    </w:p>
    <w:p w14:paraId="441C68A4" w14:textId="2C3FCA1F" w:rsidR="00B532F6" w:rsidRPr="00CA143E" w:rsidRDefault="00B532F6" w:rsidP="00B532F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660E0D2D" wp14:editId="4172EFDE">
            <wp:extent cx="5274310" cy="3356610"/>
            <wp:effectExtent l="0" t="0" r="2540" b="0"/>
            <wp:docPr id="1026994001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94001" name="图片 4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3A53" w14:textId="77777777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790275B0" w14:textId="7719D519" w:rsidR="006D6314" w:rsidRPr="00CA143E" w:rsidRDefault="006D6314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F732DE0" w14:textId="1212C809" w:rsidR="006D6314" w:rsidRPr="00CA143E" w:rsidRDefault="00D71F8B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DRE vs HC regional gray-matter atrophy pattern and reference cell-type transcriptional and mitochondrial maps in the validation dataset. Asterisks (*)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No cell-type or mitochondrial association survived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in the validation dataset.</w:t>
      </w:r>
    </w:p>
    <w:p w14:paraId="1195E2E3" w14:textId="77777777" w:rsidR="00D71F8B" w:rsidRPr="00CA143E" w:rsidRDefault="00D71F8B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CF7D90A" w14:textId="397302F9" w:rsidR="007F502C" w:rsidRPr="00CA143E" w:rsidRDefault="007F502C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8</w:t>
      </w:r>
    </w:p>
    <w:p w14:paraId="71D537F3" w14:textId="03166928" w:rsidR="007F502C" w:rsidRPr="00CA143E" w:rsidRDefault="007F502C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Spatial correlations between gray-matter atrophy and neurotransmitter maps in the discovery cohort (TLE vs HC)</w:t>
      </w:r>
    </w:p>
    <w:p w14:paraId="32248655" w14:textId="77777777" w:rsidR="007F502C" w:rsidRPr="00CA143E" w:rsidRDefault="007F502C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FDFF22F" w14:textId="77777777" w:rsidR="007F502C" w:rsidRPr="00CA143E" w:rsidRDefault="007F502C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76AD27B" w14:textId="2B40494E" w:rsidR="007F502C" w:rsidRPr="00CA143E" w:rsidRDefault="007F502C" w:rsidP="007F502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noProof/>
          <w:color w:val="000000" w:themeColor="text1"/>
          <w:sz w:val="24"/>
        </w:rPr>
        <w:lastRenderedPageBreak/>
        <w:drawing>
          <wp:inline distT="0" distB="0" distL="0" distR="0" wp14:anchorId="29164BE8" wp14:editId="0DCCE4B9">
            <wp:extent cx="5274310" cy="3356610"/>
            <wp:effectExtent l="0" t="0" r="2540" b="0"/>
            <wp:docPr id="20511626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AD21" w14:textId="09AA1077" w:rsidR="007F502C" w:rsidRPr="00CA143E" w:rsidRDefault="006F2B5D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TLE vs HC regional gray-matter atrophy pattern and reference PET/SPECT neurotransmitter maps in the discovery dataset. Asterisks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The atrophy pattern showed FDR-significant positive correlations with 5-HT1b and mGluR5, whereas correlations with the remaining neurotransmitter systems did not survive FDR correction.</w:t>
      </w:r>
    </w:p>
    <w:p w14:paraId="43290998" w14:textId="77777777" w:rsidR="008C4807" w:rsidRPr="00CA143E" w:rsidRDefault="008C480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8CC5E9D" w14:textId="7309F9B2" w:rsidR="008C4807" w:rsidRPr="00CA143E" w:rsidRDefault="008C4807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9</w:t>
      </w:r>
    </w:p>
    <w:p w14:paraId="00E2E6AF" w14:textId="37027428" w:rsidR="008C4807" w:rsidRPr="00CA143E" w:rsidRDefault="008C4807" w:rsidP="006D631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Spatial correlations between gray-matter atrophy and neurotransmitter maps in the discovery cohort (left TLE vs HC)</w:t>
      </w:r>
    </w:p>
    <w:p w14:paraId="22007DCE" w14:textId="28E1DA80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noProof/>
          <w:color w:val="000000" w:themeColor="text1"/>
          <w:sz w:val="24"/>
        </w:rPr>
        <w:lastRenderedPageBreak/>
        <w:drawing>
          <wp:inline distT="0" distB="0" distL="0" distR="0" wp14:anchorId="3B46B0FC" wp14:editId="001FF759">
            <wp:extent cx="5274310" cy="3356610"/>
            <wp:effectExtent l="0" t="0" r="2540" b="0"/>
            <wp:docPr id="44113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0AC1" w14:textId="39E4514A" w:rsidR="00C50E70" w:rsidRPr="00CA143E" w:rsidRDefault="008C480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left TLE vs HC regional gray-matter atrophy pattern and reference PET/SPECT neurotransmitter maps in the discovery dataset. Asterisks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The atrophy pattern showed FDR-significant positive correlations with 5-HT1b and mGluR5, whereas correlations with the remaining neurotransmitter systems did not survive FDR correction.</w:t>
      </w:r>
    </w:p>
    <w:p w14:paraId="222DD27D" w14:textId="77777777" w:rsidR="008C4807" w:rsidRPr="00CA143E" w:rsidRDefault="008C480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9C568E0" w14:textId="7689A57A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10</w:t>
      </w:r>
    </w:p>
    <w:p w14:paraId="7554FEC3" w14:textId="110DEC40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Spatial correlations between gray-matter atrophy and neurotransmitter maps in the discovery cohort (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right</w:t>
      </w: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TLE vs HC)</w:t>
      </w:r>
    </w:p>
    <w:p w14:paraId="0AE277E5" w14:textId="0ED9F0DA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28E5971A" wp14:editId="02BF4E00">
            <wp:extent cx="5274310" cy="3356610"/>
            <wp:effectExtent l="0" t="0" r="2540" b="0"/>
            <wp:docPr id="8507456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8621" w14:textId="77777777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left TLE vs HC regional gray-matter atrophy pattern and reference PET/SPECT neurotransmitter maps in the discovery dataset. Asterisks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The atrophy pattern showed FDR-significant positive correlations with 5-HT1b and mGluR5, whereas correlations with the remaining neurotransmitter systems did not survive FDR correction.</w:t>
      </w:r>
    </w:p>
    <w:p w14:paraId="7CE6E9D8" w14:textId="77777777" w:rsidR="008C4807" w:rsidRPr="00CA143E" w:rsidRDefault="008C4807" w:rsidP="008C480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3F20022E" w14:textId="129A38DC" w:rsidR="00B65E79" w:rsidRPr="00CA143E" w:rsidRDefault="00B65E79" w:rsidP="00B65E7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11</w:t>
      </w:r>
    </w:p>
    <w:p w14:paraId="7D6CED87" w14:textId="1241BE6A" w:rsidR="00B65E79" w:rsidRPr="00CA143E" w:rsidRDefault="00B65E79" w:rsidP="00B65E7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Spatial correlations between gray-matter atrophy and neurotransmitter maps in the discovery cohort (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non</w:t>
      </w: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TLE vs HC)</w:t>
      </w:r>
      <w:r w:rsidRPr="00CA143E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6471D107" wp14:editId="5698D5DF">
            <wp:extent cx="5274310" cy="3356610"/>
            <wp:effectExtent l="0" t="0" r="2540" b="0"/>
            <wp:docPr id="7996797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70E9" w14:textId="64CB43D3" w:rsidR="00B65E79" w:rsidRPr="00CA143E" w:rsidRDefault="00B65E79" w:rsidP="008C4807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color w:val="000000" w:themeColor="text1"/>
          <w:sz w:val="24"/>
        </w:rPr>
        <w:t>Boxplots depict Fisher’s z-transformed Spearman correlation coefficients between the non-TLE vs HC regional gray-matter atrophy pattern and reference PET/SPECT neurotransmitter maps in the discovery dataset. Asterisks denote associations surviving BH–FDR correction (q &lt; 0.05). The atrophy pattern showed FDR-significant positive correlations with 5-HT1b, D1, D2, NMDA, mGluR5, and VAChT, whereas correlations with the remaining neurotransmitter systems did not survive FDR correction.</w:t>
      </w:r>
    </w:p>
    <w:p w14:paraId="77DD8F0A" w14:textId="77777777" w:rsidR="008C4807" w:rsidRPr="00CA143E" w:rsidRDefault="008C4807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D322548" w14:textId="12E0F04B" w:rsidR="00B65E79" w:rsidRPr="00CA143E" w:rsidRDefault="00B65E79" w:rsidP="00B65E7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Figure 12</w:t>
      </w:r>
    </w:p>
    <w:p w14:paraId="33A13002" w14:textId="5A831851" w:rsidR="00B65E79" w:rsidRPr="00CA143E" w:rsidRDefault="00B65E79" w:rsidP="00B65E7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Spatial correlations between gray-matter atrophy and cell-type/mitochondrial maps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in the discovery cohort </w:t>
      </w: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>(</w:t>
      </w: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non</w:t>
      </w:r>
      <w:r w:rsidRPr="00CA143E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TLE vs HC)</w:t>
      </w:r>
    </w:p>
    <w:p w14:paraId="0FC7532C" w14:textId="01AAEFB5" w:rsidR="00B65E79" w:rsidRPr="00CA143E" w:rsidRDefault="00B65E79" w:rsidP="00B65E7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0E4F3595" wp14:editId="2E218284">
            <wp:extent cx="5274310" cy="3356610"/>
            <wp:effectExtent l="0" t="0" r="2540" b="0"/>
            <wp:docPr id="510568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E287" w14:textId="1EB9CD53" w:rsidR="00B65E79" w:rsidRPr="00CA143E" w:rsidRDefault="00B65E79" w:rsidP="00B65E7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Boxplots depict Fisher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’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s z-transformed Spearman correlation coefficients between the non-TLE vs HC regional gray-matter atrophy pattern and reference maps of neuronal subtypes, glial classes, and mitochondrial systems in the discovery dataset. Asterisks denote associations surviving BH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–</w:t>
      </w:r>
      <w:r w:rsidRPr="00CA143E">
        <w:rPr>
          <w:rFonts w:ascii="Times New Roman" w:hAnsi="Times New Roman" w:cs="Times New Roman" w:hint="eastAsia"/>
          <w:color w:val="000000" w:themeColor="text1"/>
          <w:sz w:val="24"/>
        </w:rPr>
        <w:t>FDR correction (q &lt; 0.05). The atrophy pattern showed FDR-significant positive correlations with neuron-In1-VIP-RELN-NDNF-L12, neuron-Ex6-SubcortProject-L56, and Glia-Oligo, as well as with mitochondrial Complex I (NADH dehydrogenase), Complex IV (cytochrome c oxidase), and respiratory capacity, whereas correlations with the remaining neuronal and glial-class maps did not survive FDR correction.</w:t>
      </w:r>
    </w:p>
    <w:p w14:paraId="4E8687D3" w14:textId="77777777" w:rsidR="00C50E70" w:rsidRPr="00CA143E" w:rsidRDefault="00C50E70" w:rsidP="006D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18A3179" w14:textId="644E0F03" w:rsidR="00D93312" w:rsidRPr="00CA143E" w:rsidRDefault="00D93312" w:rsidP="00D9331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Supplementary Table 5</w:t>
      </w:r>
    </w:p>
    <w:tbl>
      <w:tblPr>
        <w:tblStyle w:val="af2"/>
        <w:tblpPr w:leftFromText="180" w:rightFromText="180" w:vertAnchor="page" w:horzAnchor="margin" w:tblpXSpec="center" w:tblpY="2951"/>
        <w:tblW w:w="10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618"/>
        <w:gridCol w:w="794"/>
        <w:gridCol w:w="795"/>
        <w:gridCol w:w="796"/>
        <w:gridCol w:w="707"/>
        <w:gridCol w:w="707"/>
        <w:gridCol w:w="796"/>
        <w:gridCol w:w="796"/>
        <w:gridCol w:w="707"/>
        <w:gridCol w:w="707"/>
        <w:gridCol w:w="707"/>
        <w:gridCol w:w="799"/>
        <w:gridCol w:w="12"/>
      </w:tblGrid>
      <w:tr w:rsidR="00CA143E" w:rsidRPr="00CA143E" w14:paraId="14248E8D" w14:textId="77777777" w:rsidTr="00F86711">
        <w:trPr>
          <w:trHeight w:val="195"/>
        </w:trPr>
        <w:tc>
          <w:tcPr>
            <w:tcW w:w="10000" w:type="dxa"/>
            <w:gridSpan w:val="14"/>
          </w:tcPr>
          <w:p w14:paraId="1EC2041D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bookmarkStart w:id="0" w:name="_Hlk211604474"/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lastRenderedPageBreak/>
              <w:t>Neurotransmitter receptor/transporter distribution map</w:t>
            </w:r>
          </w:p>
        </w:tc>
      </w:tr>
      <w:tr w:rsidR="00CA143E" w:rsidRPr="00CA143E" w14:paraId="4D18CFAD" w14:textId="77777777" w:rsidTr="00F86711">
        <w:trPr>
          <w:gridAfter w:val="1"/>
          <w:wAfter w:w="12" w:type="dxa"/>
          <w:trHeight w:val="195"/>
        </w:trPr>
        <w:tc>
          <w:tcPr>
            <w:tcW w:w="1059" w:type="dxa"/>
          </w:tcPr>
          <w:p w14:paraId="597D6BAC" w14:textId="77777777" w:rsidR="00F86711" w:rsidRPr="00CA143E" w:rsidRDefault="00F86711" w:rsidP="00F8671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18" w:type="dxa"/>
          </w:tcPr>
          <w:p w14:paraId="3B988505" w14:textId="77777777" w:rsidR="00F86711" w:rsidRPr="00CA143E" w:rsidRDefault="00F86711" w:rsidP="00F8671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4" w:type="dxa"/>
          </w:tcPr>
          <w:p w14:paraId="6533DAFE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5HT1a</w:t>
            </w:r>
          </w:p>
        </w:tc>
        <w:tc>
          <w:tcPr>
            <w:tcW w:w="795" w:type="dxa"/>
          </w:tcPr>
          <w:p w14:paraId="11653BBC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5HT1b</w:t>
            </w:r>
          </w:p>
        </w:tc>
        <w:tc>
          <w:tcPr>
            <w:tcW w:w="796" w:type="dxa"/>
          </w:tcPr>
          <w:p w14:paraId="73B15FA1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D1</w:t>
            </w:r>
          </w:p>
        </w:tc>
        <w:tc>
          <w:tcPr>
            <w:tcW w:w="707" w:type="dxa"/>
          </w:tcPr>
          <w:p w14:paraId="76AE9680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D2</w:t>
            </w:r>
          </w:p>
        </w:tc>
        <w:tc>
          <w:tcPr>
            <w:tcW w:w="707" w:type="dxa"/>
          </w:tcPr>
          <w:p w14:paraId="22D0A5D0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DAT</w:t>
            </w:r>
          </w:p>
        </w:tc>
        <w:tc>
          <w:tcPr>
            <w:tcW w:w="796" w:type="dxa"/>
          </w:tcPr>
          <w:p w14:paraId="3975D309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FDOPA</w:t>
            </w:r>
          </w:p>
        </w:tc>
        <w:tc>
          <w:tcPr>
            <w:tcW w:w="796" w:type="dxa"/>
          </w:tcPr>
          <w:p w14:paraId="782DDC21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GABAα</w:t>
            </w:r>
          </w:p>
        </w:tc>
        <w:tc>
          <w:tcPr>
            <w:tcW w:w="707" w:type="dxa"/>
          </w:tcPr>
          <w:p w14:paraId="1262D25B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SERT</w:t>
            </w:r>
          </w:p>
        </w:tc>
        <w:tc>
          <w:tcPr>
            <w:tcW w:w="707" w:type="dxa"/>
          </w:tcPr>
          <w:p w14:paraId="742CA3FA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NMDA</w:t>
            </w:r>
          </w:p>
        </w:tc>
        <w:tc>
          <w:tcPr>
            <w:tcW w:w="707" w:type="dxa"/>
          </w:tcPr>
          <w:p w14:paraId="6F9BB37D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mGluR5</w:t>
            </w:r>
          </w:p>
        </w:tc>
        <w:tc>
          <w:tcPr>
            <w:tcW w:w="799" w:type="dxa"/>
          </w:tcPr>
          <w:p w14:paraId="4341C469" w14:textId="7777777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VAChT</w:t>
            </w:r>
          </w:p>
        </w:tc>
      </w:tr>
      <w:tr w:rsidR="00CA143E" w:rsidRPr="00CA143E" w14:paraId="77507C93" w14:textId="77777777" w:rsidTr="00F86711">
        <w:trPr>
          <w:gridAfter w:val="1"/>
          <w:wAfter w:w="12" w:type="dxa"/>
          <w:trHeight w:val="187"/>
        </w:trPr>
        <w:tc>
          <w:tcPr>
            <w:tcW w:w="1059" w:type="dxa"/>
          </w:tcPr>
          <w:p w14:paraId="4BE41064" w14:textId="77777777" w:rsidR="00F86711" w:rsidRPr="00CA143E" w:rsidRDefault="00F86711" w:rsidP="00F8671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DRE vs HC</w:t>
            </w:r>
          </w:p>
        </w:tc>
        <w:tc>
          <w:tcPr>
            <w:tcW w:w="618" w:type="dxa"/>
          </w:tcPr>
          <w:p w14:paraId="07559F6D" w14:textId="77777777" w:rsidR="00F86711" w:rsidRPr="00CA143E" w:rsidRDefault="00F86711" w:rsidP="00F8671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Fisher z</w:t>
            </w:r>
          </w:p>
        </w:tc>
        <w:tc>
          <w:tcPr>
            <w:tcW w:w="794" w:type="dxa"/>
          </w:tcPr>
          <w:p w14:paraId="7AD1DCEE" w14:textId="7EA05A51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770532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795" w:type="dxa"/>
          </w:tcPr>
          <w:p w14:paraId="60158979" w14:textId="001E47E0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770532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510</w:t>
            </w:r>
          </w:p>
        </w:tc>
        <w:tc>
          <w:tcPr>
            <w:tcW w:w="796" w:type="dxa"/>
          </w:tcPr>
          <w:p w14:paraId="3547E044" w14:textId="3A8BF8B5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770532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179</w:t>
            </w:r>
          </w:p>
        </w:tc>
        <w:tc>
          <w:tcPr>
            <w:tcW w:w="707" w:type="dxa"/>
          </w:tcPr>
          <w:p w14:paraId="21736D77" w14:textId="4974A873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707" w:type="dxa"/>
          </w:tcPr>
          <w:p w14:paraId="643B431F" w14:textId="0CE78080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796" w:type="dxa"/>
          </w:tcPr>
          <w:p w14:paraId="508AF4BF" w14:textId="46AECCBA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796" w:type="dxa"/>
          </w:tcPr>
          <w:p w14:paraId="7DDC2038" w14:textId="0D7ADD60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211</w:t>
            </w:r>
          </w:p>
        </w:tc>
        <w:tc>
          <w:tcPr>
            <w:tcW w:w="707" w:type="dxa"/>
          </w:tcPr>
          <w:p w14:paraId="00CD0693" w14:textId="053683FA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707" w:type="dxa"/>
          </w:tcPr>
          <w:p w14:paraId="5481DD30" w14:textId="7CD1AB4F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0.079</w:t>
            </w:r>
          </w:p>
        </w:tc>
        <w:tc>
          <w:tcPr>
            <w:tcW w:w="707" w:type="dxa"/>
          </w:tcPr>
          <w:p w14:paraId="150F6597" w14:textId="76EE0B23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506</w:t>
            </w:r>
          </w:p>
        </w:tc>
        <w:tc>
          <w:tcPr>
            <w:tcW w:w="799" w:type="dxa"/>
          </w:tcPr>
          <w:p w14:paraId="0AB9070F" w14:textId="0D4B21F7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199</w:t>
            </w:r>
          </w:p>
        </w:tc>
      </w:tr>
      <w:tr w:rsidR="00CA143E" w:rsidRPr="00CA143E" w14:paraId="2EF2F64F" w14:textId="77777777" w:rsidTr="00F86711">
        <w:trPr>
          <w:gridAfter w:val="1"/>
          <w:wAfter w:w="12" w:type="dxa"/>
          <w:trHeight w:val="195"/>
        </w:trPr>
        <w:tc>
          <w:tcPr>
            <w:tcW w:w="1059" w:type="dxa"/>
          </w:tcPr>
          <w:p w14:paraId="65C80118" w14:textId="77777777" w:rsidR="00F86711" w:rsidRPr="00CA143E" w:rsidRDefault="00F86711" w:rsidP="00F86711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18" w:type="dxa"/>
          </w:tcPr>
          <w:p w14:paraId="44DEF2ED" w14:textId="77777777" w:rsidR="00F86711" w:rsidRPr="00CA143E" w:rsidRDefault="00F86711" w:rsidP="00F8671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FDR-p</w:t>
            </w:r>
          </w:p>
        </w:tc>
        <w:tc>
          <w:tcPr>
            <w:tcW w:w="794" w:type="dxa"/>
          </w:tcPr>
          <w:p w14:paraId="381A3594" w14:textId="50E89FB2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95" w:type="dxa"/>
          </w:tcPr>
          <w:p w14:paraId="6086538B" w14:textId="46725E6C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796" w:type="dxa"/>
          </w:tcPr>
          <w:p w14:paraId="1C3FE11A" w14:textId="48F9BFD2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07" w:type="dxa"/>
          </w:tcPr>
          <w:p w14:paraId="59AB619C" w14:textId="396CAA20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07" w:type="dxa"/>
          </w:tcPr>
          <w:p w14:paraId="1ECC7C3C" w14:textId="3201D29F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96" w:type="dxa"/>
          </w:tcPr>
          <w:p w14:paraId="25C6C61E" w14:textId="3390F5A0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96" w:type="dxa"/>
          </w:tcPr>
          <w:p w14:paraId="55AB28D7" w14:textId="3AC402D8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07" w:type="dxa"/>
          </w:tcPr>
          <w:p w14:paraId="224AA5EF" w14:textId="7E488F47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707" w:type="dxa"/>
          </w:tcPr>
          <w:p w14:paraId="24CC95E5" w14:textId="470E6D81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707" w:type="dxa"/>
          </w:tcPr>
          <w:p w14:paraId="579F4463" w14:textId="5E27AABA" w:rsidR="00F86711" w:rsidRPr="00CA143E" w:rsidRDefault="00F86711" w:rsidP="00F8671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</w:t>
            </w:r>
            <w:r w:rsidR="006833A8"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799" w:type="dxa"/>
          </w:tcPr>
          <w:p w14:paraId="140F6DC6" w14:textId="0F6BE3AD" w:rsidR="00F86711" w:rsidRPr="00CA143E" w:rsidRDefault="006833A8" w:rsidP="00F867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A14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 w:rsidRPr="00CA143E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82</w:t>
            </w:r>
          </w:p>
        </w:tc>
      </w:tr>
    </w:tbl>
    <w:bookmarkEnd w:id="0"/>
    <w:p w14:paraId="384CFC71" w14:textId="0DCF309A" w:rsidR="00F86711" w:rsidRPr="00CA143E" w:rsidRDefault="00F86711" w:rsidP="00D9331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CA143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Spatial correspondence between group-wise GM atrophy and neurotransmitter in the discovery cohort (DRE vs HC) using Moran spectral randomization (BrainSpace)</w:t>
      </w:r>
    </w:p>
    <w:p w14:paraId="0D465C59" w14:textId="49EB68C4" w:rsidR="0028557B" w:rsidRPr="00CA143E" w:rsidRDefault="00770532">
      <w:pPr>
        <w:rPr>
          <w:rFonts w:ascii="Times New Roman" w:hAnsi="Times New Roman" w:cs="Times New Roman"/>
          <w:color w:val="000000" w:themeColor="text1"/>
          <w:sz w:val="24"/>
        </w:rPr>
      </w:pPr>
      <w:r w:rsidRPr="00CA143E">
        <w:rPr>
          <w:rFonts w:ascii="Times New Roman" w:hAnsi="Times New Roman" w:cs="Times New Roman"/>
          <w:color w:val="000000" w:themeColor="text1"/>
          <w:sz w:val="24"/>
        </w:rPr>
        <w:t>Entries show the Fisher z-transformed Spearman correlations between the group-wise GM atrophy map (DRE vs HC) and each reference template (neurotransmitter receptor/transporter). P-values are FDR-adjusted.</w:t>
      </w:r>
    </w:p>
    <w:sectPr w:rsidR="0028557B" w:rsidRPr="00CA143E" w:rsidSect="00B65E79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EDFD3" w14:textId="77777777" w:rsidR="008E5DDD" w:rsidRDefault="008E5DDD" w:rsidP="006D631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0D83198" w14:textId="77777777" w:rsidR="008E5DDD" w:rsidRDefault="008E5DDD" w:rsidP="006D631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51573" w14:textId="77777777" w:rsidR="008E5DDD" w:rsidRDefault="008E5DDD" w:rsidP="006D631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D4FB0C9" w14:textId="77777777" w:rsidR="008E5DDD" w:rsidRDefault="008E5DDD" w:rsidP="006D631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57"/>
    <w:rsid w:val="000045E6"/>
    <w:rsid w:val="00026882"/>
    <w:rsid w:val="001011FE"/>
    <w:rsid w:val="0011535D"/>
    <w:rsid w:val="0011771E"/>
    <w:rsid w:val="00124B7A"/>
    <w:rsid w:val="00147D46"/>
    <w:rsid w:val="001959DA"/>
    <w:rsid w:val="0019674B"/>
    <w:rsid w:val="001A1FA7"/>
    <w:rsid w:val="001C296F"/>
    <w:rsid w:val="00202EE7"/>
    <w:rsid w:val="00204BB5"/>
    <w:rsid w:val="00212FD9"/>
    <w:rsid w:val="0027489E"/>
    <w:rsid w:val="00277A57"/>
    <w:rsid w:val="0028557B"/>
    <w:rsid w:val="0032195B"/>
    <w:rsid w:val="00347571"/>
    <w:rsid w:val="003F7FAE"/>
    <w:rsid w:val="00466981"/>
    <w:rsid w:val="004F08AE"/>
    <w:rsid w:val="0050035F"/>
    <w:rsid w:val="00505357"/>
    <w:rsid w:val="00536346"/>
    <w:rsid w:val="005807C2"/>
    <w:rsid w:val="005F3310"/>
    <w:rsid w:val="006449F9"/>
    <w:rsid w:val="006833A8"/>
    <w:rsid w:val="006D2044"/>
    <w:rsid w:val="006D6314"/>
    <w:rsid w:val="006F2B5D"/>
    <w:rsid w:val="007673EC"/>
    <w:rsid w:val="00770532"/>
    <w:rsid w:val="00771E94"/>
    <w:rsid w:val="00796BEE"/>
    <w:rsid w:val="007A4B80"/>
    <w:rsid w:val="007A6327"/>
    <w:rsid w:val="007F502C"/>
    <w:rsid w:val="00812BAC"/>
    <w:rsid w:val="008549F7"/>
    <w:rsid w:val="008C4807"/>
    <w:rsid w:val="008D42B8"/>
    <w:rsid w:val="008E5DDD"/>
    <w:rsid w:val="008F2D50"/>
    <w:rsid w:val="008F7E73"/>
    <w:rsid w:val="0098577C"/>
    <w:rsid w:val="00A876D5"/>
    <w:rsid w:val="00AA4E7A"/>
    <w:rsid w:val="00AC45B2"/>
    <w:rsid w:val="00B04BF8"/>
    <w:rsid w:val="00B532F6"/>
    <w:rsid w:val="00B65E79"/>
    <w:rsid w:val="00C05E5B"/>
    <w:rsid w:val="00C1397A"/>
    <w:rsid w:val="00C20CF5"/>
    <w:rsid w:val="00C30875"/>
    <w:rsid w:val="00C50E70"/>
    <w:rsid w:val="00C703D5"/>
    <w:rsid w:val="00C86C7D"/>
    <w:rsid w:val="00CA143E"/>
    <w:rsid w:val="00CA437F"/>
    <w:rsid w:val="00D71F8B"/>
    <w:rsid w:val="00D93312"/>
    <w:rsid w:val="00E55FCC"/>
    <w:rsid w:val="00E57FF2"/>
    <w:rsid w:val="00E7752D"/>
    <w:rsid w:val="00F86711"/>
    <w:rsid w:val="00FA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92ECB"/>
  <w15:chartTrackingRefBased/>
  <w15:docId w15:val="{AC362693-6F6F-44B7-8FE8-0A7CEF1F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31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0535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3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3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5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35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35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535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35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535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535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053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053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0535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0535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0535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0535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0535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0535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0535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05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535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053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5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053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53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535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53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0535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0535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D631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D631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D631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D6314"/>
    <w:rPr>
      <w:sz w:val="18"/>
      <w:szCs w:val="18"/>
    </w:rPr>
  </w:style>
  <w:style w:type="table" w:styleId="af2">
    <w:name w:val="Table Grid"/>
    <w:basedOn w:val="a1"/>
    <w:uiPriority w:val="39"/>
    <w:rsid w:val="006D6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B65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17</Pages>
  <Words>1944</Words>
  <Characters>11081</Characters>
  <Application>Microsoft Office Word</Application>
  <DocSecurity>0</DocSecurity>
  <Lines>92</Lines>
  <Paragraphs>25</Paragraphs>
  <ScaleCrop>false</ScaleCrop>
  <Company/>
  <LinksUpToDate>false</LinksUpToDate>
  <CharactersWithSpaces>13000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t75450</dc:creator>
  <cp:keywords/>
  <dc:description/>
  <cp:lastModifiedBy>t75450</cp:lastModifiedBy>
  <cp:revision>61</cp:revision>
  <dcterms:created xsi:type="dcterms:W3CDTF">2026-02-09T11:32:00Z</dcterms:created>
  <dcterms:modified xsi:type="dcterms:W3CDTF">2026-02-24T08:55:00Z</dcterms:modified>
</cp:coreProperties>
</file>