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A9120" w14:textId="77F3CDAC" w:rsidR="00CB5319" w:rsidRPr="00B712EB" w:rsidRDefault="00CB5319" w:rsidP="005F5FA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712E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5F5FA0">
        <w:rPr>
          <w:rFonts w:ascii="Times New Roman" w:hAnsi="Times New Roman" w:cs="Times New Roman"/>
          <w:b/>
          <w:sz w:val="24"/>
          <w:szCs w:val="24"/>
        </w:rPr>
        <w:t>S</w:t>
      </w:r>
      <w:r w:rsidRPr="00B712E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F5FA0">
        <w:rPr>
          <w:rFonts w:ascii="Times New Roman" w:hAnsi="Times New Roman" w:cs="Times New Roman"/>
          <w:b/>
          <w:sz w:val="24"/>
          <w:szCs w:val="24"/>
        </w:rPr>
        <w:t xml:space="preserve">Demographics and Clinical Characteristics of the SMCGES </w:t>
      </w:r>
      <w:r w:rsidR="003A3969">
        <w:rPr>
          <w:rFonts w:ascii="Times New Roman" w:hAnsi="Times New Roman" w:cs="Times New Roman"/>
          <w:b/>
          <w:sz w:val="24"/>
          <w:szCs w:val="24"/>
        </w:rPr>
        <w:t>Serological Assessment C</w:t>
      </w:r>
      <w:r w:rsidR="005F5FA0">
        <w:rPr>
          <w:rFonts w:ascii="Times New Roman" w:hAnsi="Times New Roman" w:cs="Times New Roman"/>
          <w:b/>
          <w:sz w:val="24"/>
          <w:szCs w:val="24"/>
        </w:rPr>
        <w:t>ohort</w:t>
      </w:r>
      <w:r w:rsidRPr="00B712E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leGrid"/>
        <w:tblW w:w="1406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4"/>
        <w:gridCol w:w="7385"/>
        <w:gridCol w:w="2599"/>
        <w:gridCol w:w="3988"/>
      </w:tblGrid>
      <w:tr w:rsidR="009E75BE" w:rsidRPr="00B712EB" w14:paraId="6D833D3C" w14:textId="0DB3C874" w:rsidTr="00E0580B">
        <w:trPr>
          <w:gridBefore w:val="1"/>
          <w:wBefore w:w="94" w:type="dxa"/>
          <w:trHeight w:val="290"/>
        </w:trPr>
        <w:tc>
          <w:tcPr>
            <w:tcW w:w="7385" w:type="dxa"/>
            <w:tcBorders>
              <w:top w:val="single" w:sz="4" w:space="0" w:color="auto"/>
            </w:tcBorders>
            <w:vAlign w:val="center"/>
          </w:tcPr>
          <w:p w14:paraId="7A2DD990" w14:textId="77777777" w:rsidR="009E75BE" w:rsidRPr="00B712EB" w:rsidRDefault="009E75BE" w:rsidP="00325A2D">
            <w:pPr>
              <w:tabs>
                <w:tab w:val="left" w:pos="3385"/>
              </w:tabs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</w:p>
        </w:tc>
        <w:tc>
          <w:tcPr>
            <w:tcW w:w="65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1DCFF9" w14:textId="536F9855" w:rsidR="009E75BE" w:rsidRPr="005F5FA0" w:rsidRDefault="009E75BE" w:rsidP="005F5FA0">
            <w:pPr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 xml:space="preserve">SMCGES Serological Assessment 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>Sub-C</w:t>
            </w:r>
            <w:r w:rsidRPr="005F5FA0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>ohort</w:t>
            </w:r>
          </w:p>
        </w:tc>
      </w:tr>
      <w:tr w:rsidR="009E75BE" w:rsidRPr="00B712EB" w14:paraId="3C3F55D4" w14:textId="23C06863" w:rsidTr="00E0580B">
        <w:trPr>
          <w:gridBefore w:val="1"/>
          <w:wBefore w:w="94" w:type="dxa"/>
          <w:trHeight w:val="290"/>
        </w:trPr>
        <w:tc>
          <w:tcPr>
            <w:tcW w:w="7385" w:type="dxa"/>
            <w:tcBorders>
              <w:bottom w:val="single" w:sz="4" w:space="0" w:color="auto"/>
            </w:tcBorders>
            <w:vAlign w:val="center"/>
          </w:tcPr>
          <w:p w14:paraId="2C4249A8" w14:textId="77777777" w:rsidR="009E75BE" w:rsidRPr="00B712EB" w:rsidRDefault="009E75BE" w:rsidP="0020088D">
            <w:pPr>
              <w:tabs>
                <w:tab w:val="left" w:pos="3385"/>
              </w:tabs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</w:p>
        </w:tc>
        <w:tc>
          <w:tcPr>
            <w:tcW w:w="2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0734C" w14:textId="62FF4341" w:rsidR="009E75BE" w:rsidRPr="005F5FA0" w:rsidRDefault="009E75BE" w:rsidP="0020088D">
            <w:pPr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>Total</w:t>
            </w:r>
          </w:p>
        </w:tc>
        <w:tc>
          <w:tcPr>
            <w:tcW w:w="3988" w:type="dxa"/>
            <w:tcBorders>
              <w:top w:val="single" w:sz="4" w:space="0" w:color="auto"/>
              <w:bottom w:val="single" w:sz="4" w:space="0" w:color="auto"/>
            </w:tcBorders>
          </w:tcPr>
          <w:p w14:paraId="27716B25" w14:textId="5D560AAB" w:rsidR="009E75BE" w:rsidRPr="005F5FA0" w:rsidRDefault="00836EB5" w:rsidP="0020088D">
            <w:pPr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>House Dust Mite (HDM)</w:t>
            </w:r>
            <w:r w:rsidR="009E75B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lang w:val="en-US"/>
              </w:rPr>
              <w:t xml:space="preserve"> positives</w:t>
            </w:r>
            <w:r w:rsidRPr="00836EB5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  <w:vertAlign w:val="superscript"/>
                <w:lang w:val="en-US"/>
              </w:rPr>
              <w:t>1</w:t>
            </w:r>
          </w:p>
        </w:tc>
      </w:tr>
      <w:tr w:rsidR="009E75BE" w:rsidRPr="00B712EB" w14:paraId="1BA3E2B9" w14:textId="4528215D" w:rsidTr="00E0580B">
        <w:trPr>
          <w:trHeight w:val="185"/>
        </w:trPr>
        <w:tc>
          <w:tcPr>
            <w:tcW w:w="747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6DBC810" w14:textId="654E518E" w:rsidR="009E75BE" w:rsidRPr="005F5FA0" w:rsidRDefault="009E75BE" w:rsidP="0020088D">
            <w:pPr>
              <w:spacing w:line="480" w:lineRule="auto"/>
              <w:ind w:left="58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Total (n, %)</w:t>
            </w:r>
          </w:p>
        </w:tc>
        <w:tc>
          <w:tcPr>
            <w:tcW w:w="2599" w:type="dxa"/>
            <w:tcBorders>
              <w:top w:val="single" w:sz="4" w:space="0" w:color="auto"/>
            </w:tcBorders>
            <w:vAlign w:val="center"/>
            <w:hideMark/>
          </w:tcPr>
          <w:p w14:paraId="6152D70D" w14:textId="0AB3B434" w:rsidR="009E75BE" w:rsidRPr="005F5FA0" w:rsidRDefault="009E75BE" w:rsidP="0020088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736</w:t>
            </w:r>
          </w:p>
        </w:tc>
        <w:tc>
          <w:tcPr>
            <w:tcW w:w="3988" w:type="dxa"/>
            <w:tcBorders>
              <w:top w:val="single" w:sz="4" w:space="0" w:color="auto"/>
            </w:tcBorders>
          </w:tcPr>
          <w:p w14:paraId="2F94CC18" w14:textId="1CA498D2" w:rsidR="009E75BE" w:rsidRPr="005F5FA0" w:rsidRDefault="00E26543" w:rsidP="0020088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476</w:t>
            </w:r>
          </w:p>
        </w:tc>
      </w:tr>
      <w:tr w:rsidR="00E0580B" w:rsidRPr="00B712EB" w14:paraId="4990C18E" w14:textId="7A66905A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793DA63A" w14:textId="56BBAED7" w:rsidR="00E0580B" w:rsidRPr="005F5FA0" w:rsidRDefault="00E0580B" w:rsidP="00E6106F">
            <w:pPr>
              <w:spacing w:line="48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Age 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(Year, Mean ± 1SD)</w:t>
            </w:r>
          </w:p>
        </w:tc>
        <w:tc>
          <w:tcPr>
            <w:tcW w:w="2599" w:type="dxa"/>
            <w:vAlign w:val="center"/>
            <w:hideMark/>
          </w:tcPr>
          <w:p w14:paraId="36A8DF82" w14:textId="5CA171C8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21.72 ± 5.89</w:t>
            </w:r>
          </w:p>
        </w:tc>
        <w:tc>
          <w:tcPr>
            <w:tcW w:w="3988" w:type="dxa"/>
            <w:vAlign w:val="center"/>
          </w:tcPr>
          <w:p w14:paraId="4BBCD284" w14:textId="12C91575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19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15</w:t>
            </w:r>
          </w:p>
        </w:tc>
      </w:tr>
      <w:tr w:rsidR="00E0580B" w:rsidRPr="00B712EB" w14:paraId="33202C4A" w14:textId="25E4FBAE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515E3775" w14:textId="2857A486" w:rsidR="00E0580B" w:rsidRPr="005F5FA0" w:rsidRDefault="00E0580B" w:rsidP="00E6106F">
            <w:pPr>
              <w:spacing w:line="48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Gender: 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Male (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  <w:hideMark/>
          </w:tcPr>
          <w:p w14:paraId="71A8919F" w14:textId="12DFF095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309 (42.0)</w:t>
            </w:r>
          </w:p>
        </w:tc>
        <w:tc>
          <w:tcPr>
            <w:tcW w:w="3988" w:type="dxa"/>
            <w:vAlign w:val="center"/>
          </w:tcPr>
          <w:p w14:paraId="5C980100" w14:textId="1DD018BF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235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 xml:space="preserve"> (4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9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)</w:t>
            </w:r>
          </w:p>
        </w:tc>
      </w:tr>
      <w:tr w:rsidR="00E0580B" w:rsidRPr="00B712EB" w14:paraId="27C59E8A" w14:textId="4E6B3F15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744FD797" w14:textId="6064B3C5" w:rsidR="00E0580B" w:rsidRPr="005F5FA0" w:rsidRDefault="00E0580B" w:rsidP="00E0580B">
            <w:pPr>
              <w:spacing w:line="480" w:lineRule="auto"/>
              <w:ind w:left="284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          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Female (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  <w:hideMark/>
          </w:tcPr>
          <w:p w14:paraId="6BD059F5" w14:textId="615AF66D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411 (55.8)</w:t>
            </w:r>
          </w:p>
        </w:tc>
        <w:tc>
          <w:tcPr>
            <w:tcW w:w="3988" w:type="dxa"/>
            <w:vAlign w:val="center"/>
          </w:tcPr>
          <w:p w14:paraId="035FD98E" w14:textId="67D47AC0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232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48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7</w:t>
            </w: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)</w:t>
            </w:r>
          </w:p>
        </w:tc>
      </w:tr>
      <w:tr w:rsidR="00E0580B" w:rsidRPr="00B712EB" w14:paraId="5D46D837" w14:textId="0F29D6A9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34D08C58" w14:textId="704309A7" w:rsidR="00E0580B" w:rsidRPr="005F5FA0" w:rsidRDefault="00E0580B" w:rsidP="00E0580B">
            <w:pPr>
              <w:spacing w:line="480" w:lineRule="auto"/>
              <w:textAlignment w:val="bottom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Ethnic </w:t>
            </w:r>
            <w:r w:rsidRPr="00367F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(Chinese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3FA4E582" w14:textId="40FD68DE" w:rsidR="00E0580B" w:rsidRPr="005F5FA0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448 (60.9)</w:t>
            </w:r>
          </w:p>
        </w:tc>
        <w:tc>
          <w:tcPr>
            <w:tcW w:w="3988" w:type="dxa"/>
            <w:vAlign w:val="center"/>
          </w:tcPr>
          <w:p w14:paraId="531CBC1A" w14:textId="5F07913D" w:rsidR="00E0580B" w:rsidRDefault="00E0580B" w:rsidP="00E0580B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316 (66.4)</w:t>
            </w:r>
          </w:p>
        </w:tc>
      </w:tr>
      <w:tr w:rsidR="0080194D" w:rsidRPr="00B712EB" w14:paraId="608F4D1D" w14:textId="77777777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4AF9DDBE" w14:textId="5D542352" w:rsidR="0080194D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Smoking Status: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80194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Non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-smoker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367F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(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6EBCA91F" w14:textId="236521E8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689 (93.6)</w:t>
            </w:r>
          </w:p>
        </w:tc>
        <w:tc>
          <w:tcPr>
            <w:tcW w:w="3988" w:type="dxa"/>
            <w:vAlign w:val="center"/>
          </w:tcPr>
          <w:p w14:paraId="56B10811" w14:textId="676EF5C0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454 (95.4)</w:t>
            </w:r>
          </w:p>
        </w:tc>
      </w:tr>
      <w:tr w:rsidR="0080194D" w:rsidRPr="00B712EB" w14:paraId="2BE00309" w14:textId="77777777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2BBF7CDF" w14:textId="33476A80" w:rsidR="0080194D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Ex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-smoker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367F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(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6C264D8D" w14:textId="767DD54F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25 (3.4)</w:t>
            </w:r>
          </w:p>
        </w:tc>
        <w:tc>
          <w:tcPr>
            <w:tcW w:w="3988" w:type="dxa"/>
            <w:vAlign w:val="center"/>
          </w:tcPr>
          <w:p w14:paraId="147A1E10" w14:textId="60249F77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14 (2.9)</w:t>
            </w:r>
          </w:p>
        </w:tc>
      </w:tr>
      <w:tr w:rsidR="0080194D" w:rsidRPr="00B712EB" w14:paraId="5943A058" w14:textId="77777777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30E08799" w14:textId="72DF287C" w:rsidR="0080194D" w:rsidRPr="0080194D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                            </w:t>
            </w:r>
            <w:r w:rsidRPr="0080194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Current Smoker (</w:t>
            </w:r>
            <w:r w:rsidRPr="005F5FA0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5F5FA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</w:t>
            </w:r>
            <w:r w:rsidRPr="0080194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2599" w:type="dxa"/>
            <w:vAlign w:val="center"/>
          </w:tcPr>
          <w:p w14:paraId="30BEB68D" w14:textId="4EA5E76B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10 (1.4)</w:t>
            </w:r>
          </w:p>
        </w:tc>
        <w:tc>
          <w:tcPr>
            <w:tcW w:w="3988" w:type="dxa"/>
            <w:vAlign w:val="center"/>
          </w:tcPr>
          <w:p w14:paraId="1F6DFB05" w14:textId="064ED0B6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 (0.8)</w:t>
            </w:r>
          </w:p>
        </w:tc>
      </w:tr>
      <w:tr w:rsidR="0080194D" w:rsidRPr="00B712EB" w14:paraId="315B65BC" w14:textId="10691FD1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5255374E" w14:textId="6792A0AB" w:rsidR="0080194D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Allergic </w:t>
            </w:r>
            <w:r w:rsidRPr="00836EB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Sensitization (SPT positive)</w:t>
            </w:r>
          </w:p>
        </w:tc>
        <w:tc>
          <w:tcPr>
            <w:tcW w:w="2599" w:type="dxa"/>
            <w:vAlign w:val="center"/>
          </w:tcPr>
          <w:p w14:paraId="2A3794FD" w14:textId="22EFB045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-</w:t>
            </w:r>
          </w:p>
        </w:tc>
        <w:tc>
          <w:tcPr>
            <w:tcW w:w="3988" w:type="dxa"/>
            <w:vAlign w:val="center"/>
          </w:tcPr>
          <w:p w14:paraId="2BF65DC2" w14:textId="19B0DA65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-</w:t>
            </w:r>
          </w:p>
        </w:tc>
      </w:tr>
      <w:tr w:rsidR="0080194D" w:rsidRPr="00B712EB" w14:paraId="16BC09BD" w14:textId="2577A43C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6269DCBA" w14:textId="552C7A25" w:rsidR="0080194D" w:rsidRPr="00D41CD8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Blomia</w:t>
            </w:r>
            <w:proofErr w:type="spellEnd"/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Tropicalis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, Blo t + </w:t>
            </w: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(</w:t>
            </w:r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1245B1A0" w14:textId="68CF3714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396 (53.8)</w:t>
            </w:r>
          </w:p>
        </w:tc>
        <w:tc>
          <w:tcPr>
            <w:tcW w:w="3988" w:type="dxa"/>
          </w:tcPr>
          <w:p w14:paraId="79E45395" w14:textId="63F5ADC4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-</w:t>
            </w:r>
          </w:p>
        </w:tc>
      </w:tr>
      <w:tr w:rsidR="0080194D" w:rsidRPr="00B712EB" w14:paraId="4A889D0A" w14:textId="47676766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071ABD1D" w14:textId="27251893" w:rsidR="0080194D" w:rsidRPr="00D41CD8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Dermatophagoides</w:t>
            </w:r>
            <w:proofErr w:type="spellEnd"/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pteronyssinus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, Der p + </w:t>
            </w: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(</w:t>
            </w:r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27D5A787" w14:textId="1F6327CC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401 (54.5)</w:t>
            </w:r>
          </w:p>
        </w:tc>
        <w:tc>
          <w:tcPr>
            <w:tcW w:w="3988" w:type="dxa"/>
          </w:tcPr>
          <w:p w14:paraId="64F6A006" w14:textId="2E7E95E7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-</w:t>
            </w:r>
          </w:p>
        </w:tc>
      </w:tr>
      <w:tr w:rsidR="0080194D" w:rsidRPr="00B712EB" w14:paraId="2DC94099" w14:textId="6465FC91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61B021C7" w14:textId="1C04534D" w:rsidR="0080194D" w:rsidRPr="00D41CD8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House Dust Mites (Blo t or Der p) + (</w:t>
            </w:r>
            <w:r w:rsidRPr="00D41CD8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D41CD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, %)</w:t>
            </w:r>
          </w:p>
        </w:tc>
        <w:tc>
          <w:tcPr>
            <w:tcW w:w="2599" w:type="dxa"/>
            <w:vAlign w:val="center"/>
          </w:tcPr>
          <w:p w14:paraId="3D0CC408" w14:textId="313592B1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476 (64.7)</w:t>
            </w:r>
          </w:p>
        </w:tc>
        <w:tc>
          <w:tcPr>
            <w:tcW w:w="3988" w:type="dxa"/>
          </w:tcPr>
          <w:p w14:paraId="37972037" w14:textId="529BAC9B" w:rsidR="0080194D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-</w:t>
            </w:r>
          </w:p>
        </w:tc>
      </w:tr>
      <w:tr w:rsidR="0080194D" w:rsidRPr="00B712EB" w14:paraId="250DBFC1" w14:textId="3BBBBA25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635FD3AC" w14:textId="016E4EF3" w:rsidR="0080194D" w:rsidRPr="005F5FA0" w:rsidRDefault="0080194D" w:rsidP="0080194D">
            <w:pPr>
              <w:spacing w:line="48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Asthma</w:t>
            </w:r>
          </w:p>
        </w:tc>
        <w:tc>
          <w:tcPr>
            <w:tcW w:w="2599" w:type="dxa"/>
            <w:vAlign w:val="center"/>
            <w:hideMark/>
          </w:tcPr>
          <w:p w14:paraId="66130AC1" w14:textId="6D198394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91 (12.4)</w:t>
            </w:r>
          </w:p>
        </w:tc>
        <w:tc>
          <w:tcPr>
            <w:tcW w:w="3988" w:type="dxa"/>
            <w:vAlign w:val="bottom"/>
          </w:tcPr>
          <w:p w14:paraId="2BE0E0F4" w14:textId="2930DBD4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71 (14.9)</w:t>
            </w:r>
          </w:p>
        </w:tc>
      </w:tr>
      <w:tr w:rsidR="0080194D" w:rsidRPr="00B712EB" w14:paraId="7A7F36C5" w14:textId="6D22BD5D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1B822090" w14:textId="05B4997B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lastRenderedPageBreak/>
              <w:t>Wheezing (past 12 months)</w:t>
            </w:r>
          </w:p>
        </w:tc>
        <w:tc>
          <w:tcPr>
            <w:tcW w:w="2599" w:type="dxa"/>
            <w:vAlign w:val="center"/>
            <w:hideMark/>
          </w:tcPr>
          <w:p w14:paraId="1A8084B3" w14:textId="6AB9B799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11 (1.5)</w:t>
            </w:r>
          </w:p>
        </w:tc>
        <w:tc>
          <w:tcPr>
            <w:tcW w:w="3988" w:type="dxa"/>
            <w:vAlign w:val="bottom"/>
          </w:tcPr>
          <w:p w14:paraId="68C798FC" w14:textId="5DF0320A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8 (1.7)</w:t>
            </w:r>
          </w:p>
        </w:tc>
      </w:tr>
      <w:tr w:rsidR="0080194D" w:rsidRPr="00B712EB" w14:paraId="114ABB63" w14:textId="4C44F3A8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7D652E08" w14:textId="0DECD204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Wheezing with exercise (past 12 months)</w:t>
            </w:r>
          </w:p>
        </w:tc>
        <w:tc>
          <w:tcPr>
            <w:tcW w:w="2599" w:type="dxa"/>
            <w:vAlign w:val="center"/>
            <w:hideMark/>
          </w:tcPr>
          <w:p w14:paraId="024FBEA6" w14:textId="3B1B722B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15 (2)</w:t>
            </w:r>
          </w:p>
        </w:tc>
        <w:tc>
          <w:tcPr>
            <w:tcW w:w="3988" w:type="dxa"/>
            <w:vAlign w:val="bottom"/>
          </w:tcPr>
          <w:p w14:paraId="0C445464" w14:textId="794DF99C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12 (2.5)</w:t>
            </w:r>
          </w:p>
        </w:tc>
      </w:tr>
      <w:tr w:rsidR="0080194D" w:rsidRPr="00B712EB" w14:paraId="4A2FE5C6" w14:textId="34664A6F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7B03913D" w14:textId="5B06089E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Nocturnal cough (past 12 months)</w:t>
            </w:r>
          </w:p>
        </w:tc>
        <w:tc>
          <w:tcPr>
            <w:tcW w:w="2599" w:type="dxa"/>
            <w:vAlign w:val="center"/>
            <w:hideMark/>
          </w:tcPr>
          <w:p w14:paraId="21D3747C" w14:textId="08D97775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19 (2.6)</w:t>
            </w:r>
          </w:p>
        </w:tc>
        <w:tc>
          <w:tcPr>
            <w:tcW w:w="3988" w:type="dxa"/>
            <w:vAlign w:val="bottom"/>
          </w:tcPr>
          <w:p w14:paraId="53425073" w14:textId="754811CF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12 (2.5)</w:t>
            </w:r>
          </w:p>
        </w:tc>
      </w:tr>
      <w:tr w:rsidR="0080194D" w:rsidRPr="00B712EB" w14:paraId="434E914D" w14:textId="32153A99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2A8EC635" w14:textId="4726078A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Daytime asthma attack (past 12 months)</w:t>
            </w:r>
          </w:p>
        </w:tc>
        <w:tc>
          <w:tcPr>
            <w:tcW w:w="2599" w:type="dxa"/>
            <w:vAlign w:val="center"/>
            <w:hideMark/>
          </w:tcPr>
          <w:p w14:paraId="0F75B408" w14:textId="384A66B9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9 (1.2)</w:t>
            </w:r>
          </w:p>
        </w:tc>
        <w:tc>
          <w:tcPr>
            <w:tcW w:w="3988" w:type="dxa"/>
            <w:vAlign w:val="bottom"/>
          </w:tcPr>
          <w:p w14:paraId="7375CBDB" w14:textId="7B1195B6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8 (1.7)</w:t>
            </w:r>
          </w:p>
        </w:tc>
      </w:tr>
      <w:tr w:rsidR="0080194D" w:rsidRPr="00B712EB" w14:paraId="7372051D" w14:textId="091A8D51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38291CBA" w14:textId="18F231D2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Nighttime asthma attack (past 12 months)</w:t>
            </w:r>
          </w:p>
        </w:tc>
        <w:tc>
          <w:tcPr>
            <w:tcW w:w="2599" w:type="dxa"/>
            <w:vAlign w:val="center"/>
            <w:hideMark/>
          </w:tcPr>
          <w:p w14:paraId="586814CD" w14:textId="354DFDF3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8 (1.1)</w:t>
            </w:r>
          </w:p>
        </w:tc>
        <w:tc>
          <w:tcPr>
            <w:tcW w:w="3988" w:type="dxa"/>
            <w:vAlign w:val="bottom"/>
          </w:tcPr>
          <w:p w14:paraId="5AAC2089" w14:textId="3A3B231F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6 (1.3)</w:t>
            </w:r>
          </w:p>
        </w:tc>
      </w:tr>
      <w:tr w:rsidR="0080194D" w:rsidRPr="00B712EB" w14:paraId="48CD1459" w14:textId="77777777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75DF91DE" w14:textId="024A1CA2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S</w:t>
            </w:r>
            <w:r w:rsidRPr="00E0580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chool absenteeism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 xml:space="preserve"> due to asthma</w:t>
            </w: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(past 12 months)</w:t>
            </w:r>
          </w:p>
        </w:tc>
        <w:tc>
          <w:tcPr>
            <w:tcW w:w="2599" w:type="dxa"/>
            <w:vAlign w:val="center"/>
          </w:tcPr>
          <w:p w14:paraId="1CEBF659" w14:textId="1AD06022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</w:t>
            </w: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 xml:space="preserve"> (0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.1</w:t>
            </w: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)</w:t>
            </w:r>
          </w:p>
        </w:tc>
        <w:tc>
          <w:tcPr>
            <w:tcW w:w="3988" w:type="dxa"/>
            <w:vAlign w:val="bottom"/>
          </w:tcPr>
          <w:p w14:paraId="2356822F" w14:textId="04667955" w:rsidR="0080194D" w:rsidRPr="00E0580B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0 (0)</w:t>
            </w:r>
          </w:p>
        </w:tc>
      </w:tr>
      <w:tr w:rsidR="0080194D" w:rsidRPr="00B712EB" w14:paraId="254037F6" w14:textId="186905E2" w:rsidTr="00E0580B">
        <w:trPr>
          <w:trHeight w:val="185"/>
        </w:trPr>
        <w:tc>
          <w:tcPr>
            <w:tcW w:w="7479" w:type="dxa"/>
            <w:gridSpan w:val="2"/>
            <w:vAlign w:val="center"/>
          </w:tcPr>
          <w:p w14:paraId="03BB59E7" w14:textId="19F63D53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>G</w:t>
            </w:r>
            <w:r w:rsidRPr="007B256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>eneral practitioner/specialist visits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 xml:space="preserve"> due to asthma</w:t>
            </w: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(past 12 months)</w:t>
            </w:r>
          </w:p>
        </w:tc>
        <w:tc>
          <w:tcPr>
            <w:tcW w:w="2599" w:type="dxa"/>
            <w:vAlign w:val="center"/>
          </w:tcPr>
          <w:p w14:paraId="457499E1" w14:textId="128962FC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6 (0.8)</w:t>
            </w:r>
          </w:p>
        </w:tc>
        <w:tc>
          <w:tcPr>
            <w:tcW w:w="3988" w:type="dxa"/>
            <w:vAlign w:val="bottom"/>
          </w:tcPr>
          <w:p w14:paraId="101367FA" w14:textId="1D23E156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5 (1.1)</w:t>
            </w:r>
          </w:p>
        </w:tc>
      </w:tr>
      <w:tr w:rsidR="0080194D" w:rsidRPr="00B712EB" w14:paraId="20C17B0F" w14:textId="77777777" w:rsidTr="0076569A">
        <w:trPr>
          <w:trHeight w:val="185"/>
        </w:trPr>
        <w:tc>
          <w:tcPr>
            <w:tcW w:w="7479" w:type="dxa"/>
            <w:gridSpan w:val="2"/>
            <w:vAlign w:val="center"/>
          </w:tcPr>
          <w:p w14:paraId="012ADF50" w14:textId="09FEE2AE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</w:t>
            </w:r>
            <w:r w:rsidRPr="00E0580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mergency department admission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 xml:space="preserve"> due to asthma</w:t>
            </w: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(past 12 months)</w:t>
            </w:r>
          </w:p>
        </w:tc>
        <w:tc>
          <w:tcPr>
            <w:tcW w:w="2599" w:type="dxa"/>
            <w:vAlign w:val="bottom"/>
          </w:tcPr>
          <w:p w14:paraId="64C5A227" w14:textId="248DCB8D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F1665F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 (0.1)</w:t>
            </w:r>
          </w:p>
        </w:tc>
        <w:tc>
          <w:tcPr>
            <w:tcW w:w="3988" w:type="dxa"/>
            <w:vAlign w:val="bottom"/>
          </w:tcPr>
          <w:p w14:paraId="0CEAA4D0" w14:textId="7EEEF545" w:rsidR="0080194D" w:rsidRPr="00E0580B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 (0.2)</w:t>
            </w:r>
          </w:p>
        </w:tc>
      </w:tr>
      <w:tr w:rsidR="0080194D" w:rsidRPr="00B712EB" w14:paraId="36ABAE72" w14:textId="77777777" w:rsidTr="0076569A">
        <w:trPr>
          <w:trHeight w:val="185"/>
        </w:trPr>
        <w:tc>
          <w:tcPr>
            <w:tcW w:w="7479" w:type="dxa"/>
            <w:gridSpan w:val="2"/>
            <w:vAlign w:val="center"/>
          </w:tcPr>
          <w:p w14:paraId="32E412B6" w14:textId="6074B0C2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en-SG"/>
              </w:rPr>
              <w:t>Hospitalization due to asthma</w:t>
            </w: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(past 12 months)</w:t>
            </w:r>
          </w:p>
        </w:tc>
        <w:tc>
          <w:tcPr>
            <w:tcW w:w="2599" w:type="dxa"/>
            <w:vAlign w:val="bottom"/>
          </w:tcPr>
          <w:p w14:paraId="72AE91D4" w14:textId="6EC6A29B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F1665F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 (0.1)</w:t>
            </w:r>
          </w:p>
        </w:tc>
        <w:tc>
          <w:tcPr>
            <w:tcW w:w="3988" w:type="dxa"/>
            <w:vAlign w:val="bottom"/>
          </w:tcPr>
          <w:p w14:paraId="2E1D5752" w14:textId="462C8125" w:rsidR="0080194D" w:rsidRPr="00E0580B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 (0.2)</w:t>
            </w:r>
          </w:p>
        </w:tc>
      </w:tr>
      <w:tr w:rsidR="0080194D" w:rsidRPr="00B712EB" w14:paraId="2DA6B745" w14:textId="53889020" w:rsidTr="00E0580B">
        <w:trPr>
          <w:trHeight w:val="185"/>
        </w:trPr>
        <w:tc>
          <w:tcPr>
            <w:tcW w:w="7479" w:type="dxa"/>
            <w:gridSpan w:val="2"/>
            <w:vAlign w:val="center"/>
            <w:hideMark/>
          </w:tcPr>
          <w:p w14:paraId="3C289F07" w14:textId="7AA51C82" w:rsidR="0080194D" w:rsidRPr="005F5FA0" w:rsidRDefault="0080194D" w:rsidP="0080194D">
            <w:pPr>
              <w:spacing w:line="480" w:lineRule="auto"/>
              <w:ind w:left="720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Any exacerbation event (past 12 months)</w:t>
            </w:r>
            <w:r w:rsidRPr="00836E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599" w:type="dxa"/>
            <w:vAlign w:val="center"/>
            <w:hideMark/>
          </w:tcPr>
          <w:p w14:paraId="5812B79A" w14:textId="1BE920E7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5F5FA0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6 (0.8)</w:t>
            </w:r>
          </w:p>
        </w:tc>
        <w:tc>
          <w:tcPr>
            <w:tcW w:w="3988" w:type="dxa"/>
            <w:vAlign w:val="bottom"/>
          </w:tcPr>
          <w:p w14:paraId="390DFF35" w14:textId="5F17F425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5 (1.1)</w:t>
            </w:r>
          </w:p>
        </w:tc>
      </w:tr>
      <w:tr w:rsidR="0080194D" w:rsidRPr="00B712EB" w14:paraId="33A8F9D7" w14:textId="69045716" w:rsidTr="002E1608">
        <w:trPr>
          <w:trHeight w:val="185"/>
        </w:trPr>
        <w:tc>
          <w:tcPr>
            <w:tcW w:w="7479" w:type="dxa"/>
            <w:gridSpan w:val="2"/>
            <w:vAlign w:val="center"/>
          </w:tcPr>
          <w:p w14:paraId="781CA244" w14:textId="75F04940" w:rsidR="0080194D" w:rsidRPr="005F5FA0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Allergic Rhinitis</w:t>
            </w:r>
          </w:p>
        </w:tc>
        <w:tc>
          <w:tcPr>
            <w:tcW w:w="2599" w:type="dxa"/>
            <w:vAlign w:val="center"/>
          </w:tcPr>
          <w:p w14:paraId="7D8A09DA" w14:textId="3336A715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A80FEE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311 (42.3)</w:t>
            </w:r>
          </w:p>
        </w:tc>
        <w:tc>
          <w:tcPr>
            <w:tcW w:w="3988" w:type="dxa"/>
            <w:vAlign w:val="bottom"/>
          </w:tcPr>
          <w:p w14:paraId="668DE817" w14:textId="141DD9A5" w:rsidR="0080194D" w:rsidRPr="00A80FEE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243 (51.1)</w:t>
            </w:r>
          </w:p>
        </w:tc>
      </w:tr>
      <w:tr w:rsidR="0080194D" w:rsidRPr="00B712EB" w14:paraId="1BDA96B0" w14:textId="6D0DB948" w:rsidTr="002E1608">
        <w:trPr>
          <w:trHeight w:val="185"/>
        </w:trPr>
        <w:tc>
          <w:tcPr>
            <w:tcW w:w="7479" w:type="dxa"/>
            <w:gridSpan w:val="2"/>
            <w:tcBorders>
              <w:bottom w:val="single" w:sz="4" w:space="0" w:color="auto"/>
            </w:tcBorders>
            <w:vAlign w:val="center"/>
          </w:tcPr>
          <w:p w14:paraId="276A42E5" w14:textId="3C62B326" w:rsidR="0080194D" w:rsidRPr="005F5FA0" w:rsidRDefault="0080194D" w:rsidP="0080194D">
            <w:pPr>
              <w:spacing w:line="480" w:lineRule="auto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Atopic Dermatitis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vAlign w:val="center"/>
          </w:tcPr>
          <w:p w14:paraId="329511DA" w14:textId="6E2F8397" w:rsidR="0080194D" w:rsidRPr="005F5FA0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A80FEE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162 (22)</w:t>
            </w:r>
          </w:p>
        </w:tc>
        <w:tc>
          <w:tcPr>
            <w:tcW w:w="3988" w:type="dxa"/>
            <w:tcBorders>
              <w:bottom w:val="single" w:sz="4" w:space="0" w:color="auto"/>
            </w:tcBorders>
            <w:vAlign w:val="bottom"/>
          </w:tcPr>
          <w:p w14:paraId="4289F3D2" w14:textId="440E9772" w:rsidR="0080194D" w:rsidRPr="00A80FEE" w:rsidRDefault="0080194D" w:rsidP="0080194D">
            <w:pPr>
              <w:spacing w:line="480" w:lineRule="auto"/>
              <w:ind w:left="284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</w:pPr>
            <w:r w:rsidRPr="00E0580B">
              <w:rPr>
                <w:rFonts w:ascii="Times New Roman" w:eastAsia="Times New Roman" w:hAnsi="Times New Roman" w:cs="Times New Roman"/>
                <w:sz w:val="24"/>
                <w:szCs w:val="24"/>
                <w:lang w:eastAsia="en-SG"/>
              </w:rPr>
              <w:t>113 (23.7)</w:t>
            </w:r>
          </w:p>
        </w:tc>
      </w:tr>
    </w:tbl>
    <w:p w14:paraId="32F045C4" w14:textId="0FE8B8B6" w:rsidR="00836EB5" w:rsidRDefault="00836EB5" w:rsidP="005F5FA0">
      <w:pPr>
        <w:spacing w:after="0" w:line="480" w:lineRule="auto"/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HDM: house dust mite; SD: standard deviation; SMCGES: Singapore/Malaysia Cross-sequential Genetics and Epidemiological Study; SPT: skin prick test.</w:t>
      </w:r>
    </w:p>
    <w:p w14:paraId="37BF7839" w14:textId="4EF38FCA" w:rsidR="00836EB5" w:rsidRDefault="00836EB5" w:rsidP="005F5FA0">
      <w:pPr>
        <w:spacing w:after="0" w:line="48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</w:pPr>
      <w:r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HDM positive individuals were defined as having</w:t>
      </w:r>
      <w:r w:rsidR="009B7B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positive SPT reaction</w:t>
      </w:r>
      <w:r w:rsidR="009B7B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to either </w:t>
      </w:r>
      <w:proofErr w:type="spellStart"/>
      <w:r w:rsidRPr="00836EB5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val="en-US" w:eastAsia="en-SG"/>
        </w:rPr>
        <w:t>Blomia</w:t>
      </w:r>
      <w:proofErr w:type="spellEnd"/>
      <w:r w:rsidRPr="00836EB5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val="en-US" w:eastAsia="en-SG"/>
        </w:rPr>
        <w:t xml:space="preserve"> tropicalis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or </w:t>
      </w:r>
      <w:proofErr w:type="spellStart"/>
      <w:r w:rsidRPr="00836EB5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val="en-US" w:eastAsia="en-SG"/>
        </w:rPr>
        <w:t>Dermatophagoides</w:t>
      </w:r>
      <w:proofErr w:type="spellEnd"/>
      <w:r w:rsidRPr="00836EB5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val="en-US" w:eastAsia="en-SG"/>
        </w:rPr>
        <w:t xml:space="preserve"> </w:t>
      </w:r>
      <w:proofErr w:type="spellStart"/>
      <w:r w:rsidRPr="00836EB5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val="en-US" w:eastAsia="en-SG"/>
        </w:rPr>
        <w:t>pteronyssinus</w:t>
      </w:r>
      <w:proofErr w:type="spellEnd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.</w:t>
      </w:r>
    </w:p>
    <w:p w14:paraId="107314CD" w14:textId="293A2C3A" w:rsidR="008E3304" w:rsidRDefault="00836EB5" w:rsidP="005F5FA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6EB5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  <w:lang w:val="en-US"/>
        </w:rPr>
        <w:lastRenderedPageBreak/>
        <w:t>2</w:t>
      </w:r>
      <w:r w:rsidR="00367F1B" w:rsidRPr="00B712E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A</w:t>
      </w:r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sthma-related</w:t>
      </w:r>
      <w:r w:rsidR="00367F1B" w:rsidRPr="00B712E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exacerbation</w:t>
      </w:r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refers to at least one of the following events due to asthma </w:t>
      </w:r>
      <w:r w:rsidR="00244F21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in</w:t>
      </w:r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 the past 12 months: </w:t>
      </w:r>
      <w:bookmarkStart w:id="0" w:name="_Hlk213143180"/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s</w:t>
      </w:r>
      <w:r w:rsidR="00367F1B" w:rsidRPr="007B256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chool absen</w:t>
      </w:r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 xml:space="preserve">teeism, </w:t>
      </w:r>
      <w:r w:rsidR="00367F1B" w:rsidRPr="007B256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general practitioner/specialist visits</w:t>
      </w:r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, emergency department admission, or hospitalization</w:t>
      </w:r>
      <w:bookmarkEnd w:id="0"/>
      <w:r w:rsidR="00367F1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SG"/>
        </w:rPr>
        <w:t>.</w:t>
      </w:r>
    </w:p>
    <w:p w14:paraId="1FD5256F" w14:textId="77777777" w:rsidR="00287E21" w:rsidRDefault="005275A7">
      <w:pPr>
        <w:rPr>
          <w:rFonts w:ascii="Times New Roman" w:hAnsi="Times New Roman" w:cs="Times New Roman"/>
          <w:sz w:val="24"/>
          <w:szCs w:val="24"/>
        </w:rPr>
        <w:sectPr w:rsidR="00287E21" w:rsidSect="009E75B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D50502" w14:textId="33DC2C86" w:rsidR="000B3507" w:rsidRDefault="000B3507" w:rsidP="000B350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EA867" wp14:editId="4B9EBD8F">
            <wp:extent cx="4771753" cy="3913726"/>
            <wp:effectExtent l="0" t="0" r="0" b="0"/>
            <wp:docPr id="9900514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67" cy="39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E002" w14:textId="26DEE54E" w:rsidR="000B3507" w:rsidRDefault="000B3507" w:rsidP="00CB6CB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32C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44DE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B3507">
        <w:rPr>
          <w:rFonts w:ascii="Times New Roman" w:hAnsi="Times New Roman" w:cs="Times New Roman"/>
          <w:b/>
          <w:bCs/>
          <w:sz w:val="24"/>
          <w:szCs w:val="24"/>
        </w:rPr>
        <w:t>. Normal Q-Q plot of log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0B3507">
        <w:rPr>
          <w:rFonts w:ascii="Times New Roman" w:hAnsi="Times New Roman" w:cs="Times New Roman"/>
          <w:b/>
          <w:bCs/>
          <w:sz w:val="24"/>
          <w:szCs w:val="24"/>
        </w:rPr>
        <w:t xml:space="preserve">-transformed </w:t>
      </w:r>
      <w:r w:rsidR="000059E6" w:rsidRPr="000059E6">
        <w:rPr>
          <w:rFonts w:ascii="Times New Roman" w:hAnsi="Times New Roman" w:cs="Times New Roman"/>
          <w:b/>
          <w:bCs/>
          <w:sz w:val="24"/>
          <w:szCs w:val="24"/>
        </w:rPr>
        <w:t>Can f 1</w:t>
      </w:r>
      <w:r w:rsidRPr="000B3507">
        <w:rPr>
          <w:rFonts w:ascii="Times New Roman" w:hAnsi="Times New Roman" w:cs="Times New Roman"/>
          <w:b/>
          <w:bCs/>
          <w:sz w:val="24"/>
          <w:szCs w:val="24"/>
        </w:rPr>
        <w:t>-specific IgE levels.</w:t>
      </w:r>
      <w:r w:rsidRPr="000B3507">
        <w:rPr>
          <w:rFonts w:ascii="Times New Roman" w:hAnsi="Times New Roman" w:cs="Times New Roman"/>
          <w:sz w:val="24"/>
          <w:szCs w:val="24"/>
        </w:rPr>
        <w:t xml:space="preserve"> The figure displays the sample quantiles of log10-transformed Can f 1-specific IgE concentrations (y-axis) plotted against the theoretical quantiles of a normal distribution (x-axis)</w:t>
      </w:r>
      <w:r w:rsidR="000059E6">
        <w:rPr>
          <w:rFonts w:ascii="Times New Roman" w:hAnsi="Times New Roman" w:cs="Times New Roman"/>
          <w:sz w:val="24"/>
          <w:szCs w:val="24"/>
        </w:rPr>
        <w:t xml:space="preserve"> in the SMCGES serological cohort (</w:t>
      </w:r>
      <w:r w:rsidR="000059E6" w:rsidRPr="000059E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059E6">
        <w:rPr>
          <w:rFonts w:ascii="Times New Roman" w:hAnsi="Times New Roman" w:cs="Times New Roman"/>
          <w:sz w:val="24"/>
          <w:szCs w:val="24"/>
        </w:rPr>
        <w:t xml:space="preserve"> = 736)</w:t>
      </w:r>
      <w:r w:rsidRPr="000B3507">
        <w:rPr>
          <w:rFonts w:ascii="Times New Roman" w:hAnsi="Times New Roman" w:cs="Times New Roman"/>
          <w:sz w:val="24"/>
          <w:szCs w:val="24"/>
        </w:rPr>
        <w:t>. The close alignment of the data points with the diagonal reference line indicates that the log-transformation successfully achieved a distribution suitable for parametric analysis.</w:t>
      </w:r>
    </w:p>
    <w:p w14:paraId="6D632DF1" w14:textId="77777777" w:rsidR="00544DE1" w:rsidRDefault="00544DE1" w:rsidP="00CB6CBF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44DE1" w:rsidSect="000B350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B9FDDF" w14:textId="77777777" w:rsidR="00544DE1" w:rsidRDefault="00544DE1" w:rsidP="00544D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9AECC6" wp14:editId="737A35DA">
            <wp:extent cx="8863330" cy="3672205"/>
            <wp:effectExtent l="0" t="0" r="0" b="4445"/>
            <wp:docPr id="2039129594" name="Picture 4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83010" name="Picture 4" descr="A close-up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4227" w14:textId="43ABAA55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32C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B00D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366BF">
        <w:rPr>
          <w:rFonts w:ascii="Times New Roman" w:hAnsi="Times New Roman" w:cs="Times New Roman"/>
          <w:b/>
          <w:bCs/>
          <w:sz w:val="24"/>
          <w:szCs w:val="24"/>
        </w:rPr>
        <w:t xml:space="preserve"> Prevalence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9366BF">
        <w:rPr>
          <w:rFonts w:ascii="Times New Roman" w:hAnsi="Times New Roman" w:cs="Times New Roman"/>
          <w:b/>
          <w:bCs/>
          <w:sz w:val="24"/>
          <w:szCs w:val="24"/>
        </w:rPr>
        <w:t xml:space="preserve">Pairwise correlation plot of </w:t>
      </w:r>
      <w:proofErr w:type="spellStart"/>
      <w:r w:rsidRPr="00E32C1A">
        <w:rPr>
          <w:rFonts w:ascii="Times New Roman" w:hAnsi="Times New Roman" w:cs="Times New Roman"/>
          <w:b/>
          <w:bCs/>
          <w:sz w:val="24"/>
          <w:szCs w:val="24"/>
        </w:rPr>
        <w:t>SSIgE</w:t>
      </w:r>
      <w:proofErr w:type="spellEnd"/>
      <w:r w:rsidRPr="00E32C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Reactivities 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>to Common Allergens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(A) </w:t>
      </w:r>
      <w:r w:rsidRPr="0018683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percentages</w:t>
      </w:r>
      <w:r w:rsidRPr="0018683E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population </w:t>
      </w:r>
      <w:r w:rsidRPr="0018683E">
        <w:rPr>
          <w:rFonts w:ascii="Times New Roman" w:hAnsi="Times New Roman" w:cs="Times New Roman"/>
          <w:sz w:val="24"/>
          <w:szCs w:val="24"/>
        </w:rPr>
        <w:t>demonstrating</w:t>
      </w:r>
      <w:r>
        <w:rPr>
          <w:rFonts w:ascii="Times New Roman" w:hAnsi="Times New Roman" w:cs="Times New Roman"/>
          <w:sz w:val="24"/>
          <w:szCs w:val="24"/>
        </w:rPr>
        <w:t xml:space="preserve"> specific</w:t>
      </w:r>
      <w:r w:rsidRPr="0018683E">
        <w:rPr>
          <w:rFonts w:ascii="Times New Roman" w:hAnsi="Times New Roman" w:cs="Times New Roman"/>
          <w:sz w:val="24"/>
          <w:szCs w:val="24"/>
        </w:rPr>
        <w:t xml:space="preserve"> IgE </w:t>
      </w:r>
      <w:r>
        <w:rPr>
          <w:rFonts w:ascii="Times New Roman" w:hAnsi="Times New Roman" w:cs="Times New Roman"/>
          <w:sz w:val="24"/>
          <w:szCs w:val="24"/>
        </w:rPr>
        <w:t xml:space="preserve">reactivity to common aeroallergens were classified </w:t>
      </w:r>
      <w:r w:rsidRPr="00B76090">
        <w:rPr>
          <w:rFonts w:ascii="Times New Roman" w:hAnsi="Times New Roman" w:cs="Times New Roman"/>
          <w:sz w:val="24"/>
          <w:szCs w:val="24"/>
        </w:rPr>
        <w:t xml:space="preserve">based on </w:t>
      </w:r>
      <w:proofErr w:type="spellStart"/>
      <w:r w:rsidRPr="00B76090">
        <w:rPr>
          <w:rFonts w:ascii="Times New Roman" w:hAnsi="Times New Roman" w:cs="Times New Roman"/>
          <w:sz w:val="24"/>
          <w:szCs w:val="24"/>
        </w:rPr>
        <w:t>ImmunoCAP</w:t>
      </w:r>
      <w:proofErr w:type="spellEnd"/>
      <w:r w:rsidRPr="00B76090">
        <w:rPr>
          <w:rFonts w:ascii="Times New Roman" w:hAnsi="Times New Roman" w:cs="Times New Roman"/>
          <w:sz w:val="24"/>
          <w:szCs w:val="24"/>
        </w:rPr>
        <w:t>-defined classes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C5D9E">
        <w:rPr>
          <w:rFonts w:ascii="Times New Roman" w:hAnsi="Times New Roman" w:cs="Times New Roman"/>
          <w:sz w:val="24"/>
          <w:szCs w:val="24"/>
        </w:rPr>
        <w:t>non-detectable (</w:t>
      </w:r>
      <w:proofErr w:type="spellStart"/>
      <w:r w:rsidRPr="009C5D9E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9C5D9E">
        <w:rPr>
          <w:rFonts w:ascii="Times New Roman" w:hAnsi="Times New Roman" w:cs="Times New Roman"/>
          <w:sz w:val="24"/>
          <w:szCs w:val="24"/>
        </w:rPr>
        <w:t xml:space="preserve"> &lt; 0.35 IU/mL); Class 1 (</w:t>
      </w:r>
      <w:proofErr w:type="spellStart"/>
      <w:r w:rsidRPr="009C5D9E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9C5D9E">
        <w:rPr>
          <w:rFonts w:ascii="Times New Roman" w:hAnsi="Times New Roman" w:cs="Times New Roman"/>
          <w:sz w:val="24"/>
          <w:szCs w:val="24"/>
        </w:rPr>
        <w:t xml:space="preserve"> 0.35–0.69 IU/mL), Class 2 (</w:t>
      </w:r>
      <w:proofErr w:type="spellStart"/>
      <w:r w:rsidRPr="009C5D9E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9C5D9E">
        <w:rPr>
          <w:rFonts w:ascii="Times New Roman" w:hAnsi="Times New Roman" w:cs="Times New Roman"/>
          <w:sz w:val="24"/>
          <w:szCs w:val="24"/>
        </w:rPr>
        <w:t xml:space="preserve"> 0.7–3.49 IU/mL), or Class 3 and above (</w:t>
      </w:r>
      <w:proofErr w:type="spellStart"/>
      <w:r w:rsidRPr="009C5D9E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9C5D9E">
        <w:rPr>
          <w:rFonts w:ascii="Times New Roman" w:hAnsi="Times New Roman" w:cs="Times New Roman"/>
          <w:sz w:val="24"/>
          <w:szCs w:val="24"/>
        </w:rPr>
        <w:t xml:space="preserve"> &gt; 3.5 IU/mL).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(B) </w:t>
      </w:r>
      <w:r w:rsidRPr="00906BFD">
        <w:rPr>
          <w:rFonts w:ascii="Times New Roman" w:hAnsi="Times New Roman" w:cs="Times New Roman"/>
          <w:b/>
          <w:bCs/>
          <w:sz w:val="24"/>
          <w:szCs w:val="24"/>
        </w:rPr>
        <w:t>Upper panel:</w:t>
      </w:r>
      <w:r w:rsidRPr="00906BFD">
        <w:rPr>
          <w:rFonts w:ascii="Times New Roman" w:hAnsi="Times New Roman" w:cs="Times New Roman"/>
          <w:sz w:val="24"/>
          <w:szCs w:val="24"/>
        </w:rPr>
        <w:t xml:space="preserve"> pairwise correlation plots of </w:t>
      </w:r>
      <w:proofErr w:type="spellStart"/>
      <w:r w:rsidRPr="00906BFD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FD">
        <w:rPr>
          <w:rFonts w:ascii="Times New Roman" w:hAnsi="Times New Roman" w:cs="Times New Roman"/>
          <w:sz w:val="24"/>
          <w:szCs w:val="24"/>
        </w:rPr>
        <w:t>titers</w:t>
      </w:r>
      <w:proofErr w:type="spellEnd"/>
      <w:r w:rsidRPr="00906BFD">
        <w:rPr>
          <w:rFonts w:ascii="Times New Roman" w:hAnsi="Times New Roman" w:cs="Times New Roman"/>
          <w:sz w:val="24"/>
          <w:szCs w:val="24"/>
        </w:rPr>
        <w:t xml:space="preserve"> (IU/ml) against</w:t>
      </w:r>
      <w:r>
        <w:rPr>
          <w:rFonts w:ascii="Times New Roman" w:hAnsi="Times New Roman" w:cs="Times New Roman"/>
          <w:sz w:val="24"/>
          <w:szCs w:val="24"/>
        </w:rPr>
        <w:t xml:space="preserve"> HDM</w:t>
      </w:r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animal dander</w:t>
      </w:r>
      <w:r w:rsidRPr="00906BFD">
        <w:rPr>
          <w:rFonts w:ascii="Times New Roman" w:hAnsi="Times New Roman" w:cs="Times New Roman"/>
          <w:sz w:val="24"/>
          <w:szCs w:val="24"/>
        </w:rPr>
        <w:t xml:space="preserve">. </w:t>
      </w:r>
      <w:r w:rsidRPr="00D94F7B">
        <w:rPr>
          <w:rFonts w:ascii="Times New Roman" w:hAnsi="Times New Roman" w:cs="Times New Roman"/>
          <w:b/>
          <w:bCs/>
          <w:sz w:val="24"/>
          <w:szCs w:val="24"/>
        </w:rPr>
        <w:t>Lower panel:</w:t>
      </w:r>
      <w:r w:rsidRPr="00906BFD">
        <w:rPr>
          <w:rFonts w:ascii="Times New Roman" w:hAnsi="Times New Roman" w:cs="Times New Roman"/>
          <w:sz w:val="24"/>
          <w:szCs w:val="24"/>
        </w:rPr>
        <w:t xml:space="preserve"> Spearman correlation coefficients (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06BFD">
        <w:rPr>
          <w:rFonts w:ascii="Times New Roman" w:hAnsi="Times New Roman" w:cs="Times New Roman"/>
          <w:sz w:val="24"/>
          <w:szCs w:val="24"/>
        </w:rPr>
        <w:t xml:space="preserve">) were shown. </w:t>
      </w:r>
      <w:r>
        <w:rPr>
          <w:rFonts w:ascii="Times New Roman" w:hAnsi="Times New Roman" w:cs="Times New Roman"/>
          <w:sz w:val="24"/>
          <w:szCs w:val="24"/>
        </w:rPr>
        <w:t xml:space="preserve">The strength of correlation was defined as: very </w:t>
      </w:r>
      <w:r w:rsidRPr="00906BFD">
        <w:rPr>
          <w:rFonts w:ascii="Times New Roman" w:hAnsi="Times New Roman" w:cs="Times New Roman"/>
          <w:sz w:val="24"/>
          <w:szCs w:val="24"/>
        </w:rPr>
        <w:t xml:space="preserve">strong </w:t>
      </w:r>
      <w:r>
        <w:rPr>
          <w:rFonts w:ascii="Times New Roman" w:hAnsi="Times New Roman" w:cs="Times New Roman"/>
          <w:sz w:val="24"/>
          <w:szCs w:val="24"/>
        </w:rPr>
        <w:t xml:space="preserve">(R = </w:t>
      </w:r>
      <w:r w:rsidRPr="00906BFD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1.00), strong (R = </w:t>
      </w:r>
      <w:r w:rsidRPr="00906BFD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6BFD">
        <w:rPr>
          <w:rFonts w:ascii="Times New Roman" w:hAnsi="Times New Roman" w:cs="Times New Roman"/>
          <w:sz w:val="24"/>
          <w:szCs w:val="24"/>
        </w:rPr>
        <w:t xml:space="preserve"> 0.</w:t>
      </w:r>
      <w:r>
        <w:rPr>
          <w:rFonts w:ascii="Times New Roman" w:hAnsi="Times New Roman" w:cs="Times New Roman"/>
          <w:sz w:val="24"/>
          <w:szCs w:val="24"/>
        </w:rPr>
        <w:t xml:space="preserve">79), and </w:t>
      </w:r>
      <w:r w:rsidRPr="00906BFD">
        <w:rPr>
          <w:rFonts w:ascii="Times New Roman" w:hAnsi="Times New Roman" w:cs="Times New Roman"/>
          <w:sz w:val="24"/>
          <w:szCs w:val="24"/>
        </w:rPr>
        <w:t xml:space="preserve">moderate </w:t>
      </w:r>
      <w:r>
        <w:rPr>
          <w:rFonts w:ascii="Times New Roman" w:hAnsi="Times New Roman" w:cs="Times New Roman"/>
          <w:sz w:val="24"/>
          <w:szCs w:val="24"/>
        </w:rPr>
        <w:t xml:space="preserve">(R = </w:t>
      </w:r>
      <w:r w:rsidRPr="00906BFD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906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6BFD">
        <w:rPr>
          <w:rFonts w:ascii="Times New Roman" w:hAnsi="Times New Roman" w:cs="Times New Roman"/>
          <w:sz w:val="24"/>
          <w:szCs w:val="24"/>
        </w:rPr>
        <w:t xml:space="preserve"> 0.</w:t>
      </w:r>
      <w:r>
        <w:rPr>
          <w:rFonts w:ascii="Times New Roman" w:hAnsi="Times New Roman" w:cs="Times New Roman"/>
          <w:sz w:val="24"/>
          <w:szCs w:val="24"/>
        </w:rPr>
        <w:t>59)</w:t>
      </w:r>
      <w:r w:rsidRPr="00906B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both </w:t>
      </w:r>
      <w:r w:rsidRPr="00D94F7B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D94F7B"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18683E">
        <w:rPr>
          <w:rFonts w:ascii="Times New Roman" w:hAnsi="Times New Roman" w:cs="Times New Roman"/>
          <w:sz w:val="24"/>
          <w:szCs w:val="24"/>
        </w:rPr>
        <w:t>erolo</w:t>
      </w:r>
      <w:r>
        <w:rPr>
          <w:rFonts w:ascii="Times New Roman" w:hAnsi="Times New Roman" w:cs="Times New Roman"/>
          <w:sz w:val="24"/>
          <w:szCs w:val="24"/>
        </w:rPr>
        <w:t xml:space="preserve">gical assessment </w:t>
      </w:r>
      <w:r w:rsidRPr="009366BF">
        <w:rPr>
          <w:rFonts w:ascii="Times New Roman" w:hAnsi="Times New Roman" w:cs="Times New Roman"/>
          <w:sz w:val="24"/>
          <w:szCs w:val="24"/>
        </w:rPr>
        <w:t>was performed on a previously collected, unbiased, and consecutive serum biobank comprising 1,069 legacy serum samples from allergic patients at local hospitals in Singapore.</w:t>
      </w:r>
    </w:p>
    <w:p w14:paraId="17EFD2D3" w14:textId="77777777" w:rsidR="00544DE1" w:rsidRDefault="00544DE1" w:rsidP="00544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77977B" w14:textId="77777777" w:rsidR="00544DE1" w:rsidRDefault="00544DE1" w:rsidP="00544D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70E8CD" wp14:editId="309FDD03">
            <wp:extent cx="5724525" cy="4253339"/>
            <wp:effectExtent l="0" t="0" r="0" b="0"/>
            <wp:docPr id="1532669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37AE" w14:textId="75165019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32C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B00D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32C1A">
        <w:rPr>
          <w:b/>
          <w:bCs/>
        </w:rPr>
        <w:t xml:space="preserve"> 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 xml:space="preserve">Percentages of </w:t>
      </w:r>
      <w:proofErr w:type="spellStart"/>
      <w:r w:rsidRPr="00E32C1A">
        <w:rPr>
          <w:rFonts w:ascii="Times New Roman" w:hAnsi="Times New Roman" w:cs="Times New Roman"/>
          <w:b/>
          <w:bCs/>
          <w:sz w:val="24"/>
          <w:szCs w:val="24"/>
        </w:rPr>
        <w:t>SSIgE</w:t>
      </w:r>
      <w:proofErr w:type="spellEnd"/>
      <w:r w:rsidRPr="00E32C1A">
        <w:rPr>
          <w:rFonts w:ascii="Times New Roman" w:hAnsi="Times New Roman" w:cs="Times New Roman"/>
          <w:b/>
          <w:bCs/>
          <w:sz w:val="24"/>
          <w:szCs w:val="24"/>
        </w:rPr>
        <w:t xml:space="preserve"> Sensitization to Common Allergens in the SMCGES Sub-cohort.</w:t>
      </w:r>
      <w:r>
        <w:rPr>
          <w:rFonts w:ascii="Times New Roman" w:hAnsi="Times New Roman" w:cs="Times New Roman"/>
          <w:sz w:val="24"/>
          <w:szCs w:val="24"/>
        </w:rPr>
        <w:t xml:space="preserve"> Serological assessment was performed on 736 individuals. Specific IgE responses were classified </w:t>
      </w:r>
      <w:r w:rsidRPr="00B76090">
        <w:rPr>
          <w:rFonts w:ascii="Times New Roman" w:hAnsi="Times New Roman" w:cs="Times New Roman"/>
          <w:sz w:val="24"/>
          <w:szCs w:val="24"/>
        </w:rPr>
        <w:t xml:space="preserve">based on </w:t>
      </w:r>
      <w:proofErr w:type="spellStart"/>
      <w:r w:rsidRPr="00B76090">
        <w:rPr>
          <w:rFonts w:ascii="Times New Roman" w:hAnsi="Times New Roman" w:cs="Times New Roman"/>
          <w:sz w:val="24"/>
          <w:szCs w:val="24"/>
        </w:rPr>
        <w:t>ImmunoCAP</w:t>
      </w:r>
      <w:proofErr w:type="spellEnd"/>
      <w:r w:rsidRPr="00B76090">
        <w:rPr>
          <w:rFonts w:ascii="Times New Roman" w:hAnsi="Times New Roman" w:cs="Times New Roman"/>
          <w:sz w:val="24"/>
          <w:szCs w:val="24"/>
        </w:rPr>
        <w:t>-defined classes</w:t>
      </w:r>
      <w:r w:rsidRPr="00DB4527">
        <w:rPr>
          <w:rFonts w:ascii="Times New Roman" w:hAnsi="Times New Roman" w:cs="Times New Roman"/>
          <w:sz w:val="24"/>
          <w:szCs w:val="24"/>
        </w:rPr>
        <w:t>: non-detectable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4527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DB4527">
        <w:rPr>
          <w:rFonts w:ascii="Times New Roman" w:hAnsi="Times New Roman" w:cs="Times New Roman"/>
          <w:sz w:val="24"/>
          <w:szCs w:val="24"/>
        </w:rPr>
        <w:t xml:space="preserve"> &lt; 0.35 IU/mL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B4527">
        <w:rPr>
          <w:rFonts w:ascii="Times New Roman" w:hAnsi="Times New Roman" w:cs="Times New Roman"/>
          <w:sz w:val="24"/>
          <w:szCs w:val="24"/>
        </w:rPr>
        <w:t>; Class 1 (</w:t>
      </w:r>
      <w:proofErr w:type="spellStart"/>
      <w:r w:rsidRPr="00DB4527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DB4527">
        <w:rPr>
          <w:rFonts w:ascii="Times New Roman" w:hAnsi="Times New Roman" w:cs="Times New Roman"/>
          <w:sz w:val="24"/>
          <w:szCs w:val="24"/>
        </w:rPr>
        <w:t xml:space="preserve"> 0.35–0.69 IU/mL), Class 2 (</w:t>
      </w:r>
      <w:proofErr w:type="spellStart"/>
      <w:r w:rsidRPr="00DB4527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DB4527">
        <w:rPr>
          <w:rFonts w:ascii="Times New Roman" w:hAnsi="Times New Roman" w:cs="Times New Roman"/>
          <w:sz w:val="24"/>
          <w:szCs w:val="24"/>
        </w:rPr>
        <w:t xml:space="preserve"> 0.7–3.49 IU/mL), or Class 3 and above (</w:t>
      </w:r>
      <w:proofErr w:type="spellStart"/>
      <w:r w:rsidRPr="00DB4527">
        <w:rPr>
          <w:rFonts w:ascii="Times New Roman" w:hAnsi="Times New Roman" w:cs="Times New Roman"/>
          <w:sz w:val="24"/>
          <w:szCs w:val="24"/>
        </w:rPr>
        <w:t>SSIgE</w:t>
      </w:r>
      <w:proofErr w:type="spellEnd"/>
      <w:r w:rsidRPr="00DB4527">
        <w:rPr>
          <w:rFonts w:ascii="Times New Roman" w:hAnsi="Times New Roman" w:cs="Times New Roman"/>
          <w:sz w:val="24"/>
          <w:szCs w:val="24"/>
        </w:rPr>
        <w:t xml:space="preserve"> &gt; 3.5 IU/mL).</w:t>
      </w:r>
    </w:p>
    <w:p w14:paraId="0493DA91" w14:textId="77777777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34A3AD" w14:textId="77777777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44DE1" w:rsidSect="00544DE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977E3C2" w14:textId="77777777" w:rsidR="00544DE1" w:rsidRDefault="00544DE1" w:rsidP="00544DE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EE7C13" wp14:editId="7B1AE9BF">
            <wp:extent cx="8863330" cy="3203575"/>
            <wp:effectExtent l="0" t="0" r="0" b="0"/>
            <wp:docPr id="1618292270" name="Picture 2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69762" name="Picture 2" descr="A white rectangular object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875C" w14:textId="0D1F071E" w:rsidR="00544DE1" w:rsidRPr="00E32C1A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32C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B00D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32C1A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 xml:space="preserve">Association between Dog Dander (Can f 1) </w:t>
      </w:r>
      <w:proofErr w:type="spellStart"/>
      <w:r>
        <w:rPr>
          <w:rFonts w:ascii="Times New Roman" w:hAnsi="Times New Roman" w:cs="Times New Roman"/>
          <w:b/>
          <w:bCs/>
          <w:sz w:val="24"/>
          <w:lang w:val="en-US"/>
        </w:rPr>
        <w:t>SSIgE</w:t>
      </w:r>
      <w:proofErr w:type="spellEnd"/>
      <w:r>
        <w:rPr>
          <w:rFonts w:ascii="Times New Roman" w:hAnsi="Times New Roman" w:cs="Times New Roman"/>
          <w:b/>
          <w:bCs/>
          <w:sz w:val="24"/>
          <w:lang w:val="en-US"/>
        </w:rPr>
        <w:t xml:space="preserve"> Levels and Allergic Diseases.</w:t>
      </w:r>
      <w:r>
        <w:t xml:space="preserve"> </w:t>
      </w:r>
      <w:r w:rsidRPr="00E32C1A">
        <w:rPr>
          <w:rFonts w:ascii="Times New Roman" w:hAnsi="Times New Roman" w:cs="Times New Roman"/>
          <w:sz w:val="24"/>
          <w:szCs w:val="24"/>
        </w:rPr>
        <w:t xml:space="preserve">Associations of Can f 1 </w:t>
      </w:r>
      <w:proofErr w:type="spellStart"/>
      <w:r>
        <w:rPr>
          <w:rFonts w:ascii="Times New Roman" w:hAnsi="Times New Roman" w:cs="Times New Roman"/>
          <w:sz w:val="24"/>
          <w:szCs w:val="24"/>
        </w:rPr>
        <w:t>SS</w:t>
      </w:r>
      <w:r w:rsidRPr="00E32C1A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E32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levels with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asthma,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allergic rhinitis (AR), and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atopic dermatitis (AD) were assessed on 736 individuals from the SMCGES sub-cohort.</w:t>
      </w:r>
      <w:r w:rsidRPr="00E32C1A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Independent-sample t </w:t>
      </w:r>
      <w:r w:rsidRPr="00BB09F2">
        <w:rPr>
          <w:rFonts w:ascii="Times New Roman" w:hAnsi="Times New Roman" w:cs="Times New Roman"/>
          <w:sz w:val="24"/>
          <w:lang w:val="en-US"/>
        </w:rPr>
        <w:t>test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were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 performed to assess the </w:t>
      </w:r>
      <w:r>
        <w:rPr>
          <w:rFonts w:ascii="Times New Roman" w:hAnsi="Times New Roman" w:cs="Times New Roman"/>
          <w:sz w:val="24"/>
          <w:lang w:val="en-US"/>
        </w:rPr>
        <w:t>significance of associations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. </w:t>
      </w:r>
      <w:r w:rsidRPr="00E32C1A">
        <w:rPr>
          <w:rFonts w:ascii="Times New Roman" w:hAnsi="Times New Roman" w:cs="Times New Roman"/>
          <w:i/>
          <w:iCs/>
          <w:sz w:val="24"/>
          <w:lang w:val="en-US"/>
        </w:rPr>
        <w:t>ns</w:t>
      </w:r>
      <w:r w:rsidRPr="00BB09F2">
        <w:rPr>
          <w:rFonts w:ascii="Times New Roman" w:hAnsi="Times New Roman" w:cs="Times New Roman"/>
          <w:sz w:val="24"/>
          <w:lang w:val="en-US"/>
        </w:rPr>
        <w:t>:</w:t>
      </w:r>
      <w:r w:rsidR="00902849">
        <w:rPr>
          <w:rFonts w:ascii="Times New Roman" w:hAnsi="Times New Roman" w:cs="Times New Roman"/>
          <w:sz w:val="24"/>
          <w:lang w:val="en-US"/>
        </w:rPr>
        <w:t xml:space="preserve"> not significant (</w:t>
      </w:r>
      <w:r w:rsidRPr="00BB09F2">
        <w:rPr>
          <w:rFonts w:ascii="Times New Roman" w:hAnsi="Times New Roman" w:cs="Times New Roman"/>
          <w:i/>
          <w:iCs/>
          <w:sz w:val="24"/>
          <w:lang w:val="en-US"/>
        </w:rPr>
        <w:t>p</w:t>
      </w:r>
      <w:r>
        <w:rPr>
          <w:rFonts w:ascii="Times New Roman" w:hAnsi="Times New Roman" w:cs="Times New Roman"/>
          <w:sz w:val="24"/>
          <w:lang w:val="en-US"/>
        </w:rPr>
        <w:t>&gt;</w:t>
      </w:r>
      <w:r w:rsidRPr="00BB09F2">
        <w:rPr>
          <w:rFonts w:ascii="Times New Roman" w:hAnsi="Times New Roman" w:cs="Times New Roman"/>
          <w:sz w:val="24"/>
          <w:lang w:val="en-US"/>
        </w:rPr>
        <w:t>0.0</w:t>
      </w:r>
      <w:r>
        <w:rPr>
          <w:rFonts w:ascii="Times New Roman" w:hAnsi="Times New Roman" w:cs="Times New Roman"/>
          <w:sz w:val="24"/>
          <w:lang w:val="en-US"/>
        </w:rPr>
        <w:t>5</w:t>
      </w:r>
      <w:r w:rsidR="00902849">
        <w:rPr>
          <w:rFonts w:ascii="Times New Roman" w:hAnsi="Times New Roman" w:cs="Times New Roman"/>
          <w:sz w:val="24"/>
          <w:lang w:val="en-US"/>
        </w:rPr>
        <w:t>)</w:t>
      </w:r>
      <w:r w:rsidRPr="00BB09F2">
        <w:rPr>
          <w:rFonts w:ascii="Times New Roman" w:hAnsi="Times New Roman" w:cs="Times New Roman"/>
          <w:sz w:val="24"/>
          <w:lang w:val="en-US"/>
        </w:rPr>
        <w:t>.</w:t>
      </w:r>
    </w:p>
    <w:p w14:paraId="767A8DE4" w14:textId="77777777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A249E1" w14:textId="77777777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44DE1" w:rsidSect="00544DE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AF925DD" w14:textId="77777777" w:rsidR="00544DE1" w:rsidRDefault="00544DE1" w:rsidP="00544DE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864689" wp14:editId="044CE33E">
            <wp:extent cx="8863330" cy="3203575"/>
            <wp:effectExtent l="0" t="0" r="0" b="0"/>
            <wp:docPr id="1834601665" name="Picture 3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19791" name="Picture 3" descr="A white rectangular object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630E" w14:textId="74C9C3C4" w:rsidR="00544DE1" w:rsidRDefault="00544DE1" w:rsidP="00544DE1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E32C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B00D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32C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32C1A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 xml:space="preserve">Association between Dog Dander (Can f 1) </w:t>
      </w:r>
      <w:proofErr w:type="spellStart"/>
      <w:r>
        <w:rPr>
          <w:rFonts w:ascii="Times New Roman" w:hAnsi="Times New Roman" w:cs="Times New Roman"/>
          <w:b/>
          <w:bCs/>
          <w:sz w:val="24"/>
          <w:lang w:val="en-US"/>
        </w:rPr>
        <w:t>SSIgE</w:t>
      </w:r>
      <w:proofErr w:type="spellEnd"/>
      <w:r>
        <w:rPr>
          <w:rFonts w:ascii="Times New Roman" w:hAnsi="Times New Roman" w:cs="Times New Roman"/>
          <w:b/>
          <w:bCs/>
          <w:sz w:val="24"/>
          <w:lang w:val="en-US"/>
        </w:rPr>
        <w:t xml:space="preserve"> Levels and Allergic Diseases among HDM-sensitized Individuals.</w:t>
      </w:r>
      <w:r>
        <w:t xml:space="preserve"> </w:t>
      </w:r>
      <w:r w:rsidRPr="00E32C1A">
        <w:rPr>
          <w:rFonts w:ascii="Times New Roman" w:hAnsi="Times New Roman" w:cs="Times New Roman"/>
          <w:sz w:val="24"/>
          <w:szCs w:val="24"/>
        </w:rPr>
        <w:t xml:space="preserve">Associations of Can f 1 </w:t>
      </w:r>
      <w:proofErr w:type="spellStart"/>
      <w:r>
        <w:rPr>
          <w:rFonts w:ascii="Times New Roman" w:hAnsi="Times New Roman" w:cs="Times New Roman"/>
          <w:sz w:val="24"/>
          <w:szCs w:val="24"/>
        </w:rPr>
        <w:t>SS</w:t>
      </w:r>
      <w:r w:rsidRPr="00E32C1A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E32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levels with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asthma,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allergic rhinitis (AR), and </w:t>
      </w:r>
      <w:r w:rsidRPr="00311ECE"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atopic dermatitis (AD) were assessed </w:t>
      </w:r>
      <w:r w:rsidRPr="00E32C1A">
        <w:rPr>
          <w:rFonts w:ascii="Times New Roman" w:hAnsi="Times New Roman" w:cs="Times New Roman"/>
          <w:sz w:val="24"/>
          <w:szCs w:val="24"/>
        </w:rPr>
        <w:t>on 476 HDM-sensitized individuals from the SMCGES sub-cohort.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Independent-sample t </w:t>
      </w:r>
      <w:r w:rsidRPr="00BB09F2">
        <w:rPr>
          <w:rFonts w:ascii="Times New Roman" w:hAnsi="Times New Roman" w:cs="Times New Roman"/>
          <w:sz w:val="24"/>
          <w:lang w:val="en-US"/>
        </w:rPr>
        <w:t>test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were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 performed to assess the </w:t>
      </w:r>
      <w:r>
        <w:rPr>
          <w:rFonts w:ascii="Times New Roman" w:hAnsi="Times New Roman" w:cs="Times New Roman"/>
          <w:sz w:val="24"/>
          <w:lang w:val="en-US"/>
        </w:rPr>
        <w:t>significance of associations</w:t>
      </w:r>
      <w:r w:rsidRPr="00BB09F2">
        <w:rPr>
          <w:rFonts w:ascii="Times New Roman" w:hAnsi="Times New Roman" w:cs="Times New Roman"/>
          <w:sz w:val="24"/>
          <w:lang w:val="en-US"/>
        </w:rPr>
        <w:t xml:space="preserve">. </w:t>
      </w:r>
      <w:r w:rsidR="00902849" w:rsidRPr="00E32C1A">
        <w:rPr>
          <w:rFonts w:ascii="Times New Roman" w:hAnsi="Times New Roman" w:cs="Times New Roman"/>
          <w:i/>
          <w:iCs/>
          <w:sz w:val="24"/>
          <w:lang w:val="en-US"/>
        </w:rPr>
        <w:t>ns</w:t>
      </w:r>
      <w:r w:rsidR="00902849" w:rsidRPr="00BB09F2">
        <w:rPr>
          <w:rFonts w:ascii="Times New Roman" w:hAnsi="Times New Roman" w:cs="Times New Roman"/>
          <w:sz w:val="24"/>
          <w:lang w:val="en-US"/>
        </w:rPr>
        <w:t>:</w:t>
      </w:r>
      <w:r w:rsidR="00902849">
        <w:rPr>
          <w:rFonts w:ascii="Times New Roman" w:hAnsi="Times New Roman" w:cs="Times New Roman"/>
          <w:sz w:val="24"/>
          <w:lang w:val="en-US"/>
        </w:rPr>
        <w:t xml:space="preserve"> not significant (</w:t>
      </w:r>
      <w:r w:rsidR="00902849" w:rsidRPr="00BB09F2">
        <w:rPr>
          <w:rFonts w:ascii="Times New Roman" w:hAnsi="Times New Roman" w:cs="Times New Roman"/>
          <w:i/>
          <w:iCs/>
          <w:sz w:val="24"/>
          <w:lang w:val="en-US"/>
        </w:rPr>
        <w:t>p</w:t>
      </w:r>
      <w:r w:rsidR="00902849">
        <w:rPr>
          <w:rFonts w:ascii="Times New Roman" w:hAnsi="Times New Roman" w:cs="Times New Roman"/>
          <w:sz w:val="24"/>
          <w:lang w:val="en-US"/>
        </w:rPr>
        <w:t>&gt;</w:t>
      </w:r>
      <w:r w:rsidR="00902849" w:rsidRPr="00BB09F2">
        <w:rPr>
          <w:rFonts w:ascii="Times New Roman" w:hAnsi="Times New Roman" w:cs="Times New Roman"/>
          <w:sz w:val="24"/>
          <w:lang w:val="en-US"/>
        </w:rPr>
        <w:t>0.0</w:t>
      </w:r>
      <w:r w:rsidR="00902849">
        <w:rPr>
          <w:rFonts w:ascii="Times New Roman" w:hAnsi="Times New Roman" w:cs="Times New Roman"/>
          <w:sz w:val="24"/>
          <w:lang w:val="en-US"/>
        </w:rPr>
        <w:t>5)</w:t>
      </w:r>
      <w:r w:rsidRPr="00BB09F2">
        <w:rPr>
          <w:rFonts w:ascii="Times New Roman" w:hAnsi="Times New Roman" w:cs="Times New Roman"/>
          <w:sz w:val="24"/>
          <w:lang w:val="en-US"/>
        </w:rPr>
        <w:t>.</w:t>
      </w:r>
    </w:p>
    <w:p w14:paraId="0A43918F" w14:textId="77777777" w:rsidR="000B3507" w:rsidRDefault="000B3507" w:rsidP="00CB6CB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0B3507" w:rsidSect="00544D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ewNDcyNzAzMzYzNzJR0lEKTi0uzszPAykwrQUAbC/iZSwAAAA="/>
  </w:docVars>
  <w:rsids>
    <w:rsidRoot w:val="00E95C33"/>
    <w:rsid w:val="000059E6"/>
    <w:rsid w:val="0001364A"/>
    <w:rsid w:val="000215A8"/>
    <w:rsid w:val="00062389"/>
    <w:rsid w:val="000B3507"/>
    <w:rsid w:val="00157E37"/>
    <w:rsid w:val="001647B8"/>
    <w:rsid w:val="0018683E"/>
    <w:rsid w:val="001C14C8"/>
    <w:rsid w:val="001C2025"/>
    <w:rsid w:val="0020088D"/>
    <w:rsid w:val="00221713"/>
    <w:rsid w:val="00244F21"/>
    <w:rsid w:val="00266783"/>
    <w:rsid w:val="00277810"/>
    <w:rsid w:val="00287E21"/>
    <w:rsid w:val="002C77E6"/>
    <w:rsid w:val="002E1608"/>
    <w:rsid w:val="002E58D4"/>
    <w:rsid w:val="00311ECE"/>
    <w:rsid w:val="00316032"/>
    <w:rsid w:val="00325A2D"/>
    <w:rsid w:val="003673E8"/>
    <w:rsid w:val="00367F1B"/>
    <w:rsid w:val="003A3969"/>
    <w:rsid w:val="004068C8"/>
    <w:rsid w:val="00414A57"/>
    <w:rsid w:val="004534E9"/>
    <w:rsid w:val="004757CE"/>
    <w:rsid w:val="004B155F"/>
    <w:rsid w:val="004C7167"/>
    <w:rsid w:val="004F601D"/>
    <w:rsid w:val="00504E16"/>
    <w:rsid w:val="005275A7"/>
    <w:rsid w:val="00537778"/>
    <w:rsid w:val="00537889"/>
    <w:rsid w:val="00544DE1"/>
    <w:rsid w:val="0058282F"/>
    <w:rsid w:val="0058443F"/>
    <w:rsid w:val="005B00D2"/>
    <w:rsid w:val="005B02FA"/>
    <w:rsid w:val="005D141A"/>
    <w:rsid w:val="005F5FA0"/>
    <w:rsid w:val="00622827"/>
    <w:rsid w:val="00650F56"/>
    <w:rsid w:val="00653166"/>
    <w:rsid w:val="00666258"/>
    <w:rsid w:val="00667451"/>
    <w:rsid w:val="006A2945"/>
    <w:rsid w:val="006C52DA"/>
    <w:rsid w:val="006D5753"/>
    <w:rsid w:val="006E61BE"/>
    <w:rsid w:val="006F2689"/>
    <w:rsid w:val="0071451E"/>
    <w:rsid w:val="00726AEF"/>
    <w:rsid w:val="00760345"/>
    <w:rsid w:val="00775AF2"/>
    <w:rsid w:val="0079580C"/>
    <w:rsid w:val="007A1815"/>
    <w:rsid w:val="0080194D"/>
    <w:rsid w:val="008026B7"/>
    <w:rsid w:val="00805FBE"/>
    <w:rsid w:val="008062AC"/>
    <w:rsid w:val="00836EB5"/>
    <w:rsid w:val="00846839"/>
    <w:rsid w:val="00861D87"/>
    <w:rsid w:val="00865003"/>
    <w:rsid w:val="008D31C2"/>
    <w:rsid w:val="008D7508"/>
    <w:rsid w:val="008E3304"/>
    <w:rsid w:val="00902849"/>
    <w:rsid w:val="00906BFD"/>
    <w:rsid w:val="009366BF"/>
    <w:rsid w:val="009468AE"/>
    <w:rsid w:val="00984345"/>
    <w:rsid w:val="00995879"/>
    <w:rsid w:val="009B1A5E"/>
    <w:rsid w:val="009B69B9"/>
    <w:rsid w:val="009B7B2A"/>
    <w:rsid w:val="009C5D9E"/>
    <w:rsid w:val="009D4503"/>
    <w:rsid w:val="009E75BE"/>
    <w:rsid w:val="00A051F4"/>
    <w:rsid w:val="00A54F52"/>
    <w:rsid w:val="00A80FEE"/>
    <w:rsid w:val="00AF783F"/>
    <w:rsid w:val="00B0161D"/>
    <w:rsid w:val="00B01BEB"/>
    <w:rsid w:val="00B15051"/>
    <w:rsid w:val="00B622AB"/>
    <w:rsid w:val="00B712EB"/>
    <w:rsid w:val="00B76090"/>
    <w:rsid w:val="00BD0400"/>
    <w:rsid w:val="00C1167D"/>
    <w:rsid w:val="00C440D8"/>
    <w:rsid w:val="00C7653C"/>
    <w:rsid w:val="00C839A2"/>
    <w:rsid w:val="00C85A4A"/>
    <w:rsid w:val="00CA56AA"/>
    <w:rsid w:val="00CB4374"/>
    <w:rsid w:val="00CB5319"/>
    <w:rsid w:val="00CB61D0"/>
    <w:rsid w:val="00CB6CBF"/>
    <w:rsid w:val="00CE0A6D"/>
    <w:rsid w:val="00D27112"/>
    <w:rsid w:val="00D401BC"/>
    <w:rsid w:val="00D41CD8"/>
    <w:rsid w:val="00D65D75"/>
    <w:rsid w:val="00D92850"/>
    <w:rsid w:val="00D94F7B"/>
    <w:rsid w:val="00DA4692"/>
    <w:rsid w:val="00DB4527"/>
    <w:rsid w:val="00DC7725"/>
    <w:rsid w:val="00E0580B"/>
    <w:rsid w:val="00E10F8A"/>
    <w:rsid w:val="00E26543"/>
    <w:rsid w:val="00E32C1A"/>
    <w:rsid w:val="00E4222A"/>
    <w:rsid w:val="00E6106F"/>
    <w:rsid w:val="00E95C33"/>
    <w:rsid w:val="00EB4629"/>
    <w:rsid w:val="00EC7D72"/>
    <w:rsid w:val="00EE4D1E"/>
    <w:rsid w:val="00F1665F"/>
    <w:rsid w:val="00F31EBF"/>
    <w:rsid w:val="00F362A7"/>
    <w:rsid w:val="00FB5597"/>
    <w:rsid w:val="00FD258D"/>
    <w:rsid w:val="00FE3377"/>
    <w:rsid w:val="00FE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4C773"/>
  <w15:chartTrackingRefBased/>
  <w15:docId w15:val="{4CCE2A11-E5BF-4302-BA82-A5EDA8F7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5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table" w:styleId="TableGrid">
    <w:name w:val="Table Grid"/>
    <w:basedOn w:val="TableNormal"/>
    <w:uiPriority w:val="39"/>
    <w:rsid w:val="00CB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9</Pages>
  <Words>687</Words>
  <Characters>3918</Characters>
  <Application>Microsoft Office Word</Application>
  <DocSecurity>0</DocSecurity>
  <Lines>73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 Yang Yie</dc:creator>
  <cp:keywords/>
  <dc:description/>
  <cp:lastModifiedBy>Sio Yang Yie</cp:lastModifiedBy>
  <cp:revision>88</cp:revision>
  <dcterms:created xsi:type="dcterms:W3CDTF">2025-07-25T06:07:00Z</dcterms:created>
  <dcterms:modified xsi:type="dcterms:W3CDTF">2026-02-13T09:34:00Z</dcterms:modified>
</cp:coreProperties>
</file>