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F67E" w14:textId="25C4BE44" w:rsidR="009341DE" w:rsidRDefault="007612DC">
      <w:pPr>
        <w:pStyle w:val="BodyA"/>
      </w:pPr>
      <w:r>
        <w:t>Supplementary Table 1</w:t>
      </w:r>
      <w:r w:rsidR="00000000">
        <w:t>: Diagnostic, Medication, and Laboratory Value Codes for Inclusion and Exclusion Criteria</w:t>
      </w:r>
    </w:p>
    <w:p w14:paraId="57B40825" w14:textId="047D1CE6" w:rsidR="009341DE" w:rsidRDefault="00000000">
      <w:pPr>
        <w:pStyle w:val="BodyA"/>
      </w:pPr>
      <w:r>
        <w:t xml:space="preserve">Description: This table lists the standardized diagnostic, medication, and laboratory value codes used to define inclusion and exclusion criteria for cohort identification within the </w:t>
      </w:r>
      <w:proofErr w:type="spellStart"/>
      <w:r>
        <w:t>TriNetX</w:t>
      </w:r>
      <w:proofErr w:type="spellEnd"/>
      <w:r>
        <w:t xml:space="preserve"> database.</w:t>
      </w: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9341DE" w14:paraId="03848FBF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95B71" w14:textId="77777777" w:rsidR="009341DE" w:rsidRDefault="00000000">
            <w:pPr>
              <w:pStyle w:val="TableStyle2"/>
              <w:jc w:val="center"/>
            </w:pPr>
            <w:r>
              <w:t>Diagnosis/Medication/Laboratory Value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DC62" w14:textId="77777777" w:rsidR="009341DE" w:rsidRDefault="00000000">
            <w:pPr>
              <w:pStyle w:val="TableStyle2"/>
              <w:jc w:val="center"/>
            </w:pPr>
            <w:r>
              <w:t>Diagnostic Code Utilized</w:t>
            </w:r>
          </w:p>
        </w:tc>
      </w:tr>
      <w:tr w:rsidR="009341DE" w14:paraId="5DD599C2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347B" w14:textId="77777777" w:rsidR="009341DE" w:rsidRDefault="00000000">
            <w:pPr>
              <w:pStyle w:val="TableStyle2"/>
              <w:jc w:val="center"/>
            </w:pPr>
            <w:r>
              <w:t>Diagnosis: Optic Neuritis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91EF5" w14:textId="77777777" w:rsidR="009341DE" w:rsidRDefault="00000000">
            <w:pPr>
              <w:pStyle w:val="TableStyle2"/>
              <w:jc w:val="center"/>
            </w:pPr>
            <w:r>
              <w:t>ICD-10CM: H46</w:t>
            </w:r>
          </w:p>
        </w:tc>
      </w:tr>
      <w:tr w:rsidR="009341DE" w14:paraId="05234C50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891DF" w14:textId="77777777" w:rsidR="009341DE" w:rsidRDefault="00000000">
            <w:pPr>
              <w:pStyle w:val="TableStyle2"/>
              <w:jc w:val="center"/>
            </w:pPr>
            <w:r>
              <w:rPr>
                <w:lang w:val="it-IT"/>
              </w:rPr>
              <w:t>Diagnosis: Giant Cell Arteritis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1584" w14:textId="77777777" w:rsidR="009341DE" w:rsidRDefault="00000000">
            <w:pPr>
              <w:pStyle w:val="TableStyle2"/>
              <w:jc w:val="center"/>
            </w:pPr>
            <w:r>
              <w:t>ICD-9CM: 446.5</w:t>
            </w:r>
          </w:p>
        </w:tc>
      </w:tr>
      <w:tr w:rsidR="009341DE" w14:paraId="3038EB51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346FF" w14:textId="77777777" w:rsidR="009341DE" w:rsidRDefault="00000000">
            <w:pPr>
              <w:pStyle w:val="TableStyle2"/>
              <w:jc w:val="center"/>
            </w:pPr>
            <w:r>
              <w:t>Diagnosis: Type 1 Diabetes Mellitus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7655F" w14:textId="77777777" w:rsidR="009341DE" w:rsidRDefault="00000000">
            <w:pPr>
              <w:pStyle w:val="TableStyle2"/>
              <w:jc w:val="center"/>
            </w:pPr>
            <w:r>
              <w:t>ICD-10CM: E10</w:t>
            </w:r>
          </w:p>
        </w:tc>
      </w:tr>
      <w:tr w:rsidR="009341DE" w14:paraId="594BD1AF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85B4B" w14:textId="77777777" w:rsidR="009341DE" w:rsidRDefault="00000000">
            <w:pPr>
              <w:pStyle w:val="TableStyle2"/>
              <w:jc w:val="center"/>
            </w:pPr>
            <w:r>
              <w:t>Diagnosis: Type 2 Diabetes Mellitus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3100E" w14:textId="77777777" w:rsidR="009341DE" w:rsidRDefault="00000000">
            <w:pPr>
              <w:pStyle w:val="TableStyle2"/>
              <w:jc w:val="center"/>
            </w:pPr>
            <w:r>
              <w:t>ICD-10CM: E11</w:t>
            </w:r>
          </w:p>
        </w:tc>
      </w:tr>
      <w:tr w:rsidR="009341DE" w14:paraId="1401EA2D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8164B" w14:textId="77777777" w:rsidR="009341DE" w:rsidRDefault="00000000">
            <w:pPr>
              <w:pStyle w:val="TableStyle2"/>
              <w:jc w:val="center"/>
            </w:pPr>
            <w:r>
              <w:rPr>
                <w:lang w:val="it-IT"/>
              </w:rPr>
              <w:t>Hyperlipidemia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C0E6B" w14:textId="77777777" w:rsidR="009341DE" w:rsidRDefault="00000000">
            <w:pPr>
              <w:pStyle w:val="TableStyle2"/>
              <w:jc w:val="center"/>
            </w:pPr>
            <w:r>
              <w:t>ICD-10CM: E78.5</w:t>
            </w:r>
          </w:p>
        </w:tc>
      </w:tr>
      <w:tr w:rsidR="009341DE" w14:paraId="4AB27FD1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188E1" w14:textId="77777777" w:rsidR="009341DE" w:rsidRDefault="00000000">
            <w:pPr>
              <w:pStyle w:val="TableStyle2"/>
              <w:jc w:val="center"/>
            </w:pPr>
            <w:r>
              <w:t>Essential (Primary) Hypertension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F2FD" w14:textId="77777777" w:rsidR="009341DE" w:rsidRDefault="00000000">
            <w:pPr>
              <w:pStyle w:val="TableStyle2"/>
              <w:jc w:val="center"/>
            </w:pPr>
            <w:r>
              <w:t>ICD-10CM: I10</w:t>
            </w:r>
          </w:p>
        </w:tc>
      </w:tr>
      <w:tr w:rsidR="009341DE" w14:paraId="32EC940E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E5FB3" w14:textId="77777777" w:rsidR="009341DE" w:rsidRDefault="00000000">
            <w:pPr>
              <w:pStyle w:val="TableStyle2"/>
              <w:jc w:val="center"/>
            </w:pPr>
            <w:r>
              <w:t>Overweight and Obesity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A29A6" w14:textId="77777777" w:rsidR="009341DE" w:rsidRDefault="00000000">
            <w:pPr>
              <w:pStyle w:val="TableStyle2"/>
              <w:jc w:val="center"/>
            </w:pPr>
            <w:r>
              <w:t>ICD-10CM: E66</w:t>
            </w:r>
          </w:p>
        </w:tc>
      </w:tr>
      <w:tr w:rsidR="009341DE" w14:paraId="3081E151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8B341" w14:textId="77777777" w:rsidR="009341DE" w:rsidRDefault="00000000">
            <w:pPr>
              <w:pStyle w:val="TableStyle2"/>
              <w:jc w:val="center"/>
            </w:pPr>
            <w:r>
              <w:t>Chronic Ischemic Heart Disease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9A1B" w14:textId="77777777" w:rsidR="009341DE" w:rsidRDefault="00000000">
            <w:pPr>
              <w:pStyle w:val="TableStyle2"/>
              <w:jc w:val="center"/>
            </w:pPr>
            <w:r>
              <w:rPr>
                <w:lang w:val="pt-PT"/>
              </w:rPr>
              <w:t>ICD-10CM: I25</w:t>
            </w:r>
          </w:p>
        </w:tc>
      </w:tr>
      <w:tr w:rsidR="009341DE" w14:paraId="68768C00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D9C4C" w14:textId="77777777" w:rsidR="009341DE" w:rsidRDefault="00000000">
            <w:pPr>
              <w:pStyle w:val="TableStyle2"/>
              <w:jc w:val="center"/>
            </w:pPr>
            <w:r>
              <w:t>Medication: Tadalafil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1C81A" w14:textId="77777777" w:rsidR="009341DE" w:rsidRDefault="00000000">
            <w:pPr>
              <w:pStyle w:val="TableStyle2"/>
              <w:jc w:val="center"/>
            </w:pPr>
            <w:proofErr w:type="spellStart"/>
            <w:r>
              <w:t>RxCUI</w:t>
            </w:r>
            <w:proofErr w:type="spellEnd"/>
            <w:r>
              <w:t>: 358263</w:t>
            </w:r>
          </w:p>
        </w:tc>
      </w:tr>
      <w:tr w:rsidR="009341DE" w14:paraId="7CDBC7D0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C4D4" w14:textId="77777777" w:rsidR="009341DE" w:rsidRDefault="00000000">
            <w:pPr>
              <w:pStyle w:val="TableStyle2"/>
              <w:jc w:val="center"/>
            </w:pPr>
            <w:r>
              <w:rPr>
                <w:lang w:val="nl-NL"/>
              </w:rPr>
              <w:t>Medication: Avanafil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CB0E9" w14:textId="77777777" w:rsidR="009341DE" w:rsidRDefault="00000000">
            <w:pPr>
              <w:pStyle w:val="TableStyle2"/>
              <w:jc w:val="center"/>
            </w:pPr>
            <w:proofErr w:type="spellStart"/>
            <w:r>
              <w:t>RxCUI</w:t>
            </w:r>
            <w:proofErr w:type="spellEnd"/>
            <w:r>
              <w:t>: 1291301</w:t>
            </w:r>
          </w:p>
        </w:tc>
      </w:tr>
      <w:tr w:rsidR="009341DE" w14:paraId="50957656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D695B" w14:textId="77777777" w:rsidR="009341DE" w:rsidRDefault="00000000">
            <w:pPr>
              <w:pStyle w:val="TableStyle2"/>
              <w:jc w:val="center"/>
            </w:pPr>
            <w:r>
              <w:t>Medication: Vardenafil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F8606" w14:textId="77777777" w:rsidR="009341DE" w:rsidRDefault="00000000">
            <w:pPr>
              <w:pStyle w:val="TableStyle2"/>
              <w:jc w:val="center"/>
            </w:pPr>
            <w:proofErr w:type="spellStart"/>
            <w:r>
              <w:t>RxCUI</w:t>
            </w:r>
            <w:proofErr w:type="spellEnd"/>
            <w:r>
              <w:t>: 306674</w:t>
            </w:r>
          </w:p>
        </w:tc>
      </w:tr>
      <w:tr w:rsidR="009341DE" w14:paraId="7F421034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99923" w14:textId="77777777" w:rsidR="009341DE" w:rsidRDefault="00000000">
            <w:pPr>
              <w:pStyle w:val="TableStyle2"/>
              <w:jc w:val="center"/>
            </w:pPr>
            <w:r>
              <w:t>Medication: Sildenafil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89A9" w14:textId="77777777" w:rsidR="009341DE" w:rsidRDefault="00000000">
            <w:pPr>
              <w:pStyle w:val="TableStyle2"/>
              <w:jc w:val="center"/>
            </w:pPr>
            <w:proofErr w:type="spellStart"/>
            <w:r>
              <w:t>RxCUI</w:t>
            </w:r>
            <w:proofErr w:type="spellEnd"/>
            <w:r>
              <w:t>: 136411</w:t>
            </w:r>
          </w:p>
        </w:tc>
      </w:tr>
      <w:tr w:rsidR="009341DE" w14:paraId="64B071A3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85D1" w14:textId="77777777" w:rsidR="009341DE" w:rsidRDefault="00000000">
            <w:pPr>
              <w:pStyle w:val="TableStyle2"/>
              <w:jc w:val="center"/>
            </w:pPr>
            <w:r>
              <w:t>Medication: Tadalafil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5E32" w14:textId="77777777" w:rsidR="009341DE" w:rsidRDefault="00000000">
            <w:pPr>
              <w:pStyle w:val="TableStyle2"/>
              <w:jc w:val="center"/>
            </w:pPr>
            <w:proofErr w:type="spellStart"/>
            <w:r>
              <w:t>RxCUI</w:t>
            </w:r>
            <w:proofErr w:type="spellEnd"/>
            <w:r>
              <w:t>: 358263</w:t>
            </w:r>
          </w:p>
        </w:tc>
      </w:tr>
      <w:tr w:rsidR="009341DE" w14:paraId="76B3C829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4735F" w14:textId="77777777" w:rsidR="009341DE" w:rsidRDefault="00000000">
            <w:pPr>
              <w:pStyle w:val="TableStyle2"/>
              <w:jc w:val="center"/>
            </w:pPr>
            <w:r>
              <w:rPr>
                <w:lang w:val="nl-NL"/>
              </w:rPr>
              <w:t>Medication: Avanafil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F8B4" w14:textId="77777777" w:rsidR="009341DE" w:rsidRDefault="00000000">
            <w:pPr>
              <w:pStyle w:val="TableStyle2"/>
              <w:jc w:val="center"/>
            </w:pPr>
            <w:proofErr w:type="spellStart"/>
            <w:r>
              <w:t>RxCUI</w:t>
            </w:r>
            <w:proofErr w:type="spellEnd"/>
            <w:r>
              <w:t>: 1291301</w:t>
            </w:r>
          </w:p>
        </w:tc>
      </w:tr>
      <w:tr w:rsidR="009341DE" w14:paraId="559B0C99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2C4A1" w14:textId="77777777" w:rsidR="009341DE" w:rsidRDefault="00000000">
            <w:pPr>
              <w:pStyle w:val="TableStyle2"/>
              <w:jc w:val="center"/>
            </w:pPr>
            <w:r>
              <w:t>Medication: Vardenafil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E3884" w14:textId="77777777" w:rsidR="009341DE" w:rsidRDefault="00000000">
            <w:pPr>
              <w:pStyle w:val="TableStyle2"/>
              <w:jc w:val="center"/>
            </w:pPr>
            <w:proofErr w:type="spellStart"/>
            <w:r>
              <w:t>RxCUI</w:t>
            </w:r>
            <w:proofErr w:type="spellEnd"/>
            <w:r>
              <w:t>: 306674</w:t>
            </w:r>
          </w:p>
        </w:tc>
      </w:tr>
      <w:tr w:rsidR="009341DE" w14:paraId="140B2B3E" w14:textId="77777777">
        <w:trPr>
          <w:trHeight w:val="484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2" w:space="0" w:color="929292"/>
              <w:right w:val="single" w:sz="2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321C" w14:textId="77777777" w:rsidR="009341DE" w:rsidRDefault="00000000">
            <w:pPr>
              <w:pStyle w:val="TableStyle2"/>
              <w:jc w:val="center"/>
            </w:pPr>
            <w:r>
              <w:t>Medication: Glucagon-like peptide-1 (GLP-1) analogues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2" w:space="0" w:color="929292"/>
              <w:right w:val="single" w:sz="6" w:space="0" w:color="929292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21E8E" w14:textId="77777777" w:rsidR="009341DE" w:rsidRDefault="00000000">
            <w:pPr>
              <w:pStyle w:val="TableStyle2"/>
              <w:jc w:val="center"/>
            </w:pPr>
            <w:r>
              <w:t>ATC: A10BJ</w:t>
            </w:r>
          </w:p>
        </w:tc>
      </w:tr>
      <w:tr w:rsidR="009341DE" w14:paraId="29CCB38B" w14:textId="77777777">
        <w:trPr>
          <w:trHeight w:val="298"/>
        </w:trPr>
        <w:tc>
          <w:tcPr>
            <w:tcW w:w="4672" w:type="dxa"/>
            <w:tcBorders>
              <w:top w:val="single" w:sz="2" w:space="0" w:color="929292"/>
              <w:left w:val="single" w:sz="6" w:space="0" w:color="929292"/>
              <w:bottom w:val="single" w:sz="6" w:space="0" w:color="929292"/>
              <w:right w:val="single" w:sz="2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6B488" w14:textId="77777777" w:rsidR="009341DE" w:rsidRDefault="00000000">
            <w:pPr>
              <w:pStyle w:val="TableStyle2"/>
              <w:jc w:val="center"/>
            </w:pPr>
            <w:r>
              <w:t>Laboratory Value: Hemoglobin A1c total in Blood</w:t>
            </w:r>
          </w:p>
        </w:tc>
        <w:tc>
          <w:tcPr>
            <w:tcW w:w="4673" w:type="dxa"/>
            <w:tcBorders>
              <w:top w:val="single" w:sz="2" w:space="0" w:color="929292"/>
              <w:left w:val="single" w:sz="2" w:space="0" w:color="929292"/>
              <w:bottom w:val="single" w:sz="6" w:space="0" w:color="929292"/>
              <w:right w:val="single" w:sz="6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87210" w14:textId="77777777" w:rsidR="009341DE" w:rsidRDefault="00000000">
            <w:pPr>
              <w:pStyle w:val="TableStyle2"/>
              <w:jc w:val="center"/>
            </w:pPr>
            <w:r>
              <w:t>TNX: 9037</w:t>
            </w:r>
          </w:p>
        </w:tc>
      </w:tr>
    </w:tbl>
    <w:p w14:paraId="2D10AC45" w14:textId="77777777" w:rsidR="009341DE" w:rsidRDefault="009341DE">
      <w:pPr>
        <w:pStyle w:val="Body"/>
        <w:widowControl w:val="0"/>
        <w:ind w:left="108" w:hanging="108"/>
      </w:pPr>
    </w:p>
    <w:p w14:paraId="73ADA58F" w14:textId="77777777" w:rsidR="009341DE" w:rsidRDefault="00000000">
      <w:pPr>
        <w:pStyle w:val="BodyA"/>
      </w:pPr>
      <w:r>
        <w:t xml:space="preserve">Footnotes: ICD: International Classification of Diseases; </w:t>
      </w:r>
      <w:proofErr w:type="spellStart"/>
      <w:r>
        <w:t>RxCUI</w:t>
      </w:r>
      <w:proofErr w:type="spellEnd"/>
      <w:r>
        <w:t xml:space="preserve">: </w:t>
      </w:r>
      <w:proofErr w:type="spellStart"/>
      <w:r>
        <w:t>RxNorm</w:t>
      </w:r>
      <w:proofErr w:type="spellEnd"/>
      <w:r>
        <w:t xml:space="preserve"> Concept Unique Identifier; ATC: Anatomical Therapeutic Chemical; TNX: </w:t>
      </w:r>
      <w:proofErr w:type="spellStart"/>
      <w:r>
        <w:t>TriNetX</w:t>
      </w:r>
      <w:proofErr w:type="spellEnd"/>
      <w:r>
        <w:t xml:space="preserve">, the standardized </w:t>
      </w:r>
      <w:proofErr w:type="spellStart"/>
      <w:r>
        <w:t>TriNetX</w:t>
      </w:r>
      <w:proofErr w:type="spellEnd"/>
      <w:r>
        <w:t xml:space="preserve"> system for simplified searching of laboratory values. </w:t>
      </w:r>
    </w:p>
    <w:p w14:paraId="67B55EA0" w14:textId="77777777" w:rsidR="009341DE" w:rsidRDefault="009341DE">
      <w:pPr>
        <w:pStyle w:val="BodyA"/>
      </w:pPr>
    </w:p>
    <w:sectPr w:rsidR="009341DE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5B993" w14:textId="77777777" w:rsidR="00466720" w:rsidRDefault="00466720">
      <w:r>
        <w:separator/>
      </w:r>
    </w:p>
  </w:endnote>
  <w:endnote w:type="continuationSeparator" w:id="0">
    <w:p w14:paraId="5B28C11B" w14:textId="77777777" w:rsidR="00466720" w:rsidRDefault="0046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F270" w14:textId="42092135" w:rsidR="007612DC" w:rsidRDefault="007612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4BC9E3" wp14:editId="697148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7933022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5F028AE" w14:textId="095556EF" w:rsidR="007612DC" w:rsidRPr="007612DC" w:rsidRDefault="007612DC" w:rsidP="007612D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2D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BC9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" filled="f" stroked="f">
              <v:fill o:detectmouseclick="t"/>
              <v:textbox style="mso-fit-shape-to-text:t" inset="20pt,0,0,15pt">
                <w:txbxContent>
                  <w:p w14:paraId="25F028AE" w14:textId="095556EF" w:rsidR="007612DC" w:rsidRPr="007612DC" w:rsidRDefault="007612DC" w:rsidP="007612D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2D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448A" w14:textId="6A335EBE" w:rsidR="009341DE" w:rsidRDefault="007612DC">
    <w:pPr>
      <w:pStyle w:val="Header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C686CC" wp14:editId="334B5B20">
              <wp:simplePos x="914400" y="9334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8621564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31385A1" w14:textId="2EFA60C2" w:rsidR="007612DC" w:rsidRPr="007612DC" w:rsidRDefault="007612DC" w:rsidP="007612D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2D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686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" filled="f" stroked="f">
              <v:fill o:detectmouseclick="t"/>
              <v:textbox style="mso-fit-shape-to-text:t" inset="20pt,0,0,15pt">
                <w:txbxContent>
                  <w:p w14:paraId="531385A1" w14:textId="2EFA60C2" w:rsidR="007612DC" w:rsidRPr="007612DC" w:rsidRDefault="007612DC" w:rsidP="007612D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2D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489C" w14:textId="7198277D" w:rsidR="007612DC" w:rsidRDefault="007612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2FE064" wp14:editId="701EF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2071335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9F343B5" w14:textId="34795623" w:rsidR="007612DC" w:rsidRPr="007612DC" w:rsidRDefault="007612DC" w:rsidP="007612D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612D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FE0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" filled="f" stroked="f">
              <v:fill o:detectmouseclick="t"/>
              <v:textbox style="mso-fit-shape-to-text:t" inset="20pt,0,0,15pt">
                <w:txbxContent>
                  <w:p w14:paraId="69F343B5" w14:textId="34795623" w:rsidR="007612DC" w:rsidRPr="007612DC" w:rsidRDefault="007612DC" w:rsidP="007612D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612D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BC04" w14:textId="77777777" w:rsidR="00466720" w:rsidRDefault="00466720">
      <w:r>
        <w:separator/>
      </w:r>
    </w:p>
  </w:footnote>
  <w:footnote w:type="continuationSeparator" w:id="0">
    <w:p w14:paraId="5918FECB" w14:textId="77777777" w:rsidR="00466720" w:rsidRDefault="00466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0FC4" w14:textId="77777777" w:rsidR="009341DE" w:rsidRDefault="009341D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DE"/>
    <w:rsid w:val="00466720"/>
    <w:rsid w:val="0067792B"/>
    <w:rsid w:val="007612DC"/>
    <w:rsid w:val="009341DE"/>
    <w:rsid w:val="00C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FA37"/>
  <w15:docId w15:val="{428065D5-528B-4265-B71F-075E2909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761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612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2D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Informa plc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Bartle, Claudia</cp:lastModifiedBy>
  <cp:revision>4</cp:revision>
  <dcterms:created xsi:type="dcterms:W3CDTF">2026-01-26T00:21:00Z</dcterms:created>
  <dcterms:modified xsi:type="dcterms:W3CDTF">2026-01-26T00:22:00Z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48c29b8b,2287e0b3,1cfb0fdd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2026-01-26T00:22:07Z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8e855b3a-abad-4b1a-ba17-a0620d243f02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