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7FE7D9" w14:textId="4119823F" w:rsidR="00BC1F4B" w:rsidRDefault="00BC1F4B">
      <w:pPr>
        <w:rPr>
          <w:noProof/>
          <w:sz w:val="32"/>
          <w:szCs w:val="32"/>
        </w:rPr>
      </w:pPr>
      <w:r w:rsidRPr="00BC1F4B">
        <w:rPr>
          <w:rFonts w:ascii="Times New Roman" w:hAnsi="Times New Roman" w:cs="Times New Roman"/>
          <w:b/>
          <w:bCs/>
          <w:noProof/>
          <w:sz w:val="32"/>
          <w:szCs w:val="32"/>
        </w:rPr>
        <w:t>Supplementary Figure 1</w:t>
      </w:r>
      <w:r w:rsidRPr="00BC1F4B">
        <w:rPr>
          <w:noProof/>
          <w:sz w:val="32"/>
          <w:szCs w:val="32"/>
        </w:rPr>
        <w:t xml:space="preserve"> </w:t>
      </w:r>
    </w:p>
    <w:p w14:paraId="2DB3B784" w14:textId="77777777" w:rsidR="00C53C6D" w:rsidRPr="00C53C6D" w:rsidRDefault="00C53C6D">
      <w:pPr>
        <w:rPr>
          <w:noProof/>
          <w:sz w:val="32"/>
          <w:szCs w:val="32"/>
        </w:rPr>
      </w:pPr>
    </w:p>
    <w:p w14:paraId="37C1E4EC" w14:textId="74739DF6" w:rsidR="00BC1F4B" w:rsidRDefault="00BC1F4B">
      <w:pPr>
        <w:rPr>
          <w:noProof/>
        </w:rPr>
      </w:pPr>
      <w:r>
        <w:rPr>
          <w:noProof/>
        </w:rPr>
        <w:drawing>
          <wp:inline distT="0" distB="0" distL="0" distR="0" wp14:anchorId="16B93A63" wp14:editId="0910D9FA">
            <wp:extent cx="5753100" cy="5810250"/>
            <wp:effectExtent l="0" t="0" r="0" b="0"/>
            <wp:docPr id="152418167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037FF" w14:textId="77777777" w:rsidR="00BC1F4B" w:rsidRDefault="00BC1F4B">
      <w:pPr>
        <w:rPr>
          <w:noProof/>
        </w:rPr>
      </w:pPr>
    </w:p>
    <w:p w14:paraId="0AA683E8" w14:textId="77777777" w:rsidR="00C53C6D" w:rsidRPr="00184003" w:rsidRDefault="00C53C6D" w:rsidP="00C53C6D">
      <w:pPr>
        <w:spacing w:line="360" w:lineRule="auto"/>
        <w:rPr>
          <w:rFonts w:ascii="Times New Roman" w:hAnsi="Times New Roman" w:cs="Times New Roman"/>
          <w:color w:val="000000"/>
          <w:lang w:val="en-US"/>
        </w:rPr>
      </w:pPr>
      <w:r w:rsidRPr="00184003">
        <w:rPr>
          <w:rFonts w:ascii="Times New Roman" w:hAnsi="Times New Roman" w:cs="Times New Roman"/>
          <w:b/>
          <w:bCs/>
          <w:color w:val="000000"/>
          <w:lang w:val="en-US"/>
        </w:rPr>
        <w:t xml:space="preserve">Supplementary Figure 1.  </w:t>
      </w:r>
      <w:r w:rsidRPr="00184003">
        <w:rPr>
          <w:rFonts w:ascii="Times New Roman" w:hAnsi="Times New Roman" w:cs="Times New Roman"/>
          <w:color w:val="000000"/>
          <w:lang w:val="en-US"/>
        </w:rPr>
        <w:t>A flowchart of retrospective analysis of all low-risk MI patients prior to (Group A) and after (Group B) the early discharge protocol implementation</w:t>
      </w:r>
    </w:p>
    <w:p w14:paraId="7768AC21" w14:textId="77777777" w:rsidR="00BC1F4B" w:rsidRDefault="00BC1F4B">
      <w:pPr>
        <w:rPr>
          <w:noProof/>
        </w:rPr>
      </w:pPr>
    </w:p>
    <w:p w14:paraId="6D043F7D" w14:textId="77777777" w:rsidR="00C53C6D" w:rsidRDefault="00C53C6D">
      <w:pPr>
        <w:rPr>
          <w:noProof/>
        </w:rPr>
      </w:pPr>
    </w:p>
    <w:p w14:paraId="64AADCC9" w14:textId="77777777" w:rsidR="00C53C6D" w:rsidRDefault="00C53C6D">
      <w:pPr>
        <w:rPr>
          <w:noProof/>
        </w:rPr>
      </w:pPr>
    </w:p>
    <w:p w14:paraId="7609670C" w14:textId="77777777" w:rsidR="00BC1F4B" w:rsidRDefault="00BC1F4B">
      <w:pPr>
        <w:rPr>
          <w:noProof/>
        </w:rPr>
      </w:pPr>
    </w:p>
    <w:p w14:paraId="15C4E8B1" w14:textId="77777777" w:rsidR="00BC1F4B" w:rsidRDefault="00BC1F4B">
      <w:pPr>
        <w:rPr>
          <w:noProof/>
        </w:rPr>
      </w:pPr>
    </w:p>
    <w:p w14:paraId="5991A32A" w14:textId="3B8826C4" w:rsidR="00BC1F4B" w:rsidRPr="00BC1F4B" w:rsidRDefault="00BC1F4B">
      <w:pPr>
        <w:rPr>
          <w:noProof/>
          <w:sz w:val="32"/>
          <w:szCs w:val="32"/>
        </w:rPr>
      </w:pPr>
      <w:r w:rsidRPr="00BC1F4B">
        <w:rPr>
          <w:rFonts w:ascii="Times New Roman" w:hAnsi="Times New Roman" w:cs="Times New Roman"/>
          <w:b/>
          <w:bCs/>
          <w:sz w:val="32"/>
          <w:szCs w:val="32"/>
        </w:rPr>
        <w:t xml:space="preserve">Supplemental </w:t>
      </w:r>
      <w:r w:rsidR="002A6768">
        <w:rPr>
          <w:rFonts w:ascii="Times New Roman" w:hAnsi="Times New Roman" w:cs="Times New Roman"/>
          <w:b/>
          <w:bCs/>
          <w:sz w:val="32"/>
          <w:szCs w:val="32"/>
        </w:rPr>
        <w:t>Figure</w:t>
      </w:r>
      <w:r w:rsidRPr="00BC1F4B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2A6768">
        <w:rPr>
          <w:rFonts w:ascii="Times New Roman" w:hAnsi="Times New Roman" w:cs="Times New Roman"/>
          <w:b/>
          <w:bCs/>
          <w:sz w:val="32"/>
          <w:szCs w:val="32"/>
        </w:rPr>
        <w:t>2</w:t>
      </w:r>
    </w:p>
    <w:p w14:paraId="3D21E90A" w14:textId="77777777" w:rsidR="00BC1F4B" w:rsidRDefault="00BC1F4B">
      <w:pPr>
        <w:rPr>
          <w:noProof/>
        </w:rPr>
      </w:pPr>
    </w:p>
    <w:p w14:paraId="714CCCD3" w14:textId="05416AD1" w:rsidR="00BC1F4B" w:rsidRDefault="00BC1F4B">
      <w:pPr>
        <w:rPr>
          <w:noProof/>
        </w:rPr>
      </w:pPr>
      <w:r>
        <w:rPr>
          <w:noProof/>
        </w:rPr>
        <w:drawing>
          <wp:inline distT="0" distB="0" distL="0" distR="0" wp14:anchorId="39AB883A" wp14:editId="66D60CED">
            <wp:extent cx="5977890" cy="3625887"/>
            <wp:effectExtent l="0" t="0" r="3810" b="0"/>
            <wp:docPr id="1930205907" name="Obrázek 2" descr="This image displays a line graph comparing the average hospital length of stay in days for two different groups, Group A and Group B.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205907" name="Obrázek 2" descr="This image displays a line graph comparing the average hospital length of stay in days for two different groups, Group A and Group B.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575" cy="364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7C009" w14:textId="55F0B20F" w:rsidR="00BC1F4B" w:rsidRDefault="00BC1F4B">
      <w:pPr>
        <w:rPr>
          <w:noProof/>
        </w:rPr>
      </w:pPr>
    </w:p>
    <w:p w14:paraId="62ABB81C" w14:textId="77777777" w:rsidR="00C53C6D" w:rsidRPr="00184003" w:rsidRDefault="00C53C6D" w:rsidP="00C53C6D">
      <w:pPr>
        <w:spacing w:line="360" w:lineRule="auto"/>
        <w:rPr>
          <w:rFonts w:ascii="Times New Roman" w:hAnsi="Times New Roman" w:cs="Times New Roman"/>
          <w:color w:val="000000"/>
          <w:lang w:val="en-US"/>
        </w:rPr>
      </w:pPr>
      <w:r w:rsidRPr="00184003">
        <w:rPr>
          <w:rFonts w:ascii="Times New Roman" w:hAnsi="Times New Roman" w:cs="Times New Roman"/>
          <w:b/>
          <w:bCs/>
          <w:color w:val="000000"/>
          <w:lang w:val="en-US"/>
        </w:rPr>
        <w:t xml:space="preserve">Supplemental Figure 2. </w:t>
      </w:r>
      <w:r w:rsidRPr="00184003">
        <w:rPr>
          <w:rFonts w:ascii="Times New Roman" w:hAnsi="Times New Roman" w:cs="Times New Roman"/>
          <w:color w:val="000000"/>
          <w:lang w:val="en-US"/>
        </w:rPr>
        <w:t>Total hospital length of stay of all low-risk MI patients prior to (Group A) and after (Group B) EDP implementation, with a detailed view of the observation period</w:t>
      </w:r>
    </w:p>
    <w:p w14:paraId="0EC346EA" w14:textId="77777777" w:rsidR="00BC1F4B" w:rsidRDefault="00BC1F4B">
      <w:pPr>
        <w:rPr>
          <w:noProof/>
        </w:rPr>
      </w:pPr>
    </w:p>
    <w:p w14:paraId="10C21781" w14:textId="70792BDF" w:rsidR="00BC1F4B" w:rsidRDefault="00BC1F4B">
      <w:pPr>
        <w:rPr>
          <w:noProof/>
        </w:rPr>
      </w:pPr>
    </w:p>
    <w:p w14:paraId="538B0F6E" w14:textId="77777777" w:rsidR="00BC1F4B" w:rsidRDefault="00BC1F4B"/>
    <w:p w14:paraId="53C43FE7" w14:textId="77777777" w:rsidR="00BC1F4B" w:rsidRDefault="00BC1F4B" w:rsidP="00BC1F4B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31F21BE5" w14:textId="77777777" w:rsidR="00BC1F4B" w:rsidRDefault="00BC1F4B" w:rsidP="00BC1F4B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16A42A8E" w14:textId="77777777" w:rsidR="00BC1F4B" w:rsidRDefault="00BC1F4B" w:rsidP="00BC1F4B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518D809D" w14:textId="77777777" w:rsidR="00BC1F4B" w:rsidRDefault="00BC1F4B" w:rsidP="00BC1F4B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5DCB9CB5" w14:textId="77777777" w:rsidR="00BC1F4B" w:rsidRDefault="00BC1F4B" w:rsidP="00BC1F4B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46D2F9E9" w14:textId="77777777" w:rsidR="00BC1F4B" w:rsidRDefault="00BC1F4B" w:rsidP="00BC1F4B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37D272CC" w14:textId="77777777" w:rsidR="00BC1F4B" w:rsidRDefault="00BC1F4B" w:rsidP="00BC1F4B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4580A424" w14:textId="77777777" w:rsidR="00BC1F4B" w:rsidRDefault="00BC1F4B" w:rsidP="00BC1F4B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5366D6EE" w14:textId="28F6DFAF" w:rsidR="00BC1F4B" w:rsidRPr="00C53C6D" w:rsidRDefault="00BC1F4B" w:rsidP="00BC1F4B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BC1F4B">
        <w:rPr>
          <w:rFonts w:ascii="Times New Roman" w:hAnsi="Times New Roman" w:cs="Times New Roman"/>
          <w:b/>
          <w:bCs/>
          <w:sz w:val="32"/>
          <w:szCs w:val="32"/>
        </w:rPr>
        <w:t xml:space="preserve">Supplemental </w:t>
      </w:r>
      <w:r w:rsidR="002A6768">
        <w:rPr>
          <w:rFonts w:ascii="Times New Roman" w:hAnsi="Times New Roman" w:cs="Times New Roman"/>
          <w:b/>
          <w:bCs/>
          <w:sz w:val="32"/>
          <w:szCs w:val="32"/>
        </w:rPr>
        <w:t>Figure</w:t>
      </w:r>
      <w:r w:rsidRPr="00BC1F4B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2A6768">
        <w:rPr>
          <w:rFonts w:ascii="Times New Roman" w:hAnsi="Times New Roman" w:cs="Times New Roman"/>
          <w:b/>
          <w:bCs/>
          <w:sz w:val="32"/>
          <w:szCs w:val="32"/>
        </w:rPr>
        <w:t>3</w:t>
      </w:r>
    </w:p>
    <w:p w14:paraId="40C19902" w14:textId="77777777" w:rsidR="00BC1F4B" w:rsidRPr="00BC1F4B" w:rsidRDefault="00BC1F4B" w:rsidP="00BC1F4B">
      <w:pPr>
        <w:rPr>
          <w:noProof/>
          <w:sz w:val="32"/>
          <w:szCs w:val="32"/>
        </w:rPr>
      </w:pPr>
    </w:p>
    <w:p w14:paraId="4C5533CB" w14:textId="77777777" w:rsidR="00C53C6D" w:rsidRPr="00184003" w:rsidRDefault="00BC1F4B" w:rsidP="00C53C6D">
      <w:pPr>
        <w:spacing w:line="360" w:lineRule="auto"/>
        <w:rPr>
          <w:rFonts w:ascii="Times New Roman" w:hAnsi="Times New Roman" w:cs="Times New Roman"/>
          <w:b/>
          <w:bCs/>
          <w:color w:val="000000"/>
          <w:lang w:val="en-US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36C41388" wp14:editId="17112DA5">
            <wp:extent cx="5760511" cy="4791420"/>
            <wp:effectExtent l="0" t="0" r="0" b="0"/>
            <wp:docPr id="1091731607" name="Obrázek 3" descr="The chart shows the distribution of costs (in euros) for hospitalization across different groups (A and B) with costs ranging from 0 to 6000 euros.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731607" name="Obrázek 3" descr="The chart shows the distribution of costs (in euros) for hospitalization across different groups (A and B) with costs ranging from 0 to 6000 euros.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150" cy="481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C6D">
        <w:br/>
      </w:r>
      <w:r w:rsidR="00C53C6D">
        <w:br/>
      </w:r>
      <w:r w:rsidR="00C53C6D" w:rsidRPr="00184003">
        <w:rPr>
          <w:rFonts w:ascii="Times New Roman" w:hAnsi="Times New Roman" w:cs="Times New Roman"/>
          <w:b/>
          <w:bCs/>
          <w:color w:val="000000"/>
          <w:lang w:val="en-US"/>
        </w:rPr>
        <w:t xml:space="preserve">Supplemental Figure 3 . </w:t>
      </w:r>
      <w:r w:rsidR="00C53C6D" w:rsidRPr="00184003">
        <w:rPr>
          <w:rFonts w:ascii="Times New Roman" w:hAnsi="Times New Roman" w:cs="Times New Roman"/>
          <w:color w:val="000000"/>
          <w:lang w:val="en-US"/>
        </w:rPr>
        <w:t>Department-associated hospitalization costs prior to (Group A) and after (Group B) EDP implementation</w:t>
      </w:r>
    </w:p>
    <w:p w14:paraId="0488D578" w14:textId="7BB0DC04" w:rsidR="00BC1F4B" w:rsidRDefault="00BC1F4B"/>
    <w:sectPr w:rsidR="00BC1F4B">
      <w:footerReference w:type="even" r:id="rId9"/>
      <w:footerReference w:type="defaul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A6915C" w14:textId="77777777" w:rsidR="00DD0F89" w:rsidRDefault="00DD0F89" w:rsidP="00C53C6D">
      <w:pPr>
        <w:spacing w:after="0" w:line="240" w:lineRule="auto"/>
      </w:pPr>
      <w:r>
        <w:separator/>
      </w:r>
    </w:p>
  </w:endnote>
  <w:endnote w:type="continuationSeparator" w:id="0">
    <w:p w14:paraId="74C2A36B" w14:textId="77777777" w:rsidR="00DD0F89" w:rsidRDefault="00DD0F89" w:rsidP="00C53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BAAD6" w14:textId="02A5FA6F" w:rsidR="00C53C6D" w:rsidRDefault="00C53C6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485239B" wp14:editId="16D5797F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46075"/>
              <wp:effectExtent l="0" t="0" r="9525" b="0"/>
              <wp:wrapNone/>
              <wp:docPr id="991440903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46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97178C" w14:textId="776F27E7" w:rsidR="00C53C6D" w:rsidRPr="00C53C6D" w:rsidRDefault="00C53C6D" w:rsidP="00C53C6D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C53C6D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85239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4.25pt;height:27.2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1897178C" w14:textId="776F27E7" w:rsidR="00C53C6D" w:rsidRPr="00C53C6D" w:rsidRDefault="00C53C6D" w:rsidP="00C53C6D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C53C6D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134B6" w14:textId="7CE519F9" w:rsidR="00C53C6D" w:rsidRDefault="00C53C6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C2261BE" wp14:editId="363C2A48">
              <wp:simplePos x="901700" y="1005840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46075"/>
              <wp:effectExtent l="0" t="0" r="9525" b="0"/>
              <wp:wrapNone/>
              <wp:docPr id="1101196182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46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D15BA7" w14:textId="25B5D595" w:rsidR="00C53C6D" w:rsidRPr="00C53C6D" w:rsidRDefault="00C53C6D" w:rsidP="00C53C6D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C53C6D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2261B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4.25pt;height:27.2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27D15BA7" w14:textId="25B5D595" w:rsidR="00C53C6D" w:rsidRPr="00C53C6D" w:rsidRDefault="00C53C6D" w:rsidP="00C53C6D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C53C6D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3B1E3" w14:textId="235F9720" w:rsidR="00C53C6D" w:rsidRDefault="00C53C6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53576A6" wp14:editId="30E764D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46075"/>
              <wp:effectExtent l="0" t="0" r="9525" b="0"/>
              <wp:wrapNone/>
              <wp:docPr id="1637827950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46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9DAB5D" w14:textId="15C3DB84" w:rsidR="00C53C6D" w:rsidRPr="00C53C6D" w:rsidRDefault="00C53C6D" w:rsidP="00C53C6D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C53C6D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3576A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4.25pt;height:27.2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229DAB5D" w14:textId="15C3DB84" w:rsidR="00C53C6D" w:rsidRPr="00C53C6D" w:rsidRDefault="00C53C6D" w:rsidP="00C53C6D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C53C6D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D341FC" w14:textId="77777777" w:rsidR="00DD0F89" w:rsidRDefault="00DD0F89" w:rsidP="00C53C6D">
      <w:pPr>
        <w:spacing w:after="0" w:line="240" w:lineRule="auto"/>
      </w:pPr>
      <w:r>
        <w:separator/>
      </w:r>
    </w:p>
  </w:footnote>
  <w:footnote w:type="continuationSeparator" w:id="0">
    <w:p w14:paraId="5BE21099" w14:textId="77777777" w:rsidR="00DD0F89" w:rsidRDefault="00DD0F89" w:rsidP="00C53C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F4B"/>
    <w:rsid w:val="002A6768"/>
    <w:rsid w:val="003E58CB"/>
    <w:rsid w:val="004A4DEC"/>
    <w:rsid w:val="00640ADF"/>
    <w:rsid w:val="00BC1F4B"/>
    <w:rsid w:val="00C53C6D"/>
    <w:rsid w:val="00DD0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48971C"/>
  <w15:chartTrackingRefBased/>
  <w15:docId w15:val="{1C4AA3CF-D77B-486F-98AC-975D6FD86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1F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1F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C1F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C1F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1F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C1F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1F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1F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1F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1F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1F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1F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1F4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1F4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1F4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1F4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1F4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1F4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C1F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C1F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1F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C1F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C1F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1F4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C1F4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1F4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1F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1F4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1F4B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C53C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3C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87</Words>
  <Characters>497</Characters>
  <Application>Microsoft Office Word</Application>
  <DocSecurity>0</DocSecurity>
  <Lines>4</Lines>
  <Paragraphs>1</Paragraphs>
  <ScaleCrop>false</ScaleCrop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Dávid Bauer</dc:creator>
  <cp:keywords/>
  <dc:description/>
  <cp:lastModifiedBy>Parthiban, Harshavardhini</cp:lastModifiedBy>
  <cp:revision>3</cp:revision>
  <dcterms:created xsi:type="dcterms:W3CDTF">2026-02-23T21:23:00Z</dcterms:created>
  <dcterms:modified xsi:type="dcterms:W3CDTF">2026-03-10T08:51:00Z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d7dd683a-d235-49ac-a4ec-12dc6d462123</vt:lpwstr>
  </property>
  <property fmtid="{D5CDD505-2E9C-101B-9397-08002B2CF9AE}" pid="3" name="ClassificationContentMarkingFooterShapeIds">
    <vt:lpwstr>619f456e,3b183007,41a2eb96</vt:lpwstr>
  </property>
  <property fmtid="{D5CDD505-2E9C-101B-9397-08002B2CF9AE}" pid="4" name="ClassificationContentMarkingFooterFontProps">
    <vt:lpwstr>#0078d7,9,Rockwell</vt:lpwstr>
  </property>
  <property fmtid="{D5CDD505-2E9C-101B-9397-08002B2CF9AE}" pid="5" name="ClassificationContentMarkingFooterText">
    <vt:lpwstr>Information Classification: General</vt:lpwstr>
  </property>
  <property fmtid="{D5CDD505-2E9C-101B-9397-08002B2CF9AE}" pid="6" name="MSIP_Label_2bbab825-a111-45e4-86a1-18cee0005896_Enabled">
    <vt:lpwstr>true</vt:lpwstr>
  </property>
  <property fmtid="{D5CDD505-2E9C-101B-9397-08002B2CF9AE}" pid="7" name="MSIP_Label_2bbab825-a111-45e4-86a1-18cee0005896_SetDate">
    <vt:lpwstr>2026-03-10T08:51:26Z</vt:lpwstr>
  </property>
  <property fmtid="{D5CDD505-2E9C-101B-9397-08002B2CF9AE}" pid="8" name="MSIP_Label_2bbab825-a111-45e4-86a1-18cee0005896_Method">
    <vt:lpwstr>Standard</vt:lpwstr>
  </property>
  <property fmtid="{D5CDD505-2E9C-101B-9397-08002B2CF9AE}" pid="9" name="MSIP_Label_2bbab825-a111-45e4-86a1-18cee0005896_Name">
    <vt:lpwstr>2bbab825-a111-45e4-86a1-18cee0005896</vt:lpwstr>
  </property>
  <property fmtid="{D5CDD505-2E9C-101B-9397-08002B2CF9AE}" pid="10" name="MSIP_Label_2bbab825-a111-45e4-86a1-18cee0005896_SiteId">
    <vt:lpwstr>2567d566-604c-408a-8a60-55d0dc9d9d6b</vt:lpwstr>
  </property>
  <property fmtid="{D5CDD505-2E9C-101B-9397-08002B2CF9AE}" pid="11" name="MSIP_Label_2bbab825-a111-45e4-86a1-18cee0005896_ActionId">
    <vt:lpwstr>63d0ff85-dff1-42a4-9351-bd6c62c89d4c</vt:lpwstr>
  </property>
  <property fmtid="{D5CDD505-2E9C-101B-9397-08002B2CF9AE}" pid="12" name="MSIP_Label_2bbab825-a111-45e4-86a1-18cee0005896_ContentBits">
    <vt:lpwstr>2</vt:lpwstr>
  </property>
  <property fmtid="{D5CDD505-2E9C-101B-9397-08002B2CF9AE}" pid="13" name="MSIP_Label_2bbab825-a111-45e4-86a1-18cee0005896_Tag">
    <vt:lpwstr>10, 3, 0, 1</vt:lpwstr>
  </property>
</Properties>
</file>