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432"/>
        <w:gridCol w:w="5557"/>
        <w:gridCol w:w="1220"/>
        <w:gridCol w:w="1220"/>
        <w:gridCol w:w="1057"/>
        <w:gridCol w:w="1220"/>
        <w:gridCol w:w="1112"/>
        <w:gridCol w:w="1112"/>
        <w:gridCol w:w="1148"/>
      </w:tblGrid>
      <w:tr w:rsidR="00F94FEA" w14:paraId="3327C79D" w14:textId="77777777">
        <w:trPr>
          <w:trHeight w:val="49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2217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Supplementary Table 1A. The results of the differential metabolite screening for UC-NAFLD vs only-NAFLD.</w:t>
            </w:r>
          </w:p>
        </w:tc>
      </w:tr>
      <w:tr w:rsidR="00F94FEA" w14:paraId="3C113E26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4C65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CCA2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0D08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Mean.UC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D361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Mean.HC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4EF4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BBB3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P.value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7A1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B8F9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Fold.Change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A114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Log2.Fold.Change</w:t>
            </w:r>
          </w:p>
        </w:tc>
      </w:tr>
      <w:tr w:rsidR="00F94FEA" w14:paraId="725BED83" w14:textId="77777777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003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392F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1-Myristoyl-sn-glycero-3-phosphocholine (LPC(14:0/0:0))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B9F7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1.40787367749803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7D09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3.71405858762246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0315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1.60554318865584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37E7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0.0399998797018959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1790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DA13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0.379066092869384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58BA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-1.3994786804177</w:t>
            </w:r>
          </w:p>
        </w:tc>
      </w:tr>
      <w:tr w:rsidR="00F94FEA" w14:paraId="7972B528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D6E1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45C6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LPC(13:0)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5610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0.529123042687415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A229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0.975541216849728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6F41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1.35368274715052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67EE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0.0210707311201498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8F2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E2AC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0.542389223077717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FDE4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-0.882599581543627</w:t>
            </w:r>
          </w:p>
        </w:tc>
      </w:tr>
      <w:tr w:rsidR="00F94FEA" w14:paraId="7EC6A1F8" w14:textId="77777777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82C6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8C2B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1-oleoyl-2-myristoyl-sn-glycero-3-phosphocholine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DA32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1.59298832725689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669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3.94309426311502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F33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1.50993043511468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DD96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0.0201571157865367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F78D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9221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0.403994482748794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073D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-1.30759250429966</w:t>
            </w:r>
          </w:p>
        </w:tc>
      </w:tr>
      <w:tr w:rsidR="00F94FEA" w14:paraId="030C0E1B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56FB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B0E5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Euscaphic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D34A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0.0619821519475121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7F1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0.163758917231755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1ADE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1.3332128962938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59F0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0.0178062559591386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F759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8CB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0.37849634691828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CDA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-1.40164871887269</w:t>
            </w:r>
          </w:p>
        </w:tc>
      </w:tr>
      <w:tr w:rsidR="00F94FEA" w14:paraId="380304AE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017A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7858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PC(14:0/16:0)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9BEF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0.297847580013515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3BDF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0.807733014449251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37DD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1.2503233846065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60C4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0.0448253911947454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D479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1FC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0.368745086167613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B9D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-1.43930427049868</w:t>
            </w:r>
          </w:p>
        </w:tc>
      </w:tr>
      <w:tr w:rsidR="00F94FEA" w14:paraId="25D076C7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808A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787B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LPA(18:0)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6DCD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0.0694805166507978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3B39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0.228885285932507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FD92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1.55752120965801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F37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0.00927789893354192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E0C2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2D9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0.303560433636989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E0B9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-1.71994433415907</w:t>
            </w:r>
          </w:p>
        </w:tc>
      </w:tr>
      <w:tr w:rsidR="00F94FEA" w14:paraId="4DFD40AD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62C2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15F6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1-Oleoyl-sn-glycerol 3-phosphate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E9BF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0.0637019412259698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A95C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0.127200772181602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7162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1.19107544256714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4F70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0.0423833836294826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C6C4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DE03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0.500798384580747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F4E7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-0.997698186293156</w:t>
            </w:r>
          </w:p>
        </w:tc>
      </w:tr>
      <w:tr w:rsidR="00F94FEA" w14:paraId="22A1D272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815C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AB09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1-Palmitoyllysophosphatidate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4F7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0.166540103296264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6291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0.430975797444908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630C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1.29558245746798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1A8C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0.0306026372019177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966A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4AD4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0.386425651471887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B4DD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-1.37173722943273</w:t>
            </w:r>
          </w:p>
        </w:tc>
      </w:tr>
      <w:tr w:rsidR="00F94FEA" w14:paraId="30636058" w14:textId="77777777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F4D7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95ED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2-Linoleoyl-1-palmitoyl-sn-glycero-3-phosphoethanolamine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5096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2.17622627543822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4662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6.2320273642122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9B24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1.23961021817084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0F94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0.0364160517763351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7407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61D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0.349200372247294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8B90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-1.51787299800753</w:t>
            </w:r>
          </w:p>
        </w:tc>
      </w:tr>
      <w:tr w:rsidR="00F94FEA" w14:paraId="239F0CFD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82E6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C9EE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PC(32:1)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E71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0.01765215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75144484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11DC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0.05339382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9513707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14FD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1.408839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48047196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7DC3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0.02982767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39876528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4075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0.6781788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54A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0.3306029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49352356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340C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-1.5968284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9972768</w:t>
            </w:r>
          </w:p>
        </w:tc>
      </w:tr>
      <w:tr w:rsidR="00F94FEA" w14:paraId="0287C312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80A8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D054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Piperidine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543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2.67037030286439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B4A1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4.77067729325904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085D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1.98702032379473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DC27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0.0125521670243359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5555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A9F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0.559746580771167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12C5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-0.837154284528645</w:t>
            </w:r>
          </w:p>
        </w:tc>
      </w:tr>
      <w:tr w:rsidR="00F94FEA" w14:paraId="154493FE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0D7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5153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6-Chloro-1H-indazole-3-carbonitrile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3190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0.0130809395652857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633A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0.00338221021966314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174C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1.50167734989482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7C2E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0.0276634783165355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FFF5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CBE0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3.86757141505785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1C84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1.95142793141538</w:t>
            </w:r>
          </w:p>
        </w:tc>
      </w:tr>
      <w:tr w:rsidR="00F94FEA" w14:paraId="0009F08A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E979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E788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cis-4,10,13,16-Docosatetraenoic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2AFE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0.255025135138182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0670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0.507789888689887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7101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1.1360961978045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9366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0.0492651362518922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5D9F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4FF1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0.502225705588888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AA89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-0.993592222437805</w:t>
            </w:r>
          </w:p>
        </w:tc>
      </w:tr>
      <w:tr w:rsidR="00F94FEA" w14:paraId="24BF4C4D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EA8A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40E6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Mupirocin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6FD5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0.0224350063810347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89A9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0.0557841895121467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7169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1.37239923466155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D9D6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0.04309038299105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589F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F52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0.402174999354424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45D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-1.31410469357338</w:t>
            </w:r>
          </w:p>
        </w:tc>
      </w:tr>
      <w:tr w:rsidR="00F94FEA" w14:paraId="6C6B8895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12B3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3F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Glycerophospho-N-palmitoylethanolamine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4C32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0.882689285158832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6DA4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1.56326177457578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1216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1.38023869936966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6F1C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0.0279707279946433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9A8F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D4AF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0.564645857472186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88A2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-0.824581793479979</w:t>
            </w:r>
          </w:p>
        </w:tc>
      </w:tr>
      <w:tr w:rsidR="00F94FEA" w14:paraId="667FE25C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C11A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B6F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CMPF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2DDD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1.66172902508157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718E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4.65177333677249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58BA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1.63602860983544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A7C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0.0370220729211904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98CD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D9DE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0.357224848413298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3B0A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-1.48509565766507</w:t>
            </w:r>
          </w:p>
        </w:tc>
      </w:tr>
      <w:tr w:rsidR="00F94FEA" w14:paraId="1A61DC50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D1CE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8BB2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2-Methylpropanamine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0C14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7.49385041532843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401A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10.8826298768067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1CD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1.80319454292569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1777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0.0224355582061511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BFE3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8D2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0.688606568463701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2767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-0.538248152369293</w:t>
            </w:r>
          </w:p>
        </w:tc>
      </w:tr>
      <w:tr w:rsidR="00F94FEA" w14:paraId="4688EB57" w14:textId="77777777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1FAB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3B48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N-Lauroyl-D-erythro-sphingosylphosphorylcholine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EE87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0.135954480912634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275C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0.351937792460589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0129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1.32912915978132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BE3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0.0284576069086869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D5CD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CF7C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0.386302590472316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44A8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-1.37219674284423</w:t>
            </w:r>
          </w:p>
        </w:tc>
      </w:tr>
      <w:tr w:rsidR="00F94FEA" w14:paraId="51073CC0" w14:textId="77777777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4B6F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8758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1,2-Dipalmitoleoyl-sn-glycero-3-phosphocholine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9B5D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0.40900780967401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2967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1.20693218954234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8EBD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1.3504215479898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4084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0.0141578500210603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1BEA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2F0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0.338882178483535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F67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-1.56114432613708</w:t>
            </w:r>
          </w:p>
        </w:tc>
      </w:tr>
      <w:tr w:rsidR="00F94FEA" w14:paraId="0E06FCF7" w14:textId="77777777">
        <w:trPr>
          <w:trHeight w:val="1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FC43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E54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3,5,9-Trioxa-4-phosphatetracosan-1-aminium, 7-(acetyloxy)-24-carboxy-4-hydroxy-N,N,N-trimethyl-, inner salt, 4-oxide, (R)-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46F8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0.210731253611223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31D4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0.395096935502723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9276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1.56141727957243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DEC9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0.0122875463653809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73E9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A23A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0.533365953201048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3753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-0.906802359829242</w:t>
            </w:r>
          </w:p>
        </w:tc>
      </w:tr>
      <w:tr w:rsidR="00F94FEA" w14:paraId="501540EB" w14:textId="77777777">
        <w:trPr>
          <w:trHeight w:val="1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45E7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FCFD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[2-[docosa-7.10.13.16-tetraenoyloxy]-3-(octadecanoyloxy)propoxy]({[2.3.4.5.6-pentahydroxycyclohexyl]oxy})phosphinic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0244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0.0980843196484019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08CA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0.181393319306833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3724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1.21867949627881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622B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0.0472789423880457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8B35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00A1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0.540727299236907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2A40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-0.887026900517562</w:t>
            </w:r>
          </w:p>
        </w:tc>
      </w:tr>
      <w:tr w:rsidR="00F94FEA" w14:paraId="14E3C0B2" w14:textId="77777777">
        <w:trPr>
          <w:trHeight w:val="1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A919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3FF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(2-{[3-hydroxy-2-tetradecanamidooctadec-4-en-1-yl phosphonato]oxy}ethyl)trimethylazanium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7198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0.599495109592592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FADB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1.31668609078504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A594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1.21545239880774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E16A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0.00629589658200502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7F63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7BA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0.455306024562892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D0CE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-1.13509154581027</w:t>
            </w:r>
          </w:p>
        </w:tc>
      </w:tr>
      <w:tr w:rsidR="00F94FEA" w14:paraId="7D9FAC35" w14:textId="77777777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6332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023D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2-Oleoyl-1-stearoyl-sn-glycero-3-phosphoserine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E4BC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0.0918703593080022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DB22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0.0381040194246891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1258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2.08970542121724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6D02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0.0256948100751825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1453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2CD0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2.41104116298229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B238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1.26965628185022</w:t>
            </w:r>
          </w:p>
        </w:tc>
      </w:tr>
      <w:tr w:rsidR="00F94FEA" w14:paraId="5C8ACA60" w14:textId="77777777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3F6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0680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2-Arachidonoyl-1-stearoyl-sn-glycero-3-phosphoethanolamine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3296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2.99719607597576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1092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6.56326312673788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ED7A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1.15614800908047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01AB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0.0331534706972474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FAA4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E6EB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0.456662489084976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03AE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-1.13079980535424</w:t>
            </w:r>
          </w:p>
        </w:tc>
      </w:tr>
      <w:tr w:rsidR="00F94FEA" w14:paraId="4C6629E9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CC1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31B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N-Docosanoyltaurine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BE01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1.13981226334424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3E6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2.97157205152742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AB0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1.26308764632958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BE18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0.0204054032749083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B86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6EE4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0.38357214416469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4BEE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-1.38243014234852</w:t>
            </w:r>
          </w:p>
        </w:tc>
      </w:tr>
      <w:tr w:rsidR="00F94FEA" w14:paraId="6A375FF1" w14:textId="77777777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EA69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AD9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1-(4-Chlorophenyl)-2-[(5-methyl-4H-1,2,4-triazol-3-yl)sulfanyl]ethanone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EBFF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4.67593918593466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8095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12.2477832912123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50AC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1.88774585862149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0D1F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0.0194344102718129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824F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1723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0.381778406325137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008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-1.38919258975851</w:t>
            </w:r>
          </w:p>
        </w:tc>
      </w:tr>
      <w:tr w:rsidR="00F94FEA" w14:paraId="03F071FF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43C2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E04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(1,5-Dimethyl-1H-pyrazol-3-yl)methylamine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8E72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0.0280632452448988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D411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0.0427827783832918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7157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2.08956631195603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7D9E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0.0161258990000646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5372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B6E4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0.655947236373468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B8AE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-0.608348324074233</w:t>
            </w:r>
          </w:p>
        </w:tc>
      </w:tr>
      <w:tr w:rsidR="00F94FEA" w14:paraId="5D8E6AB3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817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9F08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Luminol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224D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0.762226415251638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4EEB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0.965415687659248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FE49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1.80052509702854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6947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0.0354456432432739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B3C2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E67D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0.789531830687086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ED28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-0.340930664078985</w:t>
            </w:r>
          </w:p>
        </w:tc>
      </w:tr>
      <w:tr w:rsidR="00F94FEA" w14:paraId="1D03105A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6B1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1678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PC(20:2(11Z,14Z)/18:3(9Z,12Z,15Z))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22A0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0.174288242467531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B8EE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0.344407013485958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124C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1.19466696196059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965F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0.0183319757362544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B51E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BBF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0.50605311635048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A282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-0.982639273853882</w:t>
            </w:r>
          </w:p>
        </w:tc>
      </w:tr>
      <w:tr w:rsidR="00F94FEA" w14:paraId="6ED5D47A" w14:textId="77777777">
        <w:trPr>
          <w:trHeight w:val="1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3A38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92DF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2-amino-3-({[3-(hexadecanoyloxy)-2-(octadecanoyloxy)propoxy](hydroxy)phosphoryl}oxy)propanoic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EF34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1.62096933348942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7E79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4.66868705020031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B326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1.25576943204071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7914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0.0492620205306085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9880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4D6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0.347200254816795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7CC7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-1.52616008828356</w:t>
            </w:r>
          </w:p>
        </w:tc>
      </w:tr>
      <w:tr w:rsidR="00F94FEA" w14:paraId="5C399C9A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6FCE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AD6A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PC(20:3(5Z,8Z,11Z)/18:0)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74BF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0.073960228103265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E79C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0.182153927468762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3D0D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1.36887336395072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473F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0.0190805743527101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F3E5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DF1D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0.406031476405848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8E45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-1.3003365224168</w:t>
            </w:r>
          </w:p>
        </w:tc>
      </w:tr>
      <w:tr w:rsidR="00F94FEA" w14:paraId="164594C6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CA76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961D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LysoPC(16:1(9Z))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E98F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2.45585755536547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7304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4.61865738941182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AEC1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1.50520221474243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E1D4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0.0298812687840258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59E8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D3EF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0.531725423278955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D61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-0.911246647534469</w:t>
            </w:r>
          </w:p>
        </w:tc>
      </w:tr>
      <w:tr w:rsidR="00F94FEA" w14:paraId="465B3EB9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7C63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5618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Albendazole sulfone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4920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0.10650390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7228916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80D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0.05488205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62132401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E4C6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2.251354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15625341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5ED2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0.03474310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55887242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2D6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0.6781788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C7D0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1.9405961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5432597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86C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0.9564999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18788107</w:t>
            </w:r>
          </w:p>
        </w:tc>
      </w:tr>
      <w:tr w:rsidR="00F94FEA" w14:paraId="3C2D1C46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844C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8A27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PC(20:3(5Z,8Z,11Z)/14:0)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50AA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1.55485623081385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88A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3.29464937950422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84F5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1.43518955717273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9BCE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0.0136804759378508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9614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0664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0.471933748242376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4C41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-1.08334375180632</w:t>
            </w:r>
          </w:p>
        </w:tc>
      </w:tr>
      <w:tr w:rsidR="00F94FEA" w14:paraId="1A26A233" w14:textId="77777777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6571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0017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(3beta,5alpha,6beta,22E,24R)-23-Methylergosta-7,22-diene-3,5,6-triol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8138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0.389142122619131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A7C7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0.698446078819357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05D6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1.34278433851963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87B5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0.0400162799046253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F471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23AA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0.557154137477487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1F72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-0.843851588486159</w:t>
            </w:r>
          </w:p>
        </w:tc>
      </w:tr>
      <w:tr w:rsidR="00F94FEA" w14:paraId="076F4308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EB8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B49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Cephalexin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5AC2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0.00507338513397099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45A7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0.0115060183443563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A1D0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1.50921766265161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ECF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0.0405876312560088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8998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596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0.440933169245249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4BDC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-1.18136808696136</w:t>
            </w:r>
          </w:p>
        </w:tc>
      </w:tr>
      <w:tr w:rsidR="00F94FEA" w14:paraId="6DB8A4B5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8787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3B3C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Maslinic_Acid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686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0.00821912801738978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3816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0.026772290897151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746E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1.64007249866702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2D53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0.00285805905116971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A6E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209A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0.307001296563098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E0D9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-1.70368334632383</w:t>
            </w:r>
          </w:p>
        </w:tc>
      </w:tr>
      <w:tr w:rsidR="00F94FEA" w14:paraId="391ABD3D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8310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A3A0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2-Deoxybrassinolide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2341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0.194184707405251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D4F6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0.40768339150417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B42B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1.24392180527227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3C77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0.0288399778722404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8C65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1643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0.476312529408657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64BA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-1.0700195955703</w:t>
            </w:r>
          </w:p>
        </w:tc>
      </w:tr>
      <w:tr w:rsidR="00F94FEA" w14:paraId="19FAF0D7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6260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E7E6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24-epi-brassinolide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E4BA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0.0930634545710802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B791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0.203633261573437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E18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1.26583232869945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6E5A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0.0136225808868158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031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664F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0.457014997707133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C25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-1.12968658439029</w:t>
            </w:r>
          </w:p>
        </w:tc>
      </w:tr>
      <w:tr w:rsidR="00F94FEA" w14:paraId="07A029CE" w14:textId="77777777">
        <w:trPr>
          <w:trHeight w:val="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55C4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EC29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Putative Phenylalanine conjugated chenodeoxycholic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DEF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0.19175775823216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B93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0.408381262471697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83D6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1.50566990848913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73DB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0.0243334704404443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2EF7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2049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0.469555721218845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894B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-1.09063172517417</w:t>
            </w:r>
          </w:p>
        </w:tc>
      </w:tr>
      <w:tr w:rsidR="00F94FEA" w14:paraId="404850F7" w14:textId="77777777">
        <w:trPr>
          <w:trHeight w:val="1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314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B7CF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(2-aminoethoxy)[2-[docosa-4.7.10.13.16-pentaenoyloxy]-3-(octadecanoyloxy)propoxy]phosphinic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E13D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0.115987056655324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927A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0.468621587549773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5559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1.39829122170677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F203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0.0476971347483533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77D1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2FA5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0.247506857850428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37BF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-2.01445959535275</w:t>
            </w:r>
          </w:p>
        </w:tc>
      </w:tr>
      <w:tr w:rsidR="00F94FEA" w14:paraId="00B4AD54" w14:textId="77777777">
        <w:trPr>
          <w:trHeight w:val="3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DD87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5979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columbianetin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7896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0.271575951712061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549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0.523906353695028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DB3B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1.16350504773752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22AA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0.0201994993605913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1513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0.678178893531872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3EC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0.518367356678687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08BD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-0.947953225122751</w:t>
            </w:r>
          </w:p>
        </w:tc>
      </w:tr>
    </w:tbl>
    <w:p w14:paraId="6DA63820" w14:textId="77777777" w:rsidR="00F94FEA" w:rsidRDefault="00F94FEA"/>
    <w:p w14:paraId="2410FC84" w14:textId="77777777" w:rsidR="00F94FEA" w:rsidRDefault="00F94FEA"/>
    <w:p w14:paraId="69868B21" w14:textId="77777777" w:rsidR="00F94FEA" w:rsidRDefault="00F94FEA"/>
    <w:p w14:paraId="02B8FB12" w14:textId="77777777" w:rsidR="00F94FEA" w:rsidRDefault="00F94FEA"/>
    <w:p w14:paraId="07347880" w14:textId="77777777" w:rsidR="00F94FEA" w:rsidRDefault="00F94FEA"/>
    <w:tbl>
      <w:tblPr>
        <w:tblW w:w="4922" w:type="pct"/>
        <w:tblLook w:val="04A0" w:firstRow="1" w:lastRow="0" w:firstColumn="1" w:lastColumn="0" w:noHBand="0" w:noVBand="1"/>
      </w:tblPr>
      <w:tblGrid>
        <w:gridCol w:w="431"/>
        <w:gridCol w:w="5637"/>
        <w:gridCol w:w="1213"/>
        <w:gridCol w:w="1213"/>
        <w:gridCol w:w="1051"/>
        <w:gridCol w:w="1267"/>
        <w:gridCol w:w="1105"/>
        <w:gridCol w:w="1105"/>
        <w:gridCol w:w="1152"/>
      </w:tblGrid>
      <w:tr w:rsidR="00F94FEA" w14:paraId="0FC82A8F" w14:textId="77777777">
        <w:trPr>
          <w:trHeight w:val="4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BE38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Supplementary Table 1B. The results of the differential metabolite screening for CD-NAFLD vs only-NAFLD.</w:t>
            </w:r>
          </w:p>
        </w:tc>
      </w:tr>
      <w:tr w:rsidR="00F94FEA" w14:paraId="13869385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E655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id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536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Name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1D26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Mean.UC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6F0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Mean.HC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96B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VIP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A93A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P.value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6753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FDR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1C99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Fold.Change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828D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Log2.Fold.Change</w:t>
            </w:r>
          </w:p>
        </w:tc>
      </w:tr>
      <w:tr w:rsidR="00F94FEA" w14:paraId="4690EA0E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25C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C259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Trimethylamine N-oxide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CDAF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0.252369151185651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4B40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0.916568863005294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C5EC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1.84678504634495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E2AE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0.0119670833056058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6311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F0A2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0.275341178793888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3CBC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-1.86070770580721</w:t>
            </w:r>
          </w:p>
        </w:tc>
      </w:tr>
      <w:tr w:rsidR="00F94FEA" w14:paraId="0E290448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4510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B6FB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2-Hydroxyhexanoic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9837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1.652380441176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0B4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1.11701002553648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457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1.62927651850589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F00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0.0433178415700239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3500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0.57776460770312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F512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1.47928881872157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03EB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0.564903754031505</w:t>
            </w:r>
          </w:p>
        </w:tc>
      </w:tr>
      <w:tr w:rsidR="00F94FEA" w14:paraId="196CF866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7E0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A2D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2-Ethyl-2-hydroxybutyric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88CE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1.652380441176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F8C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1.11701002553648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CE05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1.62927651850589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C61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0.0433178415700239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FD1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0.57776460770312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8D3E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1.47928881872157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582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0.564903754031505</w:t>
            </w:r>
          </w:p>
        </w:tc>
      </w:tr>
      <w:tr w:rsidR="00F94FEA" w14:paraId="03892BE0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0759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AAA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Serine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A85F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0.394554790526457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3F77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0.546024802137684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90AF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1.98614727031732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27B5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0.0153056172626351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B0A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C446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0.722594997483222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EE1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-0.468740827843451</w:t>
            </w:r>
          </w:p>
        </w:tc>
      </w:tr>
      <w:tr w:rsidR="00F94FEA" w14:paraId="15B7961A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D3C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0934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myo-Inositol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46DF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0.182670095474457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DE4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0.26396314393133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0D0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1.69045262876891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CA60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0.0490839245433884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63C8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0.592738721371853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DAB2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0.692028791420893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688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-0.531096033360529</w:t>
            </w:r>
          </w:p>
        </w:tc>
      </w:tr>
      <w:tr w:rsidR="00F94FEA" w14:paraId="27004F11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F821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86FA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Glyoxylic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08C1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0.994477271153945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D30C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1.2485306408156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634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1.73143486240611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D625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0.0283015404821759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3074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0.530224626873202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627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0.796518113888099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85AA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-0.328220923947347</w:t>
            </w:r>
          </w:p>
        </w:tc>
      </w:tr>
      <w:tr w:rsidR="00F94FEA" w14:paraId="49D0E47C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918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11BA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Taurine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38C2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2.16876964691433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439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3.09608594921615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6FEE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1.69475093432454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7AFC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0.0485684740662998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A746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0.592738721371853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CED2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0.700487545400155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9727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-0.513568694979545</w:t>
            </w:r>
          </w:p>
        </w:tc>
      </w:tr>
      <w:tr w:rsidR="00F94FEA" w14:paraId="59B6FB26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59E2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67D7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Acetylglycine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F925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0.127521465938733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E801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0.0751330016497662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9F1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1.71623001100786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0EAD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0.030368109530657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CF21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0.539020726946929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AB19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1.69727633847476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7F96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0.763221473360778</w:t>
            </w:r>
          </w:p>
        </w:tc>
      </w:tr>
      <w:tr w:rsidR="00F94FEA" w14:paraId="2EBE6062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D0E0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B4E8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Apocholic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E6C2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0.0434282521091178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B89F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0.177334481819213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16BC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1.32003324932942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A058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0.00581995731318579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8391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6D0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0.244894572468944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00C7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-2.02976729468457</w:t>
            </w:r>
          </w:p>
        </w:tc>
      </w:tr>
      <w:tr w:rsidR="00F94FEA" w14:paraId="118181FC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A9B4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BFD8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1,5-Anhydroglucitol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F096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4.26309120565866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3D2D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2.19991446347782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BB8B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1.63112398453305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1310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0.0212303514174691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C008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0.514236659874294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1BD4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1.93784407368239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D4AF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0.954452490683203</w:t>
            </w:r>
          </w:p>
        </w:tc>
      </w:tr>
      <w:tr w:rsidR="00F94FEA" w14:paraId="6EEB5BCA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A5D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150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C5CA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LacCer(d18:1/16:0)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296F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0.602524168105027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2C85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0.290313086341347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99C3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1.94557547293132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A00E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0.0124313393331894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2498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2440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2.07542889539807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6857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1.0534095057725</w:t>
            </w:r>
          </w:p>
        </w:tc>
      </w:tr>
      <w:tr w:rsidR="00F94FEA" w14:paraId="57E68F67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99F0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5E1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Mannose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C57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3.6261378469801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1A5F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5.16923794590307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5C40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1.97138101260163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A0AA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0.016752271848845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5F72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A4C8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0.701484026258461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A326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-0.51151784278857</w:t>
            </w:r>
          </w:p>
        </w:tc>
      </w:tr>
      <w:tr w:rsidR="00F94FEA" w14:paraId="36C7E12E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A88B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84DC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Hydroxyisocaproic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F303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1.652380441176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5298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1.11701002553648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DE7D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1.62927651850589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0DA8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0.0433178415700239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B04F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0.57776460770312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2B7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1.47928881872157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0480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0.564903754031505</w:t>
            </w:r>
          </w:p>
        </w:tc>
      </w:tr>
      <w:tr w:rsidR="00F94FEA" w14:paraId="3176966B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D43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64AC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3alpha-Hydroxy-12-oxo-5beta-cholan-24-oic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F450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0.144811867677492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807C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0.348479073556739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D9A7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2.12550088242231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FF70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0.00434507528318379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047F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C000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0.415553984919309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3CD5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-1.26689218415845</w:t>
            </w:r>
          </w:p>
        </w:tc>
      </w:tr>
      <w:tr w:rsidR="00F94FEA" w14:paraId="42BA857B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D1CB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B12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LPC(13:0)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1AF1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0.570444942861027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0A15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0.975541216849728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2650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1.88596404126724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7314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0.0127016803352407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6DB2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4D17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0.584747146515387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26C4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-0.774115178443298</w:t>
            </w:r>
          </w:p>
        </w:tc>
      </w:tr>
      <w:tr w:rsidR="00F94FEA" w14:paraId="2A208003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1736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552A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7-Ketolithocholic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D820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0.144811867677492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5C0E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0.348479073556739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805A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2.12550088242231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2F3E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0.00434507528318379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7DF2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7BE2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0.415553984919309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380B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-1.26689218415845</w:t>
            </w:r>
          </w:p>
        </w:tc>
      </w:tr>
      <w:tr w:rsidR="00F94FEA" w14:paraId="2E567259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4287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398C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Galactose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0085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3.6261378469801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32D6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5.16923794590307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D94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1.97138101260163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DBEE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0.016752271848845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6346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85F1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0.701484026258461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CD6C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-0.51151784278857</w:t>
            </w:r>
          </w:p>
        </w:tc>
      </w:tr>
      <w:tr w:rsidR="00F94FEA" w14:paraId="60A9710E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16F7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9378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3alpha-Hydroxy-6-oxo-5alpha-cholan-24-oic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9B0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0.144811867677492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474A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0.348479073556739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FA0B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2.12550088242231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EDD0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0.00434507528318379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C2BA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077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0.415553984919309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0C1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-1.26689218415845</w:t>
            </w:r>
          </w:p>
        </w:tc>
      </w:tr>
      <w:tr w:rsidR="00F94FEA" w14:paraId="21EC304E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7C88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013F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SM(d18:1/18:0)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C6A8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15.912266435297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7742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12.1205749875504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939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1.79118811939115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A880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0.0428761140734124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A717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0.57776460770312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5439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1.31283098793921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27EB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0.392681197604267</w:t>
            </w:r>
          </w:p>
        </w:tc>
      </w:tr>
      <w:tr w:rsidR="00F94FEA" w14:paraId="2B40A132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B2FC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A33F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LPC(16:0)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0D8D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0.961556951512594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0342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1.59936011709071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10D2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1.81691960018464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3E33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0.0178186837312015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C64D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45A9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0.601213536111991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9268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-0.734050603494358</w:t>
            </w:r>
          </w:p>
        </w:tc>
      </w:tr>
      <w:tr w:rsidR="00F94FEA" w14:paraId="6E0EC770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002A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192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Euscaphic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B291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0.0705313638322577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F7CB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0.163758917231755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A1EF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1.95235708875377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22BA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0.0157575974615269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0D5D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D7A1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0.430702431504481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EBD2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-1.21523662663716</w:t>
            </w:r>
          </w:p>
        </w:tc>
      </w:tr>
      <w:tr w:rsidR="00F94FEA" w14:paraId="6DC3102C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624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3B2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N-Acetylgalactosamine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45FE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0.0164954435998751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4F74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0.0114284189564422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B47A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2.23908235426144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11E3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0.0028531802738889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78F8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E5E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1.4433705714452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3E1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0.529441745394569</w:t>
            </w:r>
          </w:p>
        </w:tc>
      </w:tr>
      <w:tr w:rsidR="00F94FEA" w14:paraId="6989643D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382F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333A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N-Acetylmannosamine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2C7C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0.0164954435998751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49CD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0.0114284189564422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3C14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2.23908235426144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8E5E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0.0028531802738889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7371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02C4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1.4433705714452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ED14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0.529441745394569</w:t>
            </w:r>
          </w:p>
        </w:tc>
      </w:tr>
      <w:tr w:rsidR="00F94FEA" w14:paraId="5399B048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B0FE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414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EFBE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2-Hydroxyhexanedioic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0A27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0.516051285716754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27B5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0.719243795726684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D7BE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1.93063376278709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8295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0.0205051890577988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85FE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0.513993439805172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AF91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0.717491466430189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3EB5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-0.47896642186149</w:t>
            </w:r>
          </w:p>
        </w:tc>
      </w:tr>
      <w:tr w:rsidR="00F94FEA" w14:paraId="199A3153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FA15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2597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PC(32:1)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2CC7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0.0217694125630832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939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0.053393829513707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6421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1.79921431538093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9761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0.0436566274636716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B2D7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0.57776460770312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F53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0.407714014172643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883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-1.29437054809304</w:t>
            </w:r>
          </w:p>
        </w:tc>
      </w:tr>
      <w:tr w:rsidR="00F94FEA" w14:paraId="7EE50EC1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9234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494C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(3R)-3-Hydroxy-L-proline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4F5E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0.240004984244013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27E1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0.41494663492097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B27F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1.43273695488197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1B45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0.0440094351452119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DD5F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0.578620881067488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9F6A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0.578399639967495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A52A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-0.789861440622659</w:t>
            </w:r>
          </w:p>
        </w:tc>
      </w:tr>
      <w:tr w:rsidR="00F94FEA" w14:paraId="51A03D53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4D28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2949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N-Nitroso-N-methyl-3-aminopropionic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4108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0.179676840388031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DEE5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0.259313911936702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CD05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1.73484788828413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535E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0.0320474952050713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DD12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0.543345803247341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2DD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0.692893177408431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07E2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-0.529295144115312</w:t>
            </w:r>
          </w:p>
        </w:tc>
      </w:tr>
      <w:tr w:rsidR="00F94FEA" w14:paraId="49F63C3C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442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0E25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Methylacetate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639E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0.0787654463230632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79F5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0.127078531703817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8B6E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1.93272747443337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15C1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0.0245264618455162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BCF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0.525372237901318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8006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0.619817094728815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A988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-0.690085549481814</w:t>
            </w:r>
          </w:p>
        </w:tc>
      </w:tr>
      <w:tr w:rsidR="00F94FEA" w14:paraId="2C93C7C6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BE55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377F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3-Hydroxylidocaine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4445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0.00493457329838783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DB6E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0.01693446783032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6D52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1.56049883330435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12D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0.0286605540799761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710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0.530944412544726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F521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0.291392286302189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E707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-1.77896540781052</w:t>
            </w:r>
          </w:p>
        </w:tc>
      </w:tr>
      <w:tr w:rsidR="00F94FEA" w14:paraId="76CAA0FC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AFA7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CC45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3.beta.,7.alpha.-Dihydroxy-5-cholestenoic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8B55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0.25709668912332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50ED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0.632267713728525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6F6A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1.99734255043555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E8B3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0.0312991316719842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0A80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0.541886868370571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97E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0.406626312780078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BBF7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-1.29822451991852</w:t>
            </w:r>
          </w:p>
        </w:tc>
      </w:tr>
      <w:tr w:rsidR="00F94FEA" w14:paraId="017E1A36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7C0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599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AB3B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Glycerophospho-N-palmitoylethanolamine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6409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0.915907376972188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64D1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1.56326177457578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5F98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1.86639309890872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D41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0.0152978567661771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081B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694A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0.585895076479265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BA93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-0.771285768458814</w:t>
            </w:r>
          </w:p>
        </w:tc>
      </w:tr>
      <w:tr w:rsidR="00F94FEA" w14:paraId="6D5E8F65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2C68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653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BAFC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N-Nervonoyl-D-erythro-sphingosylphosphorylcholine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6EA1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30.4970481850984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A314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18.9688393917905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F08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1.82073980281374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CAA0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0.0173927019289921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2216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4185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1.60774455174612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92DE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0.685038200543595</w:t>
            </w:r>
          </w:p>
        </w:tc>
      </w:tr>
      <w:tr w:rsidR="00F94FEA" w14:paraId="20072F0D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EA58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656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0AA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Ciprostene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CC00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0.0828636332590991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A9FA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0.246536899173552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E620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2.18828878397232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1782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0.0134695383014508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178F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6BE5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0.336110470833684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01B5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-1.57299260733063</w:t>
            </w:r>
          </w:p>
        </w:tc>
      </w:tr>
      <w:tr w:rsidR="00F94FEA" w14:paraId="42E2AC2F" w14:textId="77777777">
        <w:trPr>
          <w:trHeight w:val="103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CEF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687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340F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3,5,9-Trioxa-4-phosphatetracosan-1-aminium, 7-(acetyloxy)-24-carboxy-4-hydroxy-N,N,N-trimethyl-, inner salt, 4-oxide, (R)-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5F33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0.207943514094908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03BE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0.395096935502723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5372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1.80247403217082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2AFA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0.0155315694194681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743C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841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0.526310116352382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3712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-0.926014969349575</w:t>
            </w:r>
          </w:p>
        </w:tc>
      </w:tr>
      <w:tr w:rsidR="00F94FEA" w14:paraId="6363AE01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7F9B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688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917A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1-Lignoceroyl-2-hydroxy-sn-glycero-3-phosphocholine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8757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0.122729129239932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90F1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0.212414576777132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A93D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1.67895868576176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5D35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0.0426754391568931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6F7A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0.57776460770312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6A35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0.577781106654941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FD23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-0.79140506609884</w:t>
            </w:r>
          </w:p>
        </w:tc>
      </w:tr>
      <w:tr w:rsidR="00F94FEA" w14:paraId="27E285EF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BA3D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733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82C5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4-Methyl-1H-pyrazole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D521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0.522600632032612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F4E1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0.436516991705536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7660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2.25940290148372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FDA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0.00241135604655426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321B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0E13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1.19720570324361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F226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0.259671056669731</w:t>
            </w:r>
          </w:p>
        </w:tc>
      </w:tr>
      <w:tr w:rsidR="00F94FEA" w14:paraId="051A1238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BB04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734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D870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N5-(1-Iminoethyl)-L-ornithine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714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0.0544176508260375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BE02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0.12118788099332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648D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1.80255234044118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CD9C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0.0205587281416515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0E3B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0.513993439805172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0AA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0.449035418228303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56B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-1.1550988510633</w:t>
            </w:r>
          </w:p>
        </w:tc>
      </w:tr>
      <w:tr w:rsidR="00F94FEA" w14:paraId="24DAF7C0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C753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749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D4E4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Maltotetraose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6AD8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0.0138998903920844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00D3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0.0287735825512867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499D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1.79614932183668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EDDE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0.0221588620565985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40C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0.518230710685702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4948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0.483078197416289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E722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-1.04967135325213</w:t>
            </w:r>
          </w:p>
        </w:tc>
      </w:tr>
      <w:tr w:rsidR="00F94FEA" w14:paraId="0849F04A" w14:textId="77777777">
        <w:trPr>
          <w:trHeight w:val="103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9BC9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759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9EF0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(2-{[3-hydroxy-2-tetradecanamidooctadec-4-en-1-yl phosphonato]oxy}ethyl)trimethylazanium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E51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0.893040575919032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ED0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1.31668609078504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B4D9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1.55708845889945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CFF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0.0491075780132761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534E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0.592738721371853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0BD4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0.678248659395028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3ECA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-0.560113803963055</w:t>
            </w:r>
          </w:p>
        </w:tc>
      </w:tr>
      <w:tr w:rsidR="00F94FEA" w14:paraId="74AF14E8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55E6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844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E860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2-(Hydroxymethyl)-5-methyl-4H,7H-[1,2,4]triazolo[1,5-a]pyrimidin-7-one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91E4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0.131237097496044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A48B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0.162540485298837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FF1D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1.69165111089118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C787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0.0477411814530253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C34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0.592283540701275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AF82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0.807411748862195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7A6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-0.308623514878572</w:t>
            </w:r>
          </w:p>
        </w:tc>
      </w:tr>
      <w:tr w:rsidR="00F94FEA" w14:paraId="32BF432C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623C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A543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(2E)-4-Hydroxybut-2-enoic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7E2D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0.785065668885881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3A10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1.04997187667093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80FB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2.05219727437304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9A8E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0.0147823423178746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3290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42C4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0.747701615947117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FD3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-0.419465443861167</w:t>
            </w:r>
          </w:p>
        </w:tc>
      </w:tr>
      <w:tr w:rsidR="00F94FEA" w14:paraId="1A9DE233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C688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883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CF04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N-Docosanoyltaurine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A44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0.903251350865371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19D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2.97157205152742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3685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2.10572127983075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2C48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0.00716631832965982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7A1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F69C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0.303964142616394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A8E1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-1.71802694990485</w:t>
            </w:r>
          </w:p>
        </w:tc>
      </w:tr>
      <w:tr w:rsidR="00F94FEA" w14:paraId="000F606C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824F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886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C7EF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9H-Carbazole, 2-[(2E)-2-(1-azabicyclo[2.2.2]oct-3-ylidene)-2-fluoroethoxy]-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C1FD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0.237929958458367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A563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0.573938373093079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63E8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1.95531478461627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8DE6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0.0188273100318401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243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B0B3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0.414556631186918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1350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-1.27035889798712</w:t>
            </w:r>
          </w:p>
        </w:tc>
      </w:tr>
      <w:tr w:rsidR="00F94FEA" w14:paraId="072ED835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6B0B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888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D47F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3,4-Difluoro-L-phenylalanine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CFC5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0.239763746654553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7D0C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0.379664799987579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A241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1.69566455790997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A89B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0.0356132867936813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1972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0.556547052196154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5D65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0.631514290138032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1B8C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-0.663112714670238</w:t>
            </w:r>
          </w:p>
        </w:tc>
      </w:tr>
      <w:tr w:rsidR="00F94FEA" w14:paraId="41D56472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F8E3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892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F927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GKK 1032B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9CA3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0.772970423853633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2B2D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1.25589196339647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CC4A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1.71157725243445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E00B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0.0494931519109443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8350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0.592738721371853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DDD3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0.615475252953437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961A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-0.70022724493491</w:t>
            </w:r>
          </w:p>
        </w:tc>
      </w:tr>
      <w:tr w:rsidR="00F94FEA" w14:paraId="3F831DAF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EFCA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893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C603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3-(4-Methylphenyl)-2-sulfanyl-5,6,7,8-tetrahydro[1]benzothieno[2,3-d]pyrimidin-4(3H)-one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9B8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0.00583795643889005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2C0E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0.00114197636691064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9E2C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1.84738344960258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96AF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0.000250155269844103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FC1D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6EE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5.11215171175856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B2B0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2.3539306513385</w:t>
            </w:r>
          </w:p>
        </w:tc>
      </w:tr>
      <w:tr w:rsidR="00F94FEA" w14:paraId="14EA6ED9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AC50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913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32E0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PC(18:1(9Z)/P-16:0)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FA59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1.28859434259039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74E0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0.63671154341451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1EF1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1.89521061180958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9E2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0.00927467775969851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19F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4C26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2.02382751799977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ED6B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1.01708634065979</w:t>
            </w:r>
          </w:p>
        </w:tc>
      </w:tr>
      <w:tr w:rsidR="00F94FEA" w14:paraId="0DD66FE3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08A1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925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B69A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9,10-Anthracenedione, 3-(1,2-dihydroxypropyl)-1,6,8-trihydroxy-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E52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0.00829018211280427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8CD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0.0267796817294022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6E04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2.2717580454398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F366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0.00156140932483978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5B8E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02B0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0.309569852120469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83F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-1.69166311537563</w:t>
            </w:r>
          </w:p>
        </w:tc>
      </w:tr>
      <w:tr w:rsidR="00F94FEA" w14:paraId="00B203BF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5CC6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927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B5D4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1-(Pyrimidin-2-yl)-1,4-diazepane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1FB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0.317247998964323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B16A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0.2768085227211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169C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2.07614823834129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655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0.00606919496590732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009E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BB89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1.1460918755163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C011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0.196722701196732</w:t>
            </w:r>
          </w:p>
        </w:tc>
      </w:tr>
      <w:tr w:rsidR="00F94FEA" w14:paraId="02DAF5BC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AA0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942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C857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3-[(Methylsulfonyl)amino]benzoic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E26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0.0570209726755892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2EB5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0.0800807144711356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CD4B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1.87532425215656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17D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0.0251309445346722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38B4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0.525372237901318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FF3F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0.712043755505477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FA8F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-0.489962196517089</w:t>
            </w:r>
          </w:p>
        </w:tc>
      </w:tr>
      <w:tr w:rsidR="00F94FEA" w14:paraId="1AE8561A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485F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0FC8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2-(3-Carboxy-4-chlorophenyl)-1,3-dioxo-2,3-dihydro-1H-isoindole-5-carboxylic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33A9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0.598977040091767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9FFE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0.530325619190329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CBBC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1.8957206673994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824A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0.00992949023645881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ED4E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C001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1.12945145099015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5B5F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0.175622258406005</w:t>
            </w:r>
          </w:p>
        </w:tc>
      </w:tr>
      <w:tr w:rsidR="00F94FEA" w14:paraId="6ACCB8E0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A3C7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1032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DAB1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Farrerol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6440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0.0606172673177393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9397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0.0959072544504561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914F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1.60054720894189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A348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0.0379066255274049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3DBA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0.567609699746456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B813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0.632040481870462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A47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-0.661911129644193</w:t>
            </w:r>
          </w:p>
        </w:tc>
      </w:tr>
      <w:tr w:rsidR="00F94FEA" w14:paraId="1D29CDC6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3B15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1082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7D28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3-Trifluoromethyl-4-nitrophenol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7649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0.347253192008656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08BB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0.0597408033563396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CCDE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1.476006494823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4997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0.0443649549980168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E4FB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0.578620881067488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FEB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5.8126635816625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C497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2.53919941242115</w:t>
            </w:r>
          </w:p>
        </w:tc>
      </w:tr>
      <w:tr w:rsidR="00F94FEA" w14:paraId="0BE9F638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B97D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1087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1FC1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MCPA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71F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0.902993727520758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778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0.757548770176127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18BE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2.0319909351559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F7A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0.0085398776032213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3C1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21A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1.19199418317426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43CE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0.253377195593595</w:t>
            </w:r>
          </w:p>
        </w:tc>
      </w:tr>
      <w:tr w:rsidR="00F94FEA" w14:paraId="53A49493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C358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1103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7451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(2E,4E)-5-Phenyl-2,4-pentadienoic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E3FC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0.0373266119484275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3EA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0.0199594702962035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C522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1.59213327265769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90BA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0.0294739108925786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3ED8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0.53502821011645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94E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1.87012036865164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732B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0.903131130897987</w:t>
            </w:r>
          </w:p>
        </w:tc>
      </w:tr>
      <w:tr w:rsidR="00F94FEA" w14:paraId="5E4D31DC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0411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1110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A40C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Alpinumisoflavone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3F18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0.222751162226763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9FA7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0.0355249546389772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D45C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1.52739989612129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85FF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0.0444080510046851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156C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0.578620881067488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979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6.27027295292772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D8EC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2.64852824673769</w:t>
            </w:r>
          </w:p>
        </w:tc>
      </w:tr>
      <w:tr w:rsidR="00F94FEA" w14:paraId="5CC85144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3653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1175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C5B6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L-Erythrulose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9632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1.00056863121039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AC60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1.39504213553857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1D35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1.93266452916074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CC8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0.0218819213787859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4E5E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0.518230710685702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BC1A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0.717231835312353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9BBA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-0.479488569274578</w:t>
            </w:r>
          </w:p>
        </w:tc>
      </w:tr>
      <w:tr w:rsidR="00F94FEA" w14:paraId="01D97915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E957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1256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8E84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PC(22:4(7Z,10Z,13Z,16Z)/P-18:0)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A560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1.08094472555462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48FF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0.759916955505456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309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1.6746388960304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1CD7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0.0346997237881915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4E3E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0.552733707924163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2A89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1.42245112143291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413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0.508379079190632</w:t>
            </w:r>
          </w:p>
        </w:tc>
      </w:tr>
      <w:tr w:rsidR="00F94FEA" w14:paraId="4584964D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2F25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1262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971D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PC(20:3(5Z,8Z,11Z)/14:0)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1616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2.01460216474123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7082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3.29464937950422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BED3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1.88155537307361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8159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0.00964446822804214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5F3C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38A0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0.611476953290972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E28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-0.709629970622687</w:t>
            </w:r>
          </w:p>
        </w:tc>
      </w:tr>
      <w:tr w:rsidR="00F94FEA" w14:paraId="780FEA97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E6FE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1306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DB92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Maslinic_Acid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4E6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0.0117925460334504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C87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0.026772290897151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5963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1.82226454539775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35C8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0.00581641747113392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007D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8786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0.440475791883215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B792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-1.18286536266503</w:t>
            </w:r>
          </w:p>
        </w:tc>
      </w:tr>
      <w:tr w:rsidR="00F94FEA" w14:paraId="61269DF2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BA75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1318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BB0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1-Hexanone, 1-oxazolo[4,5-b]pyridin-2-yl-6-phenyl-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9220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0.0832006052717569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706D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0.162073314535197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91BC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1.78103718010497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3B0A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0.0395392041545092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E24C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0.57776460770312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FBDB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0.513351661316758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0CAF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-0.961980640933241</w:t>
            </w:r>
          </w:p>
        </w:tc>
      </w:tr>
      <w:tr w:rsidR="00F94FEA" w14:paraId="46DB58E1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3231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1329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57A4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1,2,4-Triazolo[3,4-f][1,6]naphthyridin-3(2H)-one, 8-[4-(1-aminocyclobutyl)phenyl]-9-phenyl-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9770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0.0548675809059979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5C56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0.0254696883588652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BF5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2.0835426515107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112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0.0255603174170687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A66B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0.525401030104651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EFE7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2.15423055566757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A34B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1.1071726620076</w:t>
            </w:r>
          </w:p>
        </w:tc>
      </w:tr>
      <w:tr w:rsidR="00F94FEA" w14:paraId="020E133B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AC40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1332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D307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3-Oxocyclobutanecarboxylic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2618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1.18030557396021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A53C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1.63096075281291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EAD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1.93141737331438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4764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0.0209157874033144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A1B1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0.514236659874294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871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0.723687294083895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FCB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-0.466561652729744</w:t>
            </w:r>
          </w:p>
        </w:tc>
      </w:tr>
      <w:tr w:rsidR="00F94FEA" w14:paraId="1EF12CC9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9CB4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1335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5257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LysoPC(22:6(4Z,7Z,10Z,13Z,16Z,19Z))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6B27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3.49924001345468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FA4B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5.25507451464032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0EFF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1.6448284321001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00DB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0.0293234863963159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F9C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0.535010708107565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5B21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0.665878286541134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7134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-0.586669598447819</w:t>
            </w:r>
          </w:p>
        </w:tc>
      </w:tr>
      <w:tr w:rsidR="00F94FEA" w14:paraId="79F1A25C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130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1343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26C4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Acifluorfen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CE74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0.0199600985516222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AD98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0.0153288422671402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DCB4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1.64282876881062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CEC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0.0246779466190729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48EA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0.525372237901318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5178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1.30212694499504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F5DB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0.380870104407678</w:t>
            </w:r>
          </w:p>
        </w:tc>
      </w:tr>
      <w:tr w:rsidR="00F94FEA" w14:paraId="33C158FD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538D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1347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A088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Sesamol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E695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0.00561809785736771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4D81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0.0172353116654009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D37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1.38143212774229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F9BC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0.0107027556186219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3E1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452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0.325964390226013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8AC5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-1.61721372813162</w:t>
            </w:r>
          </w:p>
        </w:tc>
      </w:tr>
      <w:tr w:rsidR="00F94FEA" w14:paraId="0181BB49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A6A7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1348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DF65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24-epi-brassinolide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7E1E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0.0964182367061663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AD26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0.203633261573437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A460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1.88333843807392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088D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0.0059982363410414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01C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CAA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0.473489625227039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1757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-1.07859528017043</w:t>
            </w:r>
          </w:p>
        </w:tc>
      </w:tr>
      <w:tr w:rsidR="00F94FEA" w14:paraId="6D9218A6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9A4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1352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C6DC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Neohancoside 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5363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0.0269562423910211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E848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0.0375359299163189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EF53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1.92004889938964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FF41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0.0211492725252321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E617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0.514236659874294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DB75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0.718145053316017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2774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-0.477652821084207</w:t>
            </w:r>
          </w:p>
        </w:tc>
      </w:tr>
      <w:tr w:rsidR="00F94FEA" w14:paraId="34182C10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62BB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2E8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4-Oxo-4-((3-oxodecan-2-yl)amino)butanoic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E4D2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0.0448355386301589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25B4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0.0713122105620491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E60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1.50701483911765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D69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0.0379917777734969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D043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0.567609699746456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13F5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0.62872176134755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E951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-0.66950639627733</w:t>
            </w:r>
          </w:p>
        </w:tc>
      </w:tr>
      <w:tr w:rsidR="00F94FEA" w14:paraId="3B4A547C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7D27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1358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E4D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PE(P-18:1(9Z)/18:1(9Z))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98F6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0.32013003963221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3E52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0.125026534073688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AD30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1.47775180925744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762C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0.037775551195726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FC25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0.567609699746456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B980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2.56049679377285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7303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1.35642375256039</w:t>
            </w:r>
          </w:p>
        </w:tc>
      </w:tr>
      <w:tr w:rsidR="00F94FEA" w14:paraId="37D0E8E4" w14:textId="77777777">
        <w:trPr>
          <w:trHeight w:val="136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5082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1391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356A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1H-Indazole-4-carboxamide, N-[(1,2-dihydro-6-methyl-2-oxo-4-propyl-3-pyridinyl)methyl]-1-(1-methylethyl)-6-[2-(4-methyl-1-piperazinyl)-4-pyridinyl]-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6745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1.10855496323547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1E0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1.60735266062398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B346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1.81003979868234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2AC6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0.0364534365955338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C87E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0.562718622011362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D3DD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0.689677499152631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8A51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-0.536006195516879</w:t>
            </w:r>
          </w:p>
        </w:tc>
      </w:tr>
      <w:tr w:rsidR="00F94FEA" w14:paraId="23A08CB3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028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1402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630F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Putative Phenylalanine conjugated chenodeoxycholic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EC9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0.21758809580552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4FDB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0.408381262471697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2590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1.55798837181134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637B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0.0281885818585006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201E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0.530224626873202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18E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0.532806266596524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44CB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-0.908317044132537</w:t>
            </w:r>
          </w:p>
        </w:tc>
      </w:tr>
      <w:tr w:rsidR="00F94FEA" w14:paraId="6DA240E9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D528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1427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D42A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Carebastine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7CD0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0.0772421105637437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7BCC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0.137892012098347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863A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1.72286459696003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FC1F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0.0403487950550704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9D1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0.57776460770312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3C55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0.560163778802889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9770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-0.836079395714319</w:t>
            </w:r>
          </w:p>
        </w:tc>
      </w:tr>
      <w:tr w:rsidR="00F94FEA" w14:paraId="28127126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C1E0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1428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5A38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Deoxycoformycin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2DF3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0.307992094930397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FFD1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0.121144826623342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CBCA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2.15571417821224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51AF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0.0249865402231786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FF12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0.525372237901318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48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2.54234624387215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3CEF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1.34616052534699</w:t>
            </w:r>
          </w:p>
        </w:tc>
      </w:tr>
      <w:tr w:rsidR="00F94FEA" w14:paraId="739C1EF3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D7B3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1435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10C6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Dimethyltin oxide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5E86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0.300819155763534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255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0.372549452376124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CFB1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1.96928982448429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F71C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0.0158617202139176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806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2D77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0.807461006437955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3EC3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-0.308535503411335</w:t>
            </w:r>
          </w:p>
        </w:tc>
      </w:tr>
      <w:tr w:rsidR="00F94FEA" w14:paraId="32C7BAEC" w14:textId="77777777">
        <w:trPr>
          <w:trHeight w:val="7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B576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1438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0A98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6-O-p-Coumaroyl-1,2-di-O-galloyl-.beta.-D-glucopyranose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CF20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0.00413988349071763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8580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0.0225803617448084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ADD9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1.81538911038324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F7F6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0.0193433571573729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7B38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4EDE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0.183339998601637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09D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-2.44740652729086</w:t>
            </w:r>
          </w:p>
        </w:tc>
      </w:tr>
      <w:tr w:rsidR="00F94FEA" w14:paraId="7027E950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1547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1470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40E9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s-phenylmercapturic_acid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22F2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0.0196376227039926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F57F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0.00480763992644206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E8CD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1.44437343775967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F1A5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0.0327359644784123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F2CD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0.546175980051432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CFA0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4.08467002613602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A952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2.03021953715059</w:t>
            </w:r>
          </w:p>
        </w:tc>
      </w:tr>
      <w:tr w:rsidR="00F94FEA" w14:paraId="0F7FD91D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C168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1478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6CB8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Ganglioside_GA2_(d18:1/9Z-18:1)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B98A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0.122445822828676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404D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0.240737967721339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730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1.73830643033192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1E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0.0133423648237838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8FC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4016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0.508626968930846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4BAF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-0.97532013480338</w:t>
            </w:r>
          </w:p>
        </w:tc>
      </w:tr>
      <w:tr w:rsidR="00F94FEA" w14:paraId="2294F625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6F45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1487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2FC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Hydroxytolbutamide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5D50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0.0346255674685315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0D2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0.0695796440664406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3B5D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1.56895906953675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626C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0.0425469006818173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ECEE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0.57776460770312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5AB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0.497639330196458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861D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-1.00682758362084</w:t>
            </w:r>
          </w:p>
        </w:tc>
      </w:tr>
      <w:tr w:rsidR="00F94FEA" w14:paraId="59980D55" w14:textId="77777777">
        <w:trPr>
          <w:trHeight w:val="103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9D35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1514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EB7D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(4E,8E,12E,16E)-2,3,7,11,15-Pentahydroxy-4,6,8,10,12,14,16-heptamethyloctadeca-4,8,12,16-tetraenoic acid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B7D5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0.122485059253377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E9E1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0.206120307709725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18A5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1.62226917743465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DEB3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0.0450154314253309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D73F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0.583526957873745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2C65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0.594240619055692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045C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-0.75088087155963</w:t>
            </w:r>
          </w:p>
        </w:tc>
      </w:tr>
      <w:tr w:rsidR="00F94FEA" w14:paraId="00157CEA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849B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1533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577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Cys-Gly-Cys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0346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0.00813648133211708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2B4D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0.0144619994456401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74D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1.87804896492252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1313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0.0198907768175026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EFF7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142C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0.562611094178267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AFF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-0.829790093322272</w:t>
            </w:r>
          </w:p>
        </w:tc>
      </w:tr>
      <w:tr w:rsidR="00F94FEA" w14:paraId="2E0CB83E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E1BF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1589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CF3B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Tyr-Phe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1726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0.190110995189895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5C9F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0.0709937671436527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63D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1.60702412266849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BE14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0.0196039176858924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7A6D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9294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2.67785473061619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4F73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1.42107769886081</w:t>
            </w:r>
          </w:p>
        </w:tc>
      </w:tr>
      <w:tr w:rsidR="00F94FEA" w14:paraId="4B0DF473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253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1645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82FF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M201T112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0221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2.89529632123793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B348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1.74293386386297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A9C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1.45430349695202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F521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0.0345433573831976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B006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0.552733707924163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CB31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1.66116246936697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5D3A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0.732193182443726</w:t>
            </w:r>
          </w:p>
        </w:tc>
      </w:tr>
      <w:tr w:rsidR="00F94FEA" w14:paraId="7630B5AF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3F76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1661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F248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M402T177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D77D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0.0334882856360715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4946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0.0283855068914529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A4B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1.86198788627052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27BF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0.0183454861384116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16EC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CF22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1.17976704675846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9B00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0.238502017498254</w:t>
            </w:r>
          </w:p>
        </w:tc>
      </w:tr>
      <w:tr w:rsidR="00F94FEA" w14:paraId="29C6B6E5" w14:textId="77777777">
        <w:trPr>
          <w:trHeight w:val="3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6270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1686</w:t>
            </w:r>
          </w:p>
        </w:tc>
        <w:tc>
          <w:tcPr>
            <w:tcW w:w="19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5C3E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M277T182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34C1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0.0813319391893393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75B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0.105619728372755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8185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2.02180246884079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4B07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0.0159940568305737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4CEB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0.511743888463837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E66E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0.770044956963924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BB0D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-0.376985418825854</w:t>
            </w:r>
          </w:p>
        </w:tc>
      </w:tr>
    </w:tbl>
    <w:p w14:paraId="12E2B801" w14:textId="77777777" w:rsidR="00F94FEA" w:rsidRDefault="00F94FEA"/>
    <w:p w14:paraId="7F7D53DD" w14:textId="77777777" w:rsidR="00F94FEA" w:rsidRDefault="00F94FEA"/>
    <w:p w14:paraId="10968D44" w14:textId="77777777" w:rsidR="00F94FEA" w:rsidRDefault="00F94FEA"/>
    <w:p w14:paraId="586A6A1F" w14:textId="77777777" w:rsidR="00F94FEA" w:rsidRDefault="00F94FEA"/>
    <w:p w14:paraId="3DCF5A2F" w14:textId="77777777" w:rsidR="00F94FEA" w:rsidRDefault="00F94FEA"/>
    <w:p w14:paraId="34C42F75" w14:textId="77777777" w:rsidR="00F94FEA" w:rsidRDefault="00F94FEA"/>
    <w:p w14:paraId="7D194A9D" w14:textId="77777777" w:rsidR="00F94FEA" w:rsidRDefault="00F94FEA"/>
    <w:p w14:paraId="4E7B3E0A" w14:textId="77777777" w:rsidR="00F94FEA" w:rsidRDefault="00F94FEA"/>
    <w:p w14:paraId="64C04EBC" w14:textId="77777777" w:rsidR="00F94FEA" w:rsidRDefault="00F94FEA"/>
    <w:p w14:paraId="041AE1F6" w14:textId="77777777" w:rsidR="00F94FEA" w:rsidRDefault="00F94FEA"/>
    <w:p w14:paraId="15BCAE63" w14:textId="77777777" w:rsidR="00F94FEA" w:rsidRDefault="00F94FEA"/>
    <w:p w14:paraId="18326E35" w14:textId="77777777" w:rsidR="00F94FEA" w:rsidRDefault="00F94FEA"/>
    <w:p w14:paraId="216E7F83" w14:textId="77777777" w:rsidR="00F94FEA" w:rsidRDefault="00F94FEA"/>
    <w:p w14:paraId="2D7B9071" w14:textId="77777777" w:rsidR="00F94FEA" w:rsidRDefault="00F94FEA"/>
    <w:p w14:paraId="4BE9A78F" w14:textId="77777777" w:rsidR="00F94FEA" w:rsidRDefault="00F94FEA"/>
    <w:p w14:paraId="7575EDC1" w14:textId="77777777" w:rsidR="00F94FEA" w:rsidRDefault="00F94FEA"/>
    <w:p w14:paraId="12E87369" w14:textId="77777777" w:rsidR="00F94FEA" w:rsidRDefault="00F94FEA"/>
    <w:p w14:paraId="08006035" w14:textId="77777777" w:rsidR="00F94FEA" w:rsidRDefault="00F94FEA"/>
    <w:p w14:paraId="727F1F77" w14:textId="77777777" w:rsidR="00F94FEA" w:rsidRDefault="00F94FEA"/>
    <w:p w14:paraId="2E6219C0" w14:textId="77777777" w:rsidR="00F94FEA" w:rsidRDefault="00F94FEA"/>
    <w:p w14:paraId="3795CFF5" w14:textId="77777777" w:rsidR="00F94FEA" w:rsidRDefault="00F94FEA"/>
    <w:p w14:paraId="28F1D836" w14:textId="77777777" w:rsidR="00F94FEA" w:rsidRDefault="00F94FEA"/>
    <w:tbl>
      <w:tblPr>
        <w:tblW w:w="4922" w:type="pct"/>
        <w:tblLook w:val="04A0" w:firstRow="1" w:lastRow="0" w:firstColumn="1" w:lastColumn="0" w:noHBand="0" w:noVBand="1"/>
      </w:tblPr>
      <w:tblGrid>
        <w:gridCol w:w="458"/>
        <w:gridCol w:w="4994"/>
        <w:gridCol w:w="1273"/>
        <w:gridCol w:w="1273"/>
        <w:gridCol w:w="1152"/>
        <w:gridCol w:w="1273"/>
        <w:gridCol w:w="1213"/>
        <w:gridCol w:w="1273"/>
        <w:gridCol w:w="1265"/>
      </w:tblGrid>
      <w:tr w:rsidR="00F94FEA" w14:paraId="2CD0C0DF" w14:textId="77777777">
        <w:trPr>
          <w:trHeight w:val="4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05EF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Supplementary Table 1C. The results of the differential metabolite screening for CD-NAFLD vs only-NAFLD.</w:t>
            </w:r>
          </w:p>
        </w:tc>
      </w:tr>
      <w:tr w:rsidR="00F94FEA" w14:paraId="34B9D089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9A6E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id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85B0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Name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B9B6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Mean.UC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EB1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Mean.CD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1369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VIP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30F8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P.value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76A8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FDR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E714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Fold.Change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41E0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Log2.Fold.Change</w:t>
            </w:r>
          </w:p>
        </w:tc>
      </w:tr>
      <w:tr w:rsidR="00F94FEA" w14:paraId="789421B6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C6F5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28E8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Glycine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1CD0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0.571698523670462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2A25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0.345065276784948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FECD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2.30420993592397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251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0.0420357789921015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1E43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FC2C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1.65678369321048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F7E3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0.728385259105544</w:t>
            </w:r>
          </w:p>
        </w:tc>
      </w:tr>
      <w:tr w:rsidR="00F94FEA" w14:paraId="34485E12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9347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812D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Asparagine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FAC8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0.349277010854758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7376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0.241507366587097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8447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2.1544198791603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594F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0.0436993735832307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273B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5C4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1.44623750318935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7A2B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0.532304493186077</w:t>
            </w:r>
          </w:p>
        </w:tc>
      </w:tr>
      <w:tr w:rsidR="00F94FEA" w14:paraId="47F74D7D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0A05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AAB6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Erucamide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D0C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1.48678768121678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C9CB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0.814245419019696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651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2.03910840277869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A11D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0.0266761045710904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F006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034C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1.82596996739237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EC4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0.868663036816985</w:t>
            </w:r>
          </w:p>
        </w:tc>
      </w:tr>
      <w:tr w:rsidR="00F94FEA" w14:paraId="2343A7C3" w14:textId="77777777">
        <w:trPr>
          <w:trHeight w:val="7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F557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D4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1-oleoyl-2-myristoyl-sn-glycero-3-phosphocholine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27AC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1.59298832725689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BB7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2.7342088513132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160B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1.20268983982507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226A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0.0314234866514201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32FC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07FC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0.582613989597686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81E7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-0.779387751320376</w:t>
            </w:r>
          </w:p>
        </w:tc>
      </w:tr>
      <w:tr w:rsidR="00F94FEA" w14:paraId="4579CC0A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7356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2C8E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cis-4,10,13,16-Docosatetraenoic acid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0245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0.255025135138182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CBA8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0.581129039935476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5E3A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1.24350965199146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BD27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0.0225541526504786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4FBB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93D2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0.438844245619695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8C3D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-1.18821910488443</w:t>
            </w:r>
          </w:p>
        </w:tc>
      </w:tr>
      <w:tr w:rsidR="00F94FEA" w14:paraId="554CDAEF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8B99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701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9A68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(3-Oxo-2-piperazinyl)acetic acid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93CC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0.763839504138898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89DD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1.0125929714305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DEE7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1.73980346542216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C03F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0.0432810789832977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CA70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6F1D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0.754340120551911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72B4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-0.406712935326428</w:t>
            </w:r>
          </w:p>
        </w:tc>
      </w:tr>
      <w:tr w:rsidR="00F94FEA" w14:paraId="53674A9C" w14:textId="77777777">
        <w:trPr>
          <w:trHeight w:val="7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A07F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857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F84F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2-Arachidonoyl-1-stearoyl-sn-glycero-3-phosphoethanolamine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76C1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2.99719607597576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840D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7.1526146907472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4842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1.17545162314761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064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0.0414882807980041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EA39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0B34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0.419035025031197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9776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-1.25485725829695</w:t>
            </w:r>
          </w:p>
        </w:tc>
      </w:tr>
      <w:tr w:rsidR="00F94FEA" w14:paraId="7261D5F4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9433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992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7AEC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Glyceryl trimyristate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9FC5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0.336565420725415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189F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0.597242477737209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2974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1.09275129648818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5D4B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0.0440464172036024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58B5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F652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0.563532289264774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F384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-0.827429818602438</w:t>
            </w:r>
          </w:p>
        </w:tc>
      </w:tr>
      <w:tr w:rsidR="00F94FEA" w14:paraId="686EBE91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3873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20D0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(-)-Catechin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16AB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0.0769959123534123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F7A2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2.6669034824951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D069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1.38793096353103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D2F6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0.0469580164268021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72A0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5BBE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0.0288709032249553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8DF5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-5.11423994684301</w:t>
            </w:r>
          </w:p>
        </w:tc>
      </w:tr>
      <w:tr w:rsidR="00F94FEA" w14:paraId="1884CD34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BFDD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14DA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(1,5-Dimethyl-1H-pyrazol-3-yl)methylamine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DF60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0.0280632452448988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531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0.0429543991722436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2DCE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1.99362001353072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0153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0.0131036418388173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2A9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F36F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0.653326452835889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DDF3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-0.614124040021201</w:t>
            </w:r>
          </w:p>
        </w:tc>
      </w:tr>
      <w:tr w:rsidR="00F94FEA" w14:paraId="17A83C52" w14:textId="77777777">
        <w:trPr>
          <w:trHeight w:val="7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DB1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1274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05EF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(3beta,5alpha,6beta,22E,24R)-23-Methylergosta-7,22-diene-3,5,6-triol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4CB9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0.389142122619131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B0EF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0.850173347862646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9BF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1.23137943678276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5519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0.0399878747578632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8FCA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3750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0.457720914913933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2934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-1.12745987952029</w:t>
            </w:r>
          </w:p>
        </w:tc>
      </w:tr>
      <w:tr w:rsidR="00F94FEA" w14:paraId="1971ACA7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A6B3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D927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Endothal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EE9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0.0250607786340269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3428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0.0939631302516885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273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2.20018188480088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A835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0.0461118808510209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84A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1D48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0.266708639515301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BB62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-1.90666353590028</w:t>
            </w:r>
          </w:p>
        </w:tc>
      </w:tr>
      <w:tr w:rsidR="00F94FEA" w14:paraId="307EA8C5" w14:textId="77777777">
        <w:trPr>
          <w:trHeight w:val="70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F0C1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1329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9154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1,2,4-Triazolo[3,4-f][1,6]naphthyridin-3(2H)-one, 8-[4-(1-aminocyclobutyl)phenyl]-9-phenyl-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EBF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0.0256358785746993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1F62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0.0548675809059979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7C85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1.66013520421988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F191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0.0425150902500369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55A1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EDFE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0.467231799751115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686E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-1.0977896276429</w:t>
            </w:r>
          </w:p>
        </w:tc>
      </w:tr>
      <w:tr w:rsidR="00F94FEA" w14:paraId="3C6D457C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33F2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1396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979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PE(20:1(11Z)/14:1(9Z))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B857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0.789187846070542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CD0F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1.47856875969915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8D75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1.37545830720805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0574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0.0373690201718378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9362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FBB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0.533751197496638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5164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-0.905760693394472</w:t>
            </w:r>
          </w:p>
        </w:tc>
      </w:tr>
      <w:tr w:rsidR="00F94FEA" w14:paraId="22324BBE" w14:textId="77777777">
        <w:trPr>
          <w:trHeight w:val="103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DF5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81B86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(2-aminoethoxy)[2-[docosa-4.7.10.13.16-pentaenoyloxy]-3-(octadecanoyloxy)propoxy]phosphinic acid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5613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0.115987056655324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F44F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0.385756899564183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8091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1.39040748497598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C744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0.026563348549401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C94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4E6B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0.300673965355805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87B4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-1.73372814110296</w:t>
            </w:r>
          </w:p>
        </w:tc>
      </w:tr>
      <w:tr w:rsidR="00F94FEA" w14:paraId="39B73960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8D5EF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1458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9232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Pentosan_Polysulfate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72CD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0.133884612233405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49ABC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0.170230929829617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DD7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1.83497214538383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0861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0.0476652114934812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58F6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5DF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0.786488168556733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2913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-0.346503032098169</w:t>
            </w:r>
          </w:p>
        </w:tc>
      </w:tr>
      <w:tr w:rsidR="00F94FEA" w14:paraId="2E4ADDC4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84F93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1582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70F29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2,6-Dioxo-4-piperidinecarboxylic acid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55C4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0.0613817544581108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DD4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0.0340734690633496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01F71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2.19005072868137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27F1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0.0351973371010057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CFFA8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A6B7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1.80145304089787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FA81D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0.849161045022123</w:t>
            </w:r>
          </w:p>
        </w:tc>
      </w:tr>
      <w:tr w:rsidR="00F94FEA" w14:paraId="483750BC" w14:textId="77777777">
        <w:trPr>
          <w:trHeight w:val="370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112C2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1612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436BE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3-(Pyrazol-1-yl)-L-alanine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D7DC5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0.154044763117832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00F0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0.253886680121329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20B67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1.67827768604858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B2D8B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0.0389814227411363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8D464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0.729962064949149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6F29A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0.606746139829849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55410" w14:textId="77777777" w:rsidR="00F94FEA" w:rsidRDefault="001F076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-0.720835070029369</w:t>
            </w:r>
          </w:p>
        </w:tc>
      </w:tr>
    </w:tbl>
    <w:p w14:paraId="180E8A9A" w14:textId="77777777" w:rsidR="00F94FEA" w:rsidRDefault="00F94FEA"/>
    <w:p w14:paraId="2BFA7B05" w14:textId="77777777" w:rsidR="001F076C" w:rsidRDefault="001F076C"/>
    <w:p w14:paraId="2CAAEDB0" w14:textId="77777777" w:rsidR="001F076C" w:rsidRDefault="001F076C"/>
    <w:p w14:paraId="5FD6FBEE" w14:textId="77777777" w:rsidR="001F076C" w:rsidRDefault="001F076C"/>
    <w:p w14:paraId="6ECE7B96" w14:textId="77777777" w:rsidR="001F076C" w:rsidRDefault="001F076C"/>
    <w:p w14:paraId="6E798169" w14:textId="77777777" w:rsidR="001F076C" w:rsidRDefault="001F076C"/>
    <w:p w14:paraId="699CEE00" w14:textId="77777777" w:rsidR="001F076C" w:rsidRDefault="001F076C"/>
    <w:p w14:paraId="3610E232" w14:textId="77777777" w:rsidR="001F076C" w:rsidRDefault="001F076C"/>
    <w:p w14:paraId="24CF8A36" w14:textId="77777777" w:rsidR="001F076C" w:rsidRDefault="001F076C" w:rsidP="001F076C">
      <w:pPr>
        <w:pStyle w:val="TableTitle"/>
        <w:rPr>
          <w:sz w:val="20"/>
        </w:rPr>
      </w:pPr>
      <w:r>
        <w:rPr>
          <w:sz w:val="20"/>
        </w:rPr>
        <w:lastRenderedPageBreak/>
        <w:t>Supplementary Materials 1: STROBE Statement—checklist of items that should be included in reports of observational studies</w:t>
      </w:r>
    </w:p>
    <w:p w14:paraId="48F61135" w14:textId="77777777" w:rsidR="001F076C" w:rsidRDefault="001F076C" w:rsidP="001F076C">
      <w:pPr>
        <w:pStyle w:val="TableNote"/>
        <w:tabs>
          <w:tab w:val="left" w:pos="5400"/>
        </w:tabs>
        <w:rPr>
          <w:sz w:val="20"/>
          <w:lang w:val="en-US" w:eastAsia="zh-CN"/>
        </w:rPr>
      </w:pPr>
    </w:p>
    <w:p w14:paraId="22FF050F" w14:textId="77777777" w:rsidR="001F076C" w:rsidRDefault="001F076C" w:rsidP="001F076C">
      <w:pPr>
        <w:pStyle w:val="TableNote"/>
        <w:tabs>
          <w:tab w:val="left" w:pos="5400"/>
        </w:tabs>
        <w:rPr>
          <w:sz w:val="20"/>
          <w:lang w:val="en-US" w:eastAsia="zh-CN"/>
        </w:rPr>
      </w:pPr>
    </w:p>
    <w:p w14:paraId="2C71CC05" w14:textId="77777777" w:rsidR="001F076C" w:rsidRDefault="001F076C" w:rsidP="001F076C">
      <w:pPr>
        <w:pStyle w:val="TableNote"/>
        <w:tabs>
          <w:tab w:val="left" w:pos="5400"/>
        </w:tabs>
        <w:rPr>
          <w:sz w:val="20"/>
          <w:lang w:val="en-US" w:eastAsia="zh-CN"/>
        </w:rPr>
      </w:pPr>
      <w:r>
        <w:rPr>
          <w:sz w:val="20"/>
          <w:lang w:val="en-US" w:eastAsia="zh-CN"/>
        </w:rPr>
        <w:t>Study Title: Characterization of the Gut Virome in Patients with Inflammatory Bowel Disease and Non-Alcoholic Fatty Liver Disease</w:t>
      </w:r>
      <w:r>
        <w:rPr>
          <w:sz w:val="20"/>
          <w:lang w:val="en-US" w:eastAsia="zh-CN"/>
        </w:rPr>
        <w:br/>
      </w:r>
    </w:p>
    <w:p w14:paraId="24AC9ECE" w14:textId="77777777" w:rsidR="001F076C" w:rsidRDefault="001F076C" w:rsidP="001F076C">
      <w:pPr>
        <w:pStyle w:val="TableNote"/>
        <w:tabs>
          <w:tab w:val="left" w:pos="5400"/>
        </w:tabs>
        <w:rPr>
          <w:sz w:val="20"/>
        </w:rPr>
      </w:pPr>
      <w:r>
        <w:rPr>
          <w:sz w:val="20"/>
          <w:lang w:val="en-US" w:eastAsia="zh-CN"/>
        </w:rPr>
        <w:t>Note: Items marked with * are special requirements of the STROBE Statement, with separate information provided for the IBD-NAFLD case group and the NAFLD-only control group.</w:t>
      </w:r>
    </w:p>
    <w:p w14:paraId="0D550727" w14:textId="77777777" w:rsidR="001F076C" w:rsidRDefault="001F076C" w:rsidP="001F076C">
      <w:pPr>
        <w:pStyle w:val="TableTitle"/>
        <w:rPr>
          <w:sz w:val="20"/>
        </w:rPr>
      </w:pPr>
    </w:p>
    <w:tbl>
      <w:tblPr>
        <w:tblW w:w="100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810"/>
        <w:gridCol w:w="3176"/>
        <w:gridCol w:w="1405"/>
        <w:gridCol w:w="3399"/>
      </w:tblGrid>
      <w:tr w:rsidR="001F076C" w14:paraId="767FC682" w14:textId="77777777" w:rsidTr="00A61872">
        <w:tc>
          <w:tcPr>
            <w:tcW w:w="1214" w:type="dxa"/>
          </w:tcPr>
          <w:p w14:paraId="12000D22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0" w:name="bold3" w:colFirst="3" w:colLast="3"/>
            <w:bookmarkStart w:id="1" w:name="italic1" w:colFirst="0" w:colLast="0"/>
            <w:bookmarkStart w:id="2" w:name="bold1" w:colFirst="1" w:colLast="1"/>
            <w:bookmarkStart w:id="3" w:name="italic2" w:colFirst="1" w:colLast="1"/>
            <w:bookmarkStart w:id="4" w:name="italic3" w:colFirst="2" w:colLast="2"/>
            <w:bookmarkStart w:id="5" w:name="bold2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810" w:type="dxa"/>
          </w:tcPr>
          <w:p w14:paraId="27047A0A" w14:textId="77777777" w:rsidR="001F076C" w:rsidRDefault="001F076C" w:rsidP="00A61872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Item No</w:t>
            </w:r>
          </w:p>
        </w:tc>
        <w:tc>
          <w:tcPr>
            <w:tcW w:w="3176" w:type="dxa"/>
            <w:vAlign w:val="bottom"/>
          </w:tcPr>
          <w:p w14:paraId="71CA9D4F" w14:textId="77777777" w:rsidR="001F076C" w:rsidRDefault="001F076C" w:rsidP="00A61872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Recommendation</w:t>
            </w:r>
          </w:p>
        </w:tc>
        <w:tc>
          <w:tcPr>
            <w:tcW w:w="1405" w:type="dxa"/>
            <w:vAlign w:val="bottom"/>
          </w:tcPr>
          <w:p w14:paraId="0501CB13" w14:textId="77777777" w:rsidR="001F076C" w:rsidRDefault="001F076C" w:rsidP="00A61872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3399" w:type="dxa"/>
            <w:vAlign w:val="bottom"/>
          </w:tcPr>
          <w:p w14:paraId="30D8569E" w14:textId="77777777" w:rsidR="001F076C" w:rsidRDefault="001F076C" w:rsidP="00A61872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</w:p>
        </w:tc>
      </w:tr>
      <w:tr w:rsidR="001F076C" w14:paraId="56417532" w14:textId="77777777" w:rsidTr="00A61872">
        <w:tc>
          <w:tcPr>
            <w:tcW w:w="1214" w:type="dxa"/>
            <w:vMerge w:val="restart"/>
          </w:tcPr>
          <w:p w14:paraId="1EEF64A3" w14:textId="77777777" w:rsidR="001F076C" w:rsidRDefault="001F076C" w:rsidP="00A61872">
            <w:pPr>
              <w:tabs>
                <w:tab w:val="left" w:pos="5400"/>
              </w:tabs>
              <w:rPr>
                <w:b/>
                <w:bCs/>
                <w:sz w:val="20"/>
                <w:szCs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>
              <w:rPr>
                <w:b/>
                <w:sz w:val="20"/>
                <w:szCs w:val="20"/>
              </w:rPr>
              <w:t>Title and abstract</w:t>
            </w:r>
            <w:bookmarkEnd w:id="9"/>
            <w:bookmarkEnd w:id="10"/>
          </w:p>
        </w:tc>
        <w:tc>
          <w:tcPr>
            <w:tcW w:w="810" w:type="dxa"/>
            <w:vMerge w:val="restart"/>
          </w:tcPr>
          <w:p w14:paraId="60F47AFC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</w:tcPr>
          <w:p w14:paraId="1E1EF11D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) Indicate the study’s design with a commonly used term in the title or the abstract</w:t>
            </w:r>
          </w:p>
        </w:tc>
        <w:tc>
          <w:tcPr>
            <w:tcW w:w="1405" w:type="dxa"/>
          </w:tcPr>
          <w:p w14:paraId="241497AA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Title Page (P1), Abstract (P1)</w:t>
            </w:r>
          </w:p>
        </w:tc>
        <w:tc>
          <w:tcPr>
            <w:tcW w:w="3399" w:type="dxa"/>
          </w:tcPr>
          <w:p w14:paraId="450B1C17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The title is a characterization study, and the abstract labels the research as a </w:t>
            </w:r>
            <w:r>
              <w:rPr>
                <w:rStyle w:val="Strong"/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correlation study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 (cross-sectional observational study design)</w:t>
            </w:r>
          </w:p>
        </w:tc>
      </w:tr>
      <w:tr w:rsidR="001F076C" w14:paraId="589C5EF3" w14:textId="77777777" w:rsidTr="00A61872">
        <w:tc>
          <w:tcPr>
            <w:tcW w:w="1214" w:type="dxa"/>
            <w:vMerge/>
          </w:tcPr>
          <w:p w14:paraId="2839ED03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810" w:type="dxa"/>
            <w:vMerge/>
          </w:tcPr>
          <w:p w14:paraId="51464A81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10A51C78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) Provide in the abstract an informative and balanced summary of what was done and what was found</w:t>
            </w:r>
          </w:p>
        </w:tc>
        <w:tc>
          <w:tcPr>
            <w:tcW w:w="1405" w:type="dxa"/>
            <w:vAlign w:val="center"/>
          </w:tcPr>
          <w:p w14:paraId="2941E6C3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Abstract (P1)</w:t>
            </w:r>
          </w:p>
        </w:tc>
        <w:tc>
          <w:tcPr>
            <w:tcW w:w="3399" w:type="dxa"/>
            <w:vAlign w:val="center"/>
          </w:tcPr>
          <w:p w14:paraId="603E7F09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Divided into Objectives, Materials and Methods, Results, and Conclusion; elaborates on the methods of VLP combined with metagenomic sequencing and serum metabolomics, as well as the core differential results of the virome and metabolome</w:t>
            </w:r>
          </w:p>
        </w:tc>
      </w:tr>
      <w:tr w:rsidR="001F076C" w14:paraId="5E3F3C2D" w14:textId="77777777" w:rsidTr="00A61872">
        <w:tc>
          <w:tcPr>
            <w:tcW w:w="5200" w:type="dxa"/>
            <w:gridSpan w:val="3"/>
          </w:tcPr>
          <w:p w14:paraId="01F37296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>
              <w:rPr>
                <w:sz w:val="20"/>
              </w:rPr>
              <w:t>Introduction</w:t>
            </w:r>
            <w:bookmarkEnd w:id="13"/>
            <w:bookmarkEnd w:id="14"/>
          </w:p>
        </w:tc>
        <w:tc>
          <w:tcPr>
            <w:tcW w:w="1405" w:type="dxa"/>
          </w:tcPr>
          <w:p w14:paraId="737FA3F4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3399" w:type="dxa"/>
          </w:tcPr>
          <w:p w14:paraId="02C1C214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1F076C" w14:paraId="58A3ACE6" w14:textId="77777777" w:rsidTr="00A61872">
        <w:tc>
          <w:tcPr>
            <w:tcW w:w="1214" w:type="dxa"/>
          </w:tcPr>
          <w:p w14:paraId="3AF46C0F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15" w:name="italic9"/>
            <w:bookmarkStart w:id="16" w:name="bold8"/>
            <w:r>
              <w:rPr>
                <w:bCs/>
                <w:sz w:val="20"/>
                <w:szCs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>
              <w:rPr>
                <w:bCs/>
                <w:sz w:val="20"/>
                <w:szCs w:val="20"/>
              </w:rPr>
              <w:t>rationale</w:t>
            </w:r>
            <w:bookmarkEnd w:id="17"/>
            <w:bookmarkEnd w:id="18"/>
          </w:p>
        </w:tc>
        <w:tc>
          <w:tcPr>
            <w:tcW w:w="810" w:type="dxa"/>
          </w:tcPr>
          <w:p w14:paraId="4DE24088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</w:tcPr>
          <w:p w14:paraId="7BD28D60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scientific background and rationale for the investigation being reported</w:t>
            </w:r>
          </w:p>
        </w:tc>
        <w:tc>
          <w:tcPr>
            <w:tcW w:w="1405" w:type="dxa"/>
            <w:vAlign w:val="center"/>
          </w:tcPr>
          <w:p w14:paraId="57869243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Introduction (P1-P4)</w:t>
            </w:r>
          </w:p>
        </w:tc>
        <w:tc>
          <w:tcPr>
            <w:tcW w:w="3399" w:type="dxa"/>
            <w:vAlign w:val="center"/>
          </w:tcPr>
          <w:p w14:paraId="60A5EDE1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Details the epidemiology of IBD-NAFLD comorbidity and the research gap of the virome in the gut-liver axis, clarifying the theoretical basis and research significance of this study</w:t>
            </w:r>
          </w:p>
        </w:tc>
      </w:tr>
      <w:tr w:rsidR="001F076C" w14:paraId="44CE357D" w14:textId="77777777" w:rsidTr="00A61872">
        <w:tc>
          <w:tcPr>
            <w:tcW w:w="1214" w:type="dxa"/>
          </w:tcPr>
          <w:p w14:paraId="1A2CDD6E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19" w:name="italic11" w:colFirst="0" w:colLast="0"/>
            <w:bookmarkStart w:id="20" w:name="bold10" w:colFirst="0" w:colLast="0"/>
            <w:r>
              <w:rPr>
                <w:bCs/>
                <w:sz w:val="20"/>
                <w:szCs w:val="20"/>
              </w:rPr>
              <w:t>Objectives</w:t>
            </w:r>
          </w:p>
        </w:tc>
        <w:tc>
          <w:tcPr>
            <w:tcW w:w="810" w:type="dxa"/>
          </w:tcPr>
          <w:p w14:paraId="463791B0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</w:tcPr>
          <w:p w14:paraId="5CDCE6C6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 specific objectives, including </w:t>
            </w:r>
            <w:r>
              <w:rPr>
                <w:sz w:val="20"/>
                <w:szCs w:val="20"/>
              </w:rPr>
              <w:lastRenderedPageBreak/>
              <w:t>any prespecified hypotheses</w:t>
            </w:r>
          </w:p>
        </w:tc>
        <w:tc>
          <w:tcPr>
            <w:tcW w:w="1405" w:type="dxa"/>
            <w:vAlign w:val="center"/>
          </w:tcPr>
          <w:p w14:paraId="218E31F8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 xml:space="preserve">Abstract (P1), 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Last Paragraph of Introduction (P4)</w:t>
            </w:r>
          </w:p>
        </w:tc>
        <w:tc>
          <w:tcPr>
            <w:tcW w:w="3399" w:type="dxa"/>
            <w:vAlign w:val="center"/>
          </w:tcPr>
          <w:p w14:paraId="671FAA1E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 xml:space="preserve">To characterize the gut virome of 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IBD-NAFLD patients and explore its association with the serum metabolome; Hypothesis: Virome dysbiosis is involved in the pathogenesis of IBD-NAFLD through regulating the gut-liver axis</w:t>
            </w:r>
          </w:p>
        </w:tc>
      </w:tr>
      <w:tr w:rsidR="001F076C" w14:paraId="65C684CE" w14:textId="77777777" w:rsidTr="00A61872">
        <w:tc>
          <w:tcPr>
            <w:tcW w:w="5200" w:type="dxa"/>
            <w:gridSpan w:val="3"/>
          </w:tcPr>
          <w:p w14:paraId="35E6C82A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italic12"/>
            <w:bookmarkStart w:id="22" w:name="bold11"/>
            <w:bookmarkEnd w:id="19"/>
            <w:bookmarkEnd w:id="20"/>
            <w:r>
              <w:rPr>
                <w:sz w:val="20"/>
              </w:rPr>
              <w:lastRenderedPageBreak/>
              <w:t>Methods</w:t>
            </w:r>
            <w:bookmarkEnd w:id="21"/>
            <w:bookmarkEnd w:id="22"/>
          </w:p>
        </w:tc>
        <w:tc>
          <w:tcPr>
            <w:tcW w:w="1405" w:type="dxa"/>
          </w:tcPr>
          <w:p w14:paraId="7199BF3B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3399" w:type="dxa"/>
          </w:tcPr>
          <w:p w14:paraId="324A41AE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1F076C" w14:paraId="36053C5B" w14:textId="77777777" w:rsidTr="00A61872">
        <w:tc>
          <w:tcPr>
            <w:tcW w:w="1214" w:type="dxa"/>
          </w:tcPr>
          <w:p w14:paraId="0BE1AF73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23" w:name="italic13" w:colFirst="0" w:colLast="0"/>
            <w:bookmarkStart w:id="24" w:name="bold12" w:colFirst="0" w:colLast="0"/>
            <w:r>
              <w:rPr>
                <w:bCs/>
                <w:sz w:val="20"/>
                <w:szCs w:val="20"/>
              </w:rPr>
              <w:t>Study design</w:t>
            </w:r>
          </w:p>
        </w:tc>
        <w:tc>
          <w:tcPr>
            <w:tcW w:w="810" w:type="dxa"/>
          </w:tcPr>
          <w:p w14:paraId="6C1495BB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</w:tcPr>
          <w:p w14:paraId="6CC127A8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key elements of study design early in the paper</w:t>
            </w:r>
          </w:p>
        </w:tc>
        <w:tc>
          <w:tcPr>
            <w:tcW w:w="1405" w:type="dxa"/>
            <w:vAlign w:val="center"/>
          </w:tcPr>
          <w:p w14:paraId="491B5AA2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2.1 Human Subjects (P4), 2.2 Ethical Standards (P8)</w:t>
            </w:r>
          </w:p>
        </w:tc>
        <w:tc>
          <w:tcPr>
            <w:tcW w:w="3399" w:type="dxa"/>
            <w:vAlign w:val="center"/>
          </w:tcPr>
          <w:p w14:paraId="3970C368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Clearly defined as a </w:t>
            </w:r>
            <w:r>
              <w:rPr>
                <w:rStyle w:val="Strong"/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case-control cross-sectional study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, with CD-NAFLD and UC-NAFLD subgroups set up, and key confounding factors (age, gender, BMI) matched</w:t>
            </w:r>
          </w:p>
        </w:tc>
      </w:tr>
      <w:tr w:rsidR="001F076C" w14:paraId="00A9450D" w14:textId="77777777" w:rsidTr="00A61872">
        <w:tc>
          <w:tcPr>
            <w:tcW w:w="1214" w:type="dxa"/>
          </w:tcPr>
          <w:p w14:paraId="01E94528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25" w:name="italic14" w:colFirst="0" w:colLast="0"/>
            <w:bookmarkStart w:id="26" w:name="bold13" w:colFirst="0" w:colLast="0"/>
            <w:bookmarkEnd w:id="23"/>
            <w:bookmarkEnd w:id="24"/>
            <w:r>
              <w:rPr>
                <w:bCs/>
                <w:sz w:val="20"/>
                <w:szCs w:val="20"/>
              </w:rPr>
              <w:t>Setting</w:t>
            </w:r>
          </w:p>
        </w:tc>
        <w:tc>
          <w:tcPr>
            <w:tcW w:w="810" w:type="dxa"/>
          </w:tcPr>
          <w:p w14:paraId="6D0EB7B1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</w:tcPr>
          <w:p w14:paraId="68A9E8ED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1405" w:type="dxa"/>
            <w:vAlign w:val="center"/>
          </w:tcPr>
          <w:p w14:paraId="5959C4F5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2.1 Human Subjects (P4)</w:t>
            </w:r>
          </w:p>
        </w:tc>
        <w:tc>
          <w:tcPr>
            <w:tcW w:w="3399" w:type="dxa"/>
            <w:vAlign w:val="center"/>
          </w:tcPr>
          <w:p w14:paraId="63E5C451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Setting: Department of Gastroenterology, the Third Affiliated Hospital of Nanjing Medical University; Recruitment and data collection period: January 1 to June 30, 2024</w:t>
            </w:r>
          </w:p>
        </w:tc>
      </w:tr>
      <w:bookmarkEnd w:id="25"/>
      <w:bookmarkEnd w:id="26"/>
      <w:tr w:rsidR="001F076C" w14:paraId="6C5F9D50" w14:textId="77777777" w:rsidTr="00A61872">
        <w:tc>
          <w:tcPr>
            <w:tcW w:w="1214" w:type="dxa"/>
            <w:vMerge w:val="restart"/>
          </w:tcPr>
          <w:p w14:paraId="78CAAD3B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Participants</w:t>
            </w:r>
          </w:p>
        </w:tc>
        <w:tc>
          <w:tcPr>
            <w:tcW w:w="810" w:type="dxa"/>
            <w:vMerge w:val="restart"/>
          </w:tcPr>
          <w:p w14:paraId="1264A267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</w:tcPr>
          <w:p w14:paraId="39B71313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i/>
                <w:sz w:val="20"/>
                <w:szCs w:val="20"/>
              </w:rPr>
              <w:t>Cohort study</w:t>
            </w:r>
            <w:r>
              <w:rPr>
                <w:sz w:val="20"/>
                <w:szCs w:val="20"/>
              </w:rPr>
              <w:t>—Give the eligibility criteria, and the sources and methods of selection of participants. Describe methods of follow-up</w:t>
            </w:r>
          </w:p>
          <w:p w14:paraId="3F638895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Case-control study</w:t>
            </w:r>
            <w:r>
              <w:rPr>
                <w:sz w:val="20"/>
                <w:szCs w:val="20"/>
              </w:rPr>
              <w:t>—Give the eligibility criteria, and the sources and methods of case ascertainment and control selection. Give the rationale for the choice of cases and controls</w:t>
            </w:r>
          </w:p>
          <w:p w14:paraId="687B9D4F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Cross-sectional study</w:t>
            </w:r>
            <w:r>
              <w:rPr>
                <w:sz w:val="20"/>
                <w:szCs w:val="20"/>
              </w:rPr>
              <w:t xml:space="preserve">—Give the </w:t>
            </w:r>
            <w:r>
              <w:rPr>
                <w:sz w:val="20"/>
                <w:szCs w:val="20"/>
              </w:rPr>
              <w:lastRenderedPageBreak/>
              <w:t>eligibility criteria, and the sources and methods of selection of participants</w:t>
            </w:r>
          </w:p>
        </w:tc>
        <w:tc>
          <w:tcPr>
            <w:tcW w:w="1405" w:type="dxa"/>
            <w:vAlign w:val="center"/>
          </w:tcPr>
          <w:p w14:paraId="694ED017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2.1 Human Subjects (P4-P6)</w:t>
            </w:r>
          </w:p>
        </w:tc>
        <w:tc>
          <w:tcPr>
            <w:tcW w:w="3399" w:type="dxa"/>
            <w:vAlign w:val="center"/>
          </w:tcPr>
          <w:p w14:paraId="0F91EDE1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Both cases and controls have diagnostic criteria based on international guidelines, with exclusion of underlying diseases and recent medication history; Subjects are hospital outpatients/inpatients screened by senior gastroenterologists</w:t>
            </w:r>
          </w:p>
        </w:tc>
      </w:tr>
      <w:tr w:rsidR="001F076C" w14:paraId="1245D4E7" w14:textId="77777777" w:rsidTr="00A61872">
        <w:tc>
          <w:tcPr>
            <w:tcW w:w="1214" w:type="dxa"/>
            <w:vMerge/>
          </w:tcPr>
          <w:p w14:paraId="2B22F854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27" w:name="bold14" w:colFirst="0" w:colLast="0"/>
            <w:bookmarkStart w:id="28" w:name="italic15" w:colFirst="0" w:colLast="0"/>
          </w:p>
        </w:tc>
        <w:tc>
          <w:tcPr>
            <w:tcW w:w="810" w:type="dxa"/>
            <w:vMerge/>
          </w:tcPr>
          <w:p w14:paraId="779D8880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718A9C78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>Cohort study</w:t>
            </w:r>
            <w:r>
              <w:rPr>
                <w:sz w:val="20"/>
                <w:szCs w:val="20"/>
              </w:rPr>
              <w:t>—For matched studies, give matching criteria and number of exposed and unexposed</w:t>
            </w:r>
          </w:p>
          <w:p w14:paraId="6DA19F1A" w14:textId="77777777" w:rsidR="001F076C" w:rsidRDefault="001F076C" w:rsidP="00A61872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Case-control study</w:t>
            </w:r>
            <w:r>
              <w:rPr>
                <w:sz w:val="20"/>
                <w:szCs w:val="20"/>
              </w:rPr>
              <w:t>—For matched studies, give matching criteria and the number of controls per case</w:t>
            </w:r>
          </w:p>
        </w:tc>
        <w:tc>
          <w:tcPr>
            <w:tcW w:w="1405" w:type="dxa"/>
            <w:vAlign w:val="center"/>
          </w:tcPr>
          <w:p w14:paraId="6C619DDB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2.1 (P4/P6), 3.1 (P9)</w:t>
            </w:r>
          </w:p>
        </w:tc>
        <w:tc>
          <w:tcPr>
            <w:tcW w:w="3399" w:type="dxa"/>
            <w:vAlign w:val="center"/>
          </w:tcPr>
          <w:p w14:paraId="77F1CCAC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Matching criteria: age, gender, BMI; Final enrollment: 10 cases (5 CD-NAFLD, 5 UC-NAFLD) and 5 controls; Initial recruitment: 32 subjects</w:t>
            </w:r>
          </w:p>
        </w:tc>
      </w:tr>
      <w:tr w:rsidR="001F076C" w14:paraId="13C151EC" w14:textId="77777777" w:rsidTr="00A61872">
        <w:tc>
          <w:tcPr>
            <w:tcW w:w="1214" w:type="dxa"/>
          </w:tcPr>
          <w:p w14:paraId="1C05637C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29" w:name="bold16" w:colFirst="0" w:colLast="0"/>
            <w:bookmarkStart w:id="30" w:name="italic17" w:colFirst="0" w:colLast="0"/>
            <w:bookmarkEnd w:id="27"/>
            <w:bookmarkEnd w:id="28"/>
            <w:r>
              <w:rPr>
                <w:bCs/>
                <w:sz w:val="20"/>
                <w:szCs w:val="20"/>
              </w:rPr>
              <w:t>Variables</w:t>
            </w:r>
          </w:p>
        </w:tc>
        <w:tc>
          <w:tcPr>
            <w:tcW w:w="810" w:type="dxa"/>
          </w:tcPr>
          <w:p w14:paraId="15C63D0E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</w:tcPr>
          <w:p w14:paraId="7120ED9E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1405" w:type="dxa"/>
            <w:vAlign w:val="center"/>
          </w:tcPr>
          <w:p w14:paraId="1748B4B2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2.1 (P4-P6), 3.2-3.3 (P9-P16)</w:t>
            </w:r>
          </w:p>
        </w:tc>
        <w:tc>
          <w:tcPr>
            <w:tcW w:w="3399" w:type="dxa"/>
            <w:vAlign w:val="center"/>
          </w:tcPr>
          <w:p w14:paraId="5B48D286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Outcomes: virome and metabolome characteristics; Exposure: comorbidity of IBD and NAFLD; Diagnostic criteria refer to ECCO-ESGAR (2019) and APASL (2020) guidelines</w:t>
            </w:r>
          </w:p>
        </w:tc>
      </w:tr>
      <w:tr w:rsidR="001F076C" w14:paraId="6D311198" w14:textId="77777777" w:rsidTr="00A61872">
        <w:trPr>
          <w:trHeight w:val="294"/>
        </w:trPr>
        <w:tc>
          <w:tcPr>
            <w:tcW w:w="1214" w:type="dxa"/>
          </w:tcPr>
          <w:p w14:paraId="7A708C25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31" w:name="bold17"/>
            <w:bookmarkStart w:id="32" w:name="italic18"/>
            <w:bookmarkEnd w:id="29"/>
            <w:bookmarkEnd w:id="30"/>
            <w:r>
              <w:rPr>
                <w:bCs/>
                <w:sz w:val="20"/>
                <w:szCs w:val="20"/>
              </w:rPr>
              <w:t>Data sources/</w:t>
            </w:r>
            <w:bookmarkStart w:id="33" w:name="italic19"/>
            <w:bookmarkStart w:id="34" w:name="bold18"/>
            <w:bookmarkEnd w:id="31"/>
            <w:bookmarkEnd w:id="32"/>
            <w:r>
              <w:rPr>
                <w:bCs/>
                <w:sz w:val="20"/>
                <w:szCs w:val="20"/>
              </w:rPr>
              <w:t xml:space="preserve"> measurement</w:t>
            </w:r>
            <w:bookmarkEnd w:id="33"/>
            <w:bookmarkEnd w:id="34"/>
          </w:p>
        </w:tc>
        <w:tc>
          <w:tcPr>
            <w:tcW w:w="810" w:type="dxa"/>
          </w:tcPr>
          <w:p w14:paraId="4ABD573C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35" w:name="bold19"/>
            <w:r>
              <w:rPr>
                <w:bCs/>
                <w:sz w:val="20"/>
                <w:szCs w:val="20"/>
              </w:rPr>
              <w:t>*</w:t>
            </w:r>
            <w:bookmarkEnd w:id="35"/>
          </w:p>
        </w:tc>
        <w:tc>
          <w:tcPr>
            <w:tcW w:w="3176" w:type="dxa"/>
          </w:tcPr>
          <w:p w14:paraId="5CC872EF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1405" w:type="dxa"/>
            <w:vAlign w:val="center"/>
          </w:tcPr>
          <w:p w14:paraId="10EE285F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2.3-2.9 (P8-P16), 3.2-3.3 (P9-P16)</w:t>
            </w:r>
          </w:p>
        </w:tc>
        <w:tc>
          <w:tcPr>
            <w:tcW w:w="3399" w:type="dxa"/>
            <w:vAlign w:val="center"/>
          </w:tcPr>
          <w:p w14:paraId="1B8F8D6B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Samples: fecal samples (virome), peripheral blood samples (metabolome); The same detection and analysis procedures were used across groups, with separate information provided for each group</w:t>
            </w:r>
          </w:p>
        </w:tc>
      </w:tr>
      <w:tr w:rsidR="001F076C" w14:paraId="4862FF68" w14:textId="77777777" w:rsidTr="00A61872">
        <w:tc>
          <w:tcPr>
            <w:tcW w:w="1214" w:type="dxa"/>
          </w:tcPr>
          <w:p w14:paraId="0E7CD840" w14:textId="77777777" w:rsidR="001F076C" w:rsidRDefault="001F076C" w:rsidP="00A61872">
            <w:pPr>
              <w:tabs>
                <w:tab w:val="left" w:pos="5400"/>
              </w:tabs>
              <w:rPr>
                <w:bCs/>
                <w:color w:val="000000"/>
                <w:sz w:val="20"/>
                <w:szCs w:val="20"/>
              </w:rPr>
            </w:pPr>
            <w:bookmarkStart w:id="36" w:name="bold20" w:colFirst="0" w:colLast="0"/>
            <w:bookmarkStart w:id="37" w:name="italic20" w:colFirst="0" w:colLast="0"/>
            <w:r>
              <w:rPr>
                <w:bCs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810" w:type="dxa"/>
          </w:tcPr>
          <w:p w14:paraId="6680D59B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</w:tcPr>
          <w:p w14:paraId="778F8AA6" w14:textId="77777777" w:rsidR="001F076C" w:rsidRDefault="001F076C" w:rsidP="00A61872">
            <w:pPr>
              <w:tabs>
                <w:tab w:val="left" w:pos="54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Describe any efforts to address potential sources of bias</w:t>
            </w:r>
          </w:p>
        </w:tc>
        <w:tc>
          <w:tcPr>
            <w:tcW w:w="1405" w:type="dxa"/>
            <w:vAlign w:val="center"/>
          </w:tcPr>
          <w:p w14:paraId="58C6FF5C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2.1 (P4), 2.3 (P8), 4 Discussion (P16-P20)</w:t>
            </w:r>
          </w:p>
        </w:tc>
        <w:tc>
          <w:tcPr>
            <w:tcW w:w="3399" w:type="dxa"/>
            <w:vAlign w:val="center"/>
          </w:tcPr>
          <w:p w14:paraId="653F4C67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Unified diagnostic criteria, sample processing within 2 hours, matching of confounding factors, dual software validation of viral sequences, and discussion of the impact of potential biases</w:t>
            </w:r>
          </w:p>
        </w:tc>
      </w:tr>
      <w:tr w:rsidR="001F076C" w14:paraId="16550199" w14:textId="77777777" w:rsidTr="00A61872">
        <w:tc>
          <w:tcPr>
            <w:tcW w:w="1214" w:type="dxa"/>
          </w:tcPr>
          <w:p w14:paraId="18ED1984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38" w:name="italic21" w:colFirst="0" w:colLast="0"/>
            <w:bookmarkStart w:id="39" w:name="bold21" w:colFirst="0" w:colLast="0"/>
            <w:bookmarkEnd w:id="36"/>
            <w:bookmarkEnd w:id="37"/>
            <w:r>
              <w:rPr>
                <w:bCs/>
                <w:sz w:val="20"/>
                <w:szCs w:val="20"/>
              </w:rPr>
              <w:t>Study size</w:t>
            </w:r>
          </w:p>
        </w:tc>
        <w:tc>
          <w:tcPr>
            <w:tcW w:w="810" w:type="dxa"/>
          </w:tcPr>
          <w:p w14:paraId="5AF8A389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</w:tcPr>
          <w:p w14:paraId="0FA69CA8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the study size was arrived at</w:t>
            </w:r>
          </w:p>
        </w:tc>
        <w:tc>
          <w:tcPr>
            <w:tcW w:w="1405" w:type="dxa"/>
            <w:vAlign w:val="center"/>
          </w:tcPr>
          <w:p w14:paraId="05D4A35D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2.1 (P4), 4 Discussion 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(P18)</w:t>
            </w:r>
          </w:p>
        </w:tc>
        <w:tc>
          <w:tcPr>
            <w:tcW w:w="3399" w:type="dxa"/>
            <w:vAlign w:val="center"/>
          </w:tcPr>
          <w:p w14:paraId="498BE174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 xml:space="preserve">Determined based on references to previous gut virome studies and the 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feasibility of clinical sample collection; 32 subjects initially recruited and 15 finally enrolled; small sample size is noted as a limitation of this exploratory study</w:t>
            </w:r>
          </w:p>
        </w:tc>
      </w:tr>
      <w:tr w:rsidR="001F076C" w14:paraId="0D249A86" w14:textId="77777777" w:rsidTr="00A61872">
        <w:tc>
          <w:tcPr>
            <w:tcW w:w="1214" w:type="dxa"/>
          </w:tcPr>
          <w:p w14:paraId="562B17FB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40" w:name="italic22"/>
            <w:bookmarkStart w:id="41" w:name="bold22"/>
            <w:bookmarkEnd w:id="38"/>
            <w:bookmarkEnd w:id="39"/>
            <w:r>
              <w:rPr>
                <w:bCs/>
                <w:sz w:val="20"/>
                <w:szCs w:val="20"/>
              </w:rPr>
              <w:lastRenderedPageBreak/>
              <w:t>Quantitative</w:t>
            </w:r>
            <w:bookmarkStart w:id="42" w:name="bold23"/>
            <w:bookmarkStart w:id="43" w:name="italic23"/>
            <w:bookmarkEnd w:id="40"/>
            <w:bookmarkEnd w:id="41"/>
            <w:r>
              <w:rPr>
                <w:bCs/>
                <w:sz w:val="20"/>
                <w:szCs w:val="20"/>
              </w:rPr>
              <w:t xml:space="preserve"> variables</w:t>
            </w:r>
            <w:bookmarkEnd w:id="42"/>
            <w:bookmarkEnd w:id="43"/>
          </w:p>
        </w:tc>
        <w:tc>
          <w:tcPr>
            <w:tcW w:w="810" w:type="dxa"/>
          </w:tcPr>
          <w:p w14:paraId="4E43EA60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76" w:type="dxa"/>
          </w:tcPr>
          <w:p w14:paraId="1E8337D3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1405" w:type="dxa"/>
            <w:vAlign w:val="center"/>
          </w:tcPr>
          <w:p w14:paraId="2B01500D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3.2.1 (P9), 3.3.2 (P12)</w:t>
            </w:r>
          </w:p>
        </w:tc>
        <w:tc>
          <w:tcPr>
            <w:tcW w:w="3399" w:type="dxa"/>
            <w:vAlign w:val="center"/>
          </w:tcPr>
          <w:p w14:paraId="6C68D79D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Quantitative variables: viral abundance (RPKM), metabolite concentration; Grouping by disease type, statistical thresholds, and taxonomic levels</w:t>
            </w:r>
          </w:p>
        </w:tc>
      </w:tr>
      <w:tr w:rsidR="001F076C" w14:paraId="1890204C" w14:textId="77777777" w:rsidTr="00A61872">
        <w:tc>
          <w:tcPr>
            <w:tcW w:w="1214" w:type="dxa"/>
            <w:vMerge w:val="restart"/>
          </w:tcPr>
          <w:p w14:paraId="5048BD27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44" w:name="italic24"/>
            <w:r>
              <w:rPr>
                <w:sz w:val="20"/>
                <w:szCs w:val="20"/>
              </w:rPr>
              <w:t>Statistical</w:t>
            </w:r>
            <w:bookmarkStart w:id="45" w:name="italic25"/>
            <w:bookmarkEnd w:id="44"/>
            <w:r>
              <w:rPr>
                <w:sz w:val="20"/>
                <w:szCs w:val="20"/>
              </w:rPr>
              <w:t xml:space="preserve"> methods</w:t>
            </w:r>
            <w:bookmarkEnd w:id="45"/>
          </w:p>
        </w:tc>
        <w:tc>
          <w:tcPr>
            <w:tcW w:w="810" w:type="dxa"/>
            <w:vMerge w:val="restart"/>
          </w:tcPr>
          <w:p w14:paraId="118D5D09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76" w:type="dxa"/>
          </w:tcPr>
          <w:p w14:paraId="7736C9E7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) Describe all statistical methods, including those used to control for confounding</w:t>
            </w:r>
          </w:p>
        </w:tc>
        <w:tc>
          <w:tcPr>
            <w:tcW w:w="1405" w:type="dxa"/>
            <w:vAlign w:val="center"/>
          </w:tcPr>
          <w:p w14:paraId="0BECA67F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2.8 (P8), 3.2-3.3 (P9-P16)</w:t>
            </w:r>
          </w:p>
        </w:tc>
        <w:tc>
          <w:tcPr>
            <w:tcW w:w="3399" w:type="dxa"/>
            <w:vAlign w:val="center"/>
          </w:tcPr>
          <w:p w14:paraId="10BC081E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Student’s t-test, Pearson/Spearman correlation analysis, LEfSe analysis, PCA/PCoA analysis; Confounding factors controlled by age, gender and BMI matching</w:t>
            </w:r>
          </w:p>
        </w:tc>
      </w:tr>
      <w:tr w:rsidR="001F076C" w14:paraId="569AE7D2" w14:textId="77777777" w:rsidTr="00A61872">
        <w:tc>
          <w:tcPr>
            <w:tcW w:w="1214" w:type="dxa"/>
            <w:vMerge/>
          </w:tcPr>
          <w:p w14:paraId="6C33BC54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46" w:name="italic26" w:colFirst="0" w:colLast="0"/>
            <w:bookmarkStart w:id="47" w:name="bold24" w:colFirst="0" w:colLast="0"/>
          </w:p>
        </w:tc>
        <w:tc>
          <w:tcPr>
            <w:tcW w:w="810" w:type="dxa"/>
            <w:vMerge/>
          </w:tcPr>
          <w:p w14:paraId="17CCCF9D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27457F7F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) Describe any methods used to examine subgroups and interactions</w:t>
            </w:r>
          </w:p>
        </w:tc>
        <w:tc>
          <w:tcPr>
            <w:tcW w:w="1405" w:type="dxa"/>
            <w:vAlign w:val="center"/>
          </w:tcPr>
          <w:p w14:paraId="3038ED3A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3.2-3.3 (P9-P16)</w:t>
            </w:r>
          </w:p>
        </w:tc>
        <w:tc>
          <w:tcPr>
            <w:tcW w:w="3399" w:type="dxa"/>
            <w:vAlign w:val="center"/>
          </w:tcPr>
          <w:p w14:paraId="12F1857E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Subgroup analysis: CD-NAFLD and UC-NAFLD subgroups; Interaction analysis: correlation between viral abundance and metabolite levels</w:t>
            </w:r>
          </w:p>
        </w:tc>
      </w:tr>
      <w:tr w:rsidR="001F076C" w14:paraId="33FB47BE" w14:textId="77777777" w:rsidTr="00A61872">
        <w:tc>
          <w:tcPr>
            <w:tcW w:w="1214" w:type="dxa"/>
            <w:vMerge/>
          </w:tcPr>
          <w:p w14:paraId="0FBC5436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48" w:name="bold25" w:colFirst="0" w:colLast="0"/>
            <w:bookmarkStart w:id="49" w:name="italic27" w:colFirst="0" w:colLast="0"/>
            <w:bookmarkEnd w:id="46"/>
            <w:bookmarkEnd w:id="47"/>
          </w:p>
        </w:tc>
        <w:tc>
          <w:tcPr>
            <w:tcW w:w="810" w:type="dxa"/>
            <w:vMerge/>
          </w:tcPr>
          <w:p w14:paraId="46F744D4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17184F1C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) Explain how missing data were addressed</w:t>
            </w:r>
          </w:p>
        </w:tc>
        <w:tc>
          <w:tcPr>
            <w:tcW w:w="1405" w:type="dxa"/>
            <w:vAlign w:val="center"/>
          </w:tcPr>
          <w:p w14:paraId="1A9FB3B3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2.1 (P4), 3.1 (P9)</w:t>
            </w:r>
          </w:p>
        </w:tc>
        <w:tc>
          <w:tcPr>
            <w:tcW w:w="3399" w:type="dxa"/>
            <w:vAlign w:val="center"/>
          </w:tcPr>
          <w:p w14:paraId="7BBD9B49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17 subjects excluded due to poor sample quality or incomplete sample collection; 15 subjects with complete data finally enrolled, and all analyses were based on the complete sample set</w:t>
            </w:r>
          </w:p>
        </w:tc>
      </w:tr>
      <w:tr w:rsidR="001F076C" w14:paraId="7016560F" w14:textId="77777777" w:rsidTr="00A61872">
        <w:tc>
          <w:tcPr>
            <w:tcW w:w="1214" w:type="dxa"/>
            <w:vMerge/>
          </w:tcPr>
          <w:p w14:paraId="49FC0031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50" w:name="italic28" w:colFirst="0" w:colLast="0"/>
            <w:bookmarkStart w:id="51" w:name="bold26" w:colFirst="0" w:colLast="0"/>
            <w:bookmarkEnd w:id="48"/>
            <w:bookmarkEnd w:id="49"/>
          </w:p>
        </w:tc>
        <w:tc>
          <w:tcPr>
            <w:tcW w:w="810" w:type="dxa"/>
            <w:vMerge/>
          </w:tcPr>
          <w:p w14:paraId="63A02C2B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12CB5BB2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bCs/>
                <w:i/>
                <w:sz w:val="20"/>
                <w:szCs w:val="20"/>
              </w:rPr>
              <w:t>Cohort study</w:t>
            </w:r>
            <w:r>
              <w:rPr>
                <w:sz w:val="20"/>
                <w:szCs w:val="20"/>
              </w:rPr>
              <w:t>—If applicable, explain how loss to follow-up was addressed</w:t>
            </w:r>
          </w:p>
          <w:p w14:paraId="1E8968A0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Case-control study</w:t>
            </w:r>
            <w:r>
              <w:rPr>
                <w:sz w:val="20"/>
                <w:szCs w:val="20"/>
              </w:rPr>
              <w:t>—If applicable, explain how matching of cases and controls was addressed</w:t>
            </w:r>
          </w:p>
          <w:p w14:paraId="187F7501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Cross-sectional study</w:t>
            </w:r>
            <w:r>
              <w:rPr>
                <w:sz w:val="20"/>
                <w:szCs w:val="20"/>
              </w:rPr>
              <w:t xml:space="preserve">—If applicable, describe analytical methods taking </w:t>
            </w:r>
            <w:r>
              <w:rPr>
                <w:sz w:val="20"/>
                <w:szCs w:val="20"/>
              </w:rPr>
              <w:lastRenderedPageBreak/>
              <w:t>account of sampling strategy</w:t>
            </w:r>
          </w:p>
        </w:tc>
        <w:tc>
          <w:tcPr>
            <w:tcW w:w="1405" w:type="dxa"/>
            <w:vAlign w:val="center"/>
          </w:tcPr>
          <w:p w14:paraId="6CB867A6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2.1 (P4), 3.1 (P9), Table1</w:t>
            </w:r>
          </w:p>
        </w:tc>
        <w:tc>
          <w:tcPr>
            <w:tcW w:w="3399" w:type="dxa"/>
            <w:vAlign w:val="center"/>
          </w:tcPr>
          <w:p w14:paraId="796D45A9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Individual matching was adopted; the matching effect was verified (no significant differences in baseline characteristics among groups), and baseline characteristics after matching were presented separately for each group</w:t>
            </w:r>
          </w:p>
        </w:tc>
      </w:tr>
      <w:tr w:rsidR="001F076C" w14:paraId="0889A780" w14:textId="77777777" w:rsidTr="00A61872">
        <w:tc>
          <w:tcPr>
            <w:tcW w:w="1214" w:type="dxa"/>
            <w:vMerge/>
          </w:tcPr>
          <w:p w14:paraId="23F06C6C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52" w:name="bold27" w:colFirst="0" w:colLast="0"/>
            <w:bookmarkStart w:id="53" w:name="italic29" w:colFirst="0" w:colLast="0"/>
            <w:bookmarkEnd w:id="50"/>
            <w:bookmarkEnd w:id="51"/>
          </w:p>
        </w:tc>
        <w:tc>
          <w:tcPr>
            <w:tcW w:w="810" w:type="dxa"/>
            <w:vMerge/>
          </w:tcPr>
          <w:p w14:paraId="597C1F29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09C43D04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u w:val="single"/>
              </w:rPr>
              <w:t>e</w:t>
            </w:r>
            <w:r>
              <w:rPr>
                <w:sz w:val="20"/>
                <w:szCs w:val="20"/>
              </w:rPr>
              <w:t>) Describe any sensitivity analyses</w:t>
            </w:r>
          </w:p>
        </w:tc>
        <w:tc>
          <w:tcPr>
            <w:tcW w:w="1405" w:type="dxa"/>
            <w:vAlign w:val="center"/>
          </w:tcPr>
          <w:p w14:paraId="4865831E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3.3.5 (P15), 4 Discussion (P18)</w:t>
            </w:r>
          </w:p>
        </w:tc>
        <w:tc>
          <w:tcPr>
            <w:tcW w:w="3399" w:type="dxa"/>
            <w:vAlign w:val="center"/>
          </w:tcPr>
          <w:p w14:paraId="7963E65E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Viral host prediction was validated by both CHERRY and PHP software; the optimal viral sequence assembly pipeline was screened by multiple software, with consistent results</w:t>
            </w:r>
          </w:p>
        </w:tc>
      </w:tr>
      <w:tr w:rsidR="001F076C" w14:paraId="3BC357E0" w14:textId="77777777" w:rsidTr="00A61872">
        <w:tc>
          <w:tcPr>
            <w:tcW w:w="5200" w:type="dxa"/>
            <w:gridSpan w:val="3"/>
          </w:tcPr>
          <w:p w14:paraId="23EB9D03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54" w:name="italic30"/>
            <w:bookmarkStart w:id="55" w:name="bold28"/>
            <w:bookmarkEnd w:id="52"/>
            <w:bookmarkEnd w:id="53"/>
            <w:r>
              <w:rPr>
                <w:sz w:val="20"/>
              </w:rPr>
              <w:t>Results</w:t>
            </w:r>
            <w:bookmarkEnd w:id="54"/>
            <w:bookmarkEnd w:id="55"/>
          </w:p>
        </w:tc>
        <w:tc>
          <w:tcPr>
            <w:tcW w:w="1405" w:type="dxa"/>
          </w:tcPr>
          <w:p w14:paraId="20F348D2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3399" w:type="dxa"/>
          </w:tcPr>
          <w:p w14:paraId="303D53C4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1F076C" w14:paraId="7017F25F" w14:textId="77777777" w:rsidTr="00A61872">
        <w:tc>
          <w:tcPr>
            <w:tcW w:w="1214" w:type="dxa"/>
            <w:vMerge w:val="restart"/>
          </w:tcPr>
          <w:p w14:paraId="500F05C4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56" w:name="italic31"/>
            <w:bookmarkStart w:id="57" w:name="bold29"/>
            <w:r>
              <w:rPr>
                <w:bCs/>
                <w:sz w:val="20"/>
                <w:szCs w:val="20"/>
              </w:rPr>
              <w:t>Participants</w:t>
            </w:r>
            <w:bookmarkEnd w:id="56"/>
            <w:bookmarkEnd w:id="57"/>
          </w:p>
        </w:tc>
        <w:tc>
          <w:tcPr>
            <w:tcW w:w="810" w:type="dxa"/>
            <w:vMerge w:val="restart"/>
          </w:tcPr>
          <w:p w14:paraId="6B5CFE6D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58" w:name="bold30"/>
            <w:r>
              <w:rPr>
                <w:bCs/>
                <w:sz w:val="20"/>
                <w:szCs w:val="20"/>
              </w:rPr>
              <w:t>*</w:t>
            </w:r>
            <w:bookmarkEnd w:id="58"/>
          </w:p>
        </w:tc>
        <w:tc>
          <w:tcPr>
            <w:tcW w:w="3176" w:type="dxa"/>
          </w:tcPr>
          <w:p w14:paraId="69998DB6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 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w="1405" w:type="dxa"/>
            <w:vMerge w:val="restart"/>
            <w:vAlign w:val="center"/>
          </w:tcPr>
          <w:p w14:paraId="42DE7188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2.1 (P4), 3.1 (P9), Figure1</w:t>
            </w:r>
          </w:p>
        </w:tc>
        <w:tc>
          <w:tcPr>
            <w:tcW w:w="3399" w:type="dxa"/>
            <w:vMerge w:val="restart"/>
            <w:vAlign w:val="center"/>
          </w:tcPr>
          <w:p w14:paraId="6AB65641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32 potentially eligible → 15 enrolled and analysed; Reasons for non-participation: poor sample quality, withdrawal of informed consent; Figure1 is the study flow chart</w:t>
            </w:r>
          </w:p>
        </w:tc>
      </w:tr>
      <w:tr w:rsidR="001F076C" w14:paraId="6625BC11" w14:textId="77777777" w:rsidTr="00A61872">
        <w:tc>
          <w:tcPr>
            <w:tcW w:w="1214" w:type="dxa"/>
            <w:vMerge/>
          </w:tcPr>
          <w:p w14:paraId="61BA22E4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59" w:name="italic32" w:colFirst="0" w:colLast="0"/>
            <w:bookmarkStart w:id="60" w:name="bold31" w:colFirst="0" w:colLast="0"/>
          </w:p>
        </w:tc>
        <w:tc>
          <w:tcPr>
            <w:tcW w:w="810" w:type="dxa"/>
            <w:vMerge/>
          </w:tcPr>
          <w:p w14:paraId="3CD972C0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7D13F521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 Give reasons for non-participation at each stage</w:t>
            </w:r>
          </w:p>
        </w:tc>
        <w:tc>
          <w:tcPr>
            <w:tcW w:w="1405" w:type="dxa"/>
            <w:vMerge/>
          </w:tcPr>
          <w:p w14:paraId="01AFFAD6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14:paraId="5736A35B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1F076C" w14:paraId="40A566C4" w14:textId="77777777" w:rsidTr="00A61872">
        <w:tc>
          <w:tcPr>
            <w:tcW w:w="1214" w:type="dxa"/>
            <w:vMerge/>
          </w:tcPr>
          <w:p w14:paraId="50ACB922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61" w:name="bold32" w:colFirst="0" w:colLast="0"/>
            <w:bookmarkStart w:id="62" w:name="italic33" w:colFirst="0" w:colLast="0"/>
            <w:bookmarkEnd w:id="59"/>
            <w:bookmarkEnd w:id="60"/>
          </w:p>
        </w:tc>
        <w:tc>
          <w:tcPr>
            <w:tcW w:w="810" w:type="dxa"/>
            <w:vMerge/>
          </w:tcPr>
          <w:p w14:paraId="0D4728D8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7DF691A0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63" w:name="OLE_LINK4"/>
            <w:r>
              <w:rPr>
                <w:sz w:val="20"/>
                <w:szCs w:val="20"/>
              </w:rPr>
              <w:t>(c) Consider use of a flow diagram</w:t>
            </w:r>
            <w:bookmarkEnd w:id="63"/>
          </w:p>
        </w:tc>
        <w:tc>
          <w:tcPr>
            <w:tcW w:w="1405" w:type="dxa"/>
            <w:vMerge/>
          </w:tcPr>
          <w:p w14:paraId="773D98F0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14:paraId="11212C19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1F076C" w14:paraId="49ABF426" w14:textId="77777777" w:rsidTr="00A61872">
        <w:tc>
          <w:tcPr>
            <w:tcW w:w="1214" w:type="dxa"/>
            <w:vMerge w:val="restart"/>
          </w:tcPr>
          <w:p w14:paraId="24644313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64" w:name="bold33"/>
            <w:bookmarkStart w:id="65" w:name="italic34"/>
            <w:bookmarkEnd w:id="61"/>
            <w:bookmarkEnd w:id="62"/>
            <w:r>
              <w:rPr>
                <w:bCs/>
                <w:sz w:val="20"/>
                <w:szCs w:val="20"/>
              </w:rPr>
              <w:t xml:space="preserve">Descriptive </w:t>
            </w:r>
            <w:bookmarkStart w:id="66" w:name="italic35"/>
            <w:bookmarkStart w:id="67" w:name="bold34"/>
            <w:bookmarkEnd w:id="64"/>
            <w:bookmarkEnd w:id="65"/>
            <w:r>
              <w:rPr>
                <w:bCs/>
                <w:sz w:val="20"/>
                <w:szCs w:val="20"/>
              </w:rPr>
              <w:t>data</w:t>
            </w:r>
            <w:bookmarkEnd w:id="66"/>
            <w:bookmarkEnd w:id="67"/>
          </w:p>
        </w:tc>
        <w:tc>
          <w:tcPr>
            <w:tcW w:w="810" w:type="dxa"/>
            <w:vMerge w:val="restart"/>
          </w:tcPr>
          <w:p w14:paraId="356DE986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bookmarkStart w:id="68" w:name="bold35"/>
            <w:r>
              <w:rPr>
                <w:bCs/>
                <w:sz w:val="20"/>
                <w:szCs w:val="20"/>
              </w:rPr>
              <w:t>*</w:t>
            </w:r>
            <w:bookmarkEnd w:id="68"/>
          </w:p>
        </w:tc>
        <w:tc>
          <w:tcPr>
            <w:tcW w:w="3176" w:type="dxa"/>
          </w:tcPr>
          <w:p w14:paraId="54A4874E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 Give characteristics of study participants (eg demographic, clinical, social) and information on exposures and potential confounders</w:t>
            </w:r>
          </w:p>
        </w:tc>
        <w:tc>
          <w:tcPr>
            <w:tcW w:w="1405" w:type="dxa"/>
            <w:vMerge w:val="restart"/>
            <w:vAlign w:val="center"/>
          </w:tcPr>
          <w:p w14:paraId="46E79C11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3.1 (P9), Table1</w:t>
            </w:r>
          </w:p>
        </w:tc>
        <w:tc>
          <w:tcPr>
            <w:tcW w:w="3399" w:type="dxa"/>
            <w:vMerge w:val="restart"/>
            <w:vAlign w:val="center"/>
          </w:tcPr>
          <w:p w14:paraId="3E5B251F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Demographic, clinical biochemical and disease characteristics were provided separately for each group; no missing data for all variables, clearly stated</w:t>
            </w:r>
          </w:p>
        </w:tc>
      </w:tr>
      <w:tr w:rsidR="001F076C" w14:paraId="7C95231F" w14:textId="77777777" w:rsidTr="00A61872">
        <w:tc>
          <w:tcPr>
            <w:tcW w:w="1214" w:type="dxa"/>
            <w:vMerge/>
          </w:tcPr>
          <w:p w14:paraId="64C22022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69" w:name="bold36" w:colFirst="0" w:colLast="0"/>
            <w:bookmarkStart w:id="70" w:name="italic36" w:colFirst="0" w:colLast="0"/>
          </w:p>
        </w:tc>
        <w:tc>
          <w:tcPr>
            <w:tcW w:w="810" w:type="dxa"/>
            <w:vMerge/>
          </w:tcPr>
          <w:p w14:paraId="06579963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69A4270E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 Indicate number of participants with missing data for each variable of interest</w:t>
            </w:r>
          </w:p>
        </w:tc>
        <w:tc>
          <w:tcPr>
            <w:tcW w:w="1405" w:type="dxa"/>
            <w:vMerge/>
          </w:tcPr>
          <w:p w14:paraId="597B37D9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14:paraId="671A7205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1F076C" w14:paraId="4A2AA149" w14:textId="77777777" w:rsidTr="00A61872">
        <w:tc>
          <w:tcPr>
            <w:tcW w:w="1214" w:type="dxa"/>
            <w:vMerge/>
          </w:tcPr>
          <w:p w14:paraId="00715F64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71" w:name="italic37" w:colFirst="0" w:colLast="0"/>
            <w:bookmarkStart w:id="72" w:name="bold37" w:colFirst="0" w:colLast="0"/>
            <w:bookmarkEnd w:id="69"/>
            <w:bookmarkEnd w:id="70"/>
          </w:p>
        </w:tc>
        <w:tc>
          <w:tcPr>
            <w:tcW w:w="810" w:type="dxa"/>
            <w:vMerge/>
          </w:tcPr>
          <w:p w14:paraId="18652E03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7CA2E2C8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(c) </w:t>
            </w:r>
            <w:r>
              <w:rPr>
                <w:i/>
                <w:sz w:val="20"/>
                <w:szCs w:val="20"/>
              </w:rPr>
              <w:t>Cohort study</w:t>
            </w:r>
            <w:r>
              <w:rPr>
                <w:sz w:val="20"/>
                <w:szCs w:val="20"/>
              </w:rPr>
              <w:t>—Summarise follow-up time (eg, average and total amount)</w:t>
            </w:r>
          </w:p>
        </w:tc>
        <w:tc>
          <w:tcPr>
            <w:tcW w:w="1405" w:type="dxa"/>
            <w:vMerge/>
          </w:tcPr>
          <w:p w14:paraId="0FE3191E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14:paraId="164758E9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1F076C" w14:paraId="5923B849" w14:textId="77777777" w:rsidTr="00A61872">
        <w:trPr>
          <w:trHeight w:val="295"/>
        </w:trPr>
        <w:tc>
          <w:tcPr>
            <w:tcW w:w="1214" w:type="dxa"/>
            <w:vMerge w:val="restart"/>
          </w:tcPr>
          <w:p w14:paraId="607A41AA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73" w:name="italic38" w:colFirst="0" w:colLast="0"/>
            <w:bookmarkStart w:id="74" w:name="bold38" w:colFirst="0" w:colLast="0"/>
            <w:bookmarkEnd w:id="71"/>
            <w:bookmarkEnd w:id="72"/>
            <w:r>
              <w:rPr>
                <w:bCs/>
                <w:sz w:val="20"/>
                <w:szCs w:val="20"/>
              </w:rPr>
              <w:lastRenderedPageBreak/>
              <w:t>Outcome data</w:t>
            </w:r>
          </w:p>
        </w:tc>
        <w:tc>
          <w:tcPr>
            <w:tcW w:w="810" w:type="dxa"/>
            <w:vMerge w:val="restart"/>
          </w:tcPr>
          <w:p w14:paraId="4D35EFEC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bookmarkStart w:id="75" w:name="bold39"/>
            <w:r>
              <w:rPr>
                <w:bCs/>
                <w:sz w:val="20"/>
                <w:szCs w:val="20"/>
              </w:rPr>
              <w:t>*</w:t>
            </w:r>
            <w:bookmarkEnd w:id="75"/>
          </w:p>
        </w:tc>
        <w:tc>
          <w:tcPr>
            <w:tcW w:w="3176" w:type="dxa"/>
          </w:tcPr>
          <w:p w14:paraId="2942106B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Cohort study</w:t>
            </w:r>
            <w:r>
              <w:rPr>
                <w:sz w:val="20"/>
                <w:szCs w:val="20"/>
              </w:rPr>
              <w:t>—Report numbers of outcome events or summary measures over time</w:t>
            </w:r>
          </w:p>
        </w:tc>
        <w:tc>
          <w:tcPr>
            <w:tcW w:w="1405" w:type="dxa"/>
            <w:vMerge w:val="restart"/>
            <w:vAlign w:val="center"/>
          </w:tcPr>
          <w:p w14:paraId="667CB0FC" w14:textId="77777777" w:rsidR="001F076C" w:rsidRDefault="001F076C" w:rsidP="00A61872">
            <w:pPr>
              <w:widowControl/>
              <w:snapToGrid w:val="0"/>
              <w:jc w:val="left"/>
              <w:rPr>
                <w:i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3.3.2/3.3.4 (P12-P15), Figure5-6</w:t>
            </w:r>
          </w:p>
        </w:tc>
        <w:tc>
          <w:tcPr>
            <w:tcW w:w="3399" w:type="dxa"/>
            <w:vMerge w:val="restart"/>
            <w:vAlign w:val="center"/>
          </w:tcPr>
          <w:p w14:paraId="589EA4C3" w14:textId="77777777" w:rsidR="001F076C" w:rsidRDefault="001F076C" w:rsidP="00A61872">
            <w:pPr>
              <w:widowControl/>
              <w:snapToGrid w:val="0"/>
              <w:jc w:val="left"/>
              <w:rPr>
                <w:i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Viral abundance (RPKM) at all taxonomic levels was reported by exposure status, and the abundance characteristics of differential viruses such as Caudovirales were clearly identified</w:t>
            </w:r>
          </w:p>
        </w:tc>
      </w:tr>
      <w:tr w:rsidR="001F076C" w14:paraId="1433D348" w14:textId="77777777" w:rsidTr="00A61872">
        <w:trPr>
          <w:trHeight w:val="294"/>
        </w:trPr>
        <w:tc>
          <w:tcPr>
            <w:tcW w:w="1214" w:type="dxa"/>
            <w:vMerge/>
          </w:tcPr>
          <w:p w14:paraId="4A61B47E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215615CD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7E8F0CA5" w14:textId="77777777" w:rsidR="001F076C" w:rsidRDefault="001F076C" w:rsidP="00A61872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Case-control study—</w:t>
            </w:r>
            <w:r>
              <w:rPr>
                <w:sz w:val="20"/>
                <w:szCs w:val="20"/>
              </w:rPr>
              <w:t>Report numbers in each exposure category, or summary measures of exposure</w:t>
            </w:r>
          </w:p>
        </w:tc>
        <w:tc>
          <w:tcPr>
            <w:tcW w:w="1405" w:type="dxa"/>
            <w:vMerge/>
          </w:tcPr>
          <w:p w14:paraId="50E51877" w14:textId="77777777" w:rsidR="001F076C" w:rsidRDefault="001F076C" w:rsidP="00A61872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14:paraId="7FE87740" w14:textId="77777777" w:rsidR="001F076C" w:rsidRDefault="001F076C" w:rsidP="00A61872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</w:p>
        </w:tc>
      </w:tr>
      <w:tr w:rsidR="001F076C" w14:paraId="4F1C06FA" w14:textId="77777777" w:rsidTr="00A61872">
        <w:trPr>
          <w:trHeight w:val="294"/>
        </w:trPr>
        <w:tc>
          <w:tcPr>
            <w:tcW w:w="1214" w:type="dxa"/>
            <w:vMerge/>
          </w:tcPr>
          <w:p w14:paraId="233D1C8B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7A7CBA7D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1E0B3DE1" w14:textId="77777777" w:rsidR="001F076C" w:rsidRDefault="001F076C" w:rsidP="00A61872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Cross-sectional study—</w:t>
            </w:r>
            <w:r>
              <w:rPr>
                <w:sz w:val="20"/>
                <w:szCs w:val="20"/>
              </w:rPr>
              <w:t>Report numbers of outcome events or summary measures</w:t>
            </w:r>
          </w:p>
        </w:tc>
        <w:tc>
          <w:tcPr>
            <w:tcW w:w="1405" w:type="dxa"/>
            <w:vMerge/>
          </w:tcPr>
          <w:p w14:paraId="3051ACF1" w14:textId="77777777" w:rsidR="001F076C" w:rsidRDefault="001F076C" w:rsidP="00A61872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399" w:type="dxa"/>
            <w:vMerge/>
          </w:tcPr>
          <w:p w14:paraId="486468F9" w14:textId="77777777" w:rsidR="001F076C" w:rsidRDefault="001F076C" w:rsidP="00A61872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</w:p>
        </w:tc>
      </w:tr>
      <w:tr w:rsidR="001F076C" w14:paraId="265BE592" w14:textId="77777777" w:rsidTr="00A61872">
        <w:tc>
          <w:tcPr>
            <w:tcW w:w="1214" w:type="dxa"/>
            <w:vMerge w:val="restart"/>
          </w:tcPr>
          <w:p w14:paraId="01447B97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76" w:name="italic40" w:colFirst="0" w:colLast="0"/>
            <w:bookmarkStart w:id="77" w:name="bold41" w:colFirst="0" w:colLast="0"/>
            <w:bookmarkEnd w:id="73"/>
            <w:bookmarkEnd w:id="74"/>
            <w:r>
              <w:rPr>
                <w:bCs/>
                <w:sz w:val="20"/>
                <w:szCs w:val="20"/>
              </w:rPr>
              <w:t>Main results</w:t>
            </w:r>
          </w:p>
        </w:tc>
        <w:tc>
          <w:tcPr>
            <w:tcW w:w="810" w:type="dxa"/>
            <w:vMerge w:val="restart"/>
          </w:tcPr>
          <w:p w14:paraId="3B46105F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76" w:type="dxa"/>
          </w:tcPr>
          <w:p w14:paraId="09EECF0E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) 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w="1405" w:type="dxa"/>
            <w:vAlign w:val="center"/>
          </w:tcPr>
          <w:p w14:paraId="2989F00E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3.2.1 (P9), 3.3.4 (P15)</w:t>
            </w:r>
          </w:p>
        </w:tc>
        <w:tc>
          <w:tcPr>
            <w:tcW w:w="3399" w:type="dxa"/>
            <w:vAlign w:val="center"/>
          </w:tcPr>
          <w:p w14:paraId="2BCB03C2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 values, VIP values and LDA values (effect estimates) were provided; confounders including age, gender, BMI and disease activity were adjusted for, with an LDA threshold of &gt;2</w:t>
            </w:r>
          </w:p>
        </w:tc>
      </w:tr>
      <w:tr w:rsidR="001F076C" w14:paraId="01AE97BB" w14:textId="77777777" w:rsidTr="00A61872">
        <w:tc>
          <w:tcPr>
            <w:tcW w:w="1214" w:type="dxa"/>
            <w:vMerge/>
          </w:tcPr>
          <w:p w14:paraId="2E82DF71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78" w:name="italic41" w:colFirst="0" w:colLast="0"/>
            <w:bookmarkStart w:id="79" w:name="bold42" w:colFirst="0" w:colLast="0"/>
            <w:bookmarkEnd w:id="76"/>
            <w:bookmarkEnd w:id="77"/>
          </w:p>
        </w:tc>
        <w:tc>
          <w:tcPr>
            <w:tcW w:w="810" w:type="dxa"/>
            <w:vMerge/>
          </w:tcPr>
          <w:p w14:paraId="6DC2BDE0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62FB33AF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) Report category boundaries when continuous variables were categorized</w:t>
            </w:r>
          </w:p>
        </w:tc>
        <w:tc>
          <w:tcPr>
            <w:tcW w:w="1405" w:type="dxa"/>
            <w:vAlign w:val="center"/>
          </w:tcPr>
          <w:p w14:paraId="59FA9D69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3.2.1 (P9), 3.3.2 (P12), Figure5</w:t>
            </w:r>
          </w:p>
        </w:tc>
        <w:tc>
          <w:tcPr>
            <w:tcW w:w="3399" w:type="dxa"/>
            <w:vAlign w:val="center"/>
          </w:tcPr>
          <w:p w14:paraId="7E75A101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Metabolites: P≤0.05, VIP≥1,</w:t>
            </w:r>
          </w:p>
        </w:tc>
      </w:tr>
      <w:tr w:rsidR="001F076C" w14:paraId="0737AA29" w14:textId="77777777" w:rsidTr="00A61872">
        <w:tc>
          <w:tcPr>
            <w:tcW w:w="1214" w:type="dxa"/>
            <w:vMerge/>
          </w:tcPr>
          <w:p w14:paraId="21FF97DC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80" w:name="italic42" w:colFirst="0" w:colLast="0"/>
            <w:bookmarkStart w:id="81" w:name="bold43" w:colFirst="0" w:colLast="0"/>
            <w:bookmarkEnd w:id="78"/>
            <w:bookmarkEnd w:id="79"/>
          </w:p>
        </w:tc>
        <w:tc>
          <w:tcPr>
            <w:tcW w:w="810" w:type="dxa"/>
            <w:vMerge/>
          </w:tcPr>
          <w:p w14:paraId="65718BDE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</w:tcPr>
          <w:p w14:paraId="500FB64A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) If relevant, consider translating estimates of relative risk into absolute risk for a meaningful time period</w:t>
            </w:r>
          </w:p>
        </w:tc>
        <w:tc>
          <w:tcPr>
            <w:tcW w:w="1405" w:type="dxa"/>
            <w:vAlign w:val="center"/>
          </w:tcPr>
          <w:p w14:paraId="05D10B47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 Discussion (P18)</w:t>
            </w:r>
          </w:p>
        </w:tc>
        <w:tc>
          <w:tcPr>
            <w:tcW w:w="3399" w:type="dxa"/>
            <w:vAlign w:val="center"/>
          </w:tcPr>
          <w:p w14:paraId="3FAA66D4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The prevalence of NAFLD in IBD patients (24.4%) was reported, which is much higher than that in the healthy population; the relative differences in viral abundance were correlated with the clinical absolute risk of NAFLD in IBD patients</w:t>
            </w:r>
          </w:p>
        </w:tc>
      </w:tr>
      <w:tr w:rsidR="001F076C" w14:paraId="22DD2447" w14:textId="77777777" w:rsidTr="00A61872">
        <w:tc>
          <w:tcPr>
            <w:tcW w:w="1214" w:type="dxa"/>
          </w:tcPr>
          <w:p w14:paraId="7D87A3E2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82" w:name="italic43"/>
            <w:bookmarkStart w:id="83" w:name="bold44"/>
            <w:bookmarkEnd w:id="80"/>
            <w:bookmarkEnd w:id="81"/>
            <w:r>
              <w:rPr>
                <w:bCs/>
                <w:sz w:val="20"/>
                <w:szCs w:val="20"/>
              </w:rPr>
              <w:t>Other analyses</w:t>
            </w:r>
            <w:bookmarkEnd w:id="82"/>
            <w:bookmarkEnd w:id="83"/>
          </w:p>
        </w:tc>
        <w:tc>
          <w:tcPr>
            <w:tcW w:w="810" w:type="dxa"/>
          </w:tcPr>
          <w:p w14:paraId="57A70FC2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176" w:type="dxa"/>
          </w:tcPr>
          <w:p w14:paraId="3F146CA7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other analyses done—eg analyses of subgroups and </w:t>
            </w:r>
            <w:r>
              <w:rPr>
                <w:sz w:val="20"/>
                <w:szCs w:val="20"/>
              </w:rPr>
              <w:lastRenderedPageBreak/>
              <w:t>interactions, and sensitivity analyses</w:t>
            </w:r>
          </w:p>
        </w:tc>
        <w:tc>
          <w:tcPr>
            <w:tcW w:w="1405" w:type="dxa"/>
            <w:vAlign w:val="center"/>
          </w:tcPr>
          <w:p w14:paraId="0D992115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 xml:space="preserve">3.2-3.3 (P9-P16), 4 Discussion 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(P18)</w:t>
            </w:r>
          </w:p>
        </w:tc>
        <w:tc>
          <w:tcPr>
            <w:tcW w:w="3399" w:type="dxa"/>
            <w:vAlign w:val="center"/>
          </w:tcPr>
          <w:p w14:paraId="4696D102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 xml:space="preserve">Subgroup and interaction analyses were completed; results of sensitivity analyses and negative results (no 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significant intergroup difference in alpha diversity, Figure8A) were reported</w:t>
            </w:r>
          </w:p>
        </w:tc>
      </w:tr>
      <w:tr w:rsidR="001F076C" w14:paraId="226C3A5D" w14:textId="77777777" w:rsidTr="00A61872">
        <w:tc>
          <w:tcPr>
            <w:tcW w:w="5200" w:type="dxa"/>
            <w:gridSpan w:val="3"/>
          </w:tcPr>
          <w:p w14:paraId="18C57683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4" w:name="italic44"/>
            <w:bookmarkStart w:id="85" w:name="bold45"/>
            <w:r>
              <w:rPr>
                <w:sz w:val="20"/>
              </w:rPr>
              <w:lastRenderedPageBreak/>
              <w:t>Discussion</w:t>
            </w:r>
            <w:bookmarkEnd w:id="84"/>
            <w:bookmarkEnd w:id="85"/>
          </w:p>
        </w:tc>
        <w:tc>
          <w:tcPr>
            <w:tcW w:w="1405" w:type="dxa"/>
          </w:tcPr>
          <w:p w14:paraId="6A603456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3399" w:type="dxa"/>
          </w:tcPr>
          <w:p w14:paraId="07C4C2A7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1F076C" w14:paraId="6DB57CC0" w14:textId="77777777" w:rsidTr="00A61872">
        <w:tc>
          <w:tcPr>
            <w:tcW w:w="1214" w:type="dxa"/>
          </w:tcPr>
          <w:p w14:paraId="2D07D661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86" w:name="bold46" w:colFirst="0" w:colLast="0"/>
            <w:bookmarkStart w:id="87" w:name="italic45" w:colFirst="0" w:colLast="0"/>
            <w:r>
              <w:rPr>
                <w:bCs/>
                <w:sz w:val="20"/>
                <w:szCs w:val="20"/>
              </w:rPr>
              <w:t>Key results</w:t>
            </w:r>
          </w:p>
        </w:tc>
        <w:tc>
          <w:tcPr>
            <w:tcW w:w="810" w:type="dxa"/>
          </w:tcPr>
          <w:p w14:paraId="20B823DA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76" w:type="dxa"/>
          </w:tcPr>
          <w:p w14:paraId="53442927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Summarise key results with reference to study objectives</w:t>
            </w:r>
          </w:p>
        </w:tc>
        <w:tc>
          <w:tcPr>
            <w:tcW w:w="1405" w:type="dxa"/>
            <w:vAlign w:val="center"/>
          </w:tcPr>
          <w:p w14:paraId="78EB9787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Opening of 4 Discussion (P16), 5 Conclusion (P20)</w:t>
            </w:r>
          </w:p>
        </w:tc>
        <w:tc>
          <w:tcPr>
            <w:tcW w:w="3399" w:type="dxa"/>
            <w:vAlign w:val="center"/>
          </w:tcPr>
          <w:p w14:paraId="0121187F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Key results are highly consistent with study objectives, clarifying the specific gut virome characteristics, core viral host and key differential metabolic pathway of IBD-NAFLD patients</w:t>
            </w:r>
          </w:p>
        </w:tc>
      </w:tr>
      <w:tr w:rsidR="001F076C" w14:paraId="21B3E41F" w14:textId="77777777" w:rsidTr="00A61872">
        <w:tc>
          <w:tcPr>
            <w:tcW w:w="1214" w:type="dxa"/>
          </w:tcPr>
          <w:p w14:paraId="667FCFEE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88" w:name="italic46" w:colFirst="0" w:colLast="0"/>
            <w:bookmarkStart w:id="89" w:name="bold47" w:colFirst="0" w:colLast="0"/>
            <w:bookmarkEnd w:id="86"/>
            <w:bookmarkEnd w:id="87"/>
            <w:r>
              <w:rPr>
                <w:bCs/>
                <w:sz w:val="20"/>
                <w:szCs w:val="20"/>
              </w:rPr>
              <w:t>Limitations</w:t>
            </w:r>
          </w:p>
        </w:tc>
        <w:tc>
          <w:tcPr>
            <w:tcW w:w="810" w:type="dxa"/>
          </w:tcPr>
          <w:p w14:paraId="5058BE58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</w:tcPr>
          <w:p w14:paraId="778B0A7C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1405" w:type="dxa"/>
            <w:vAlign w:val="center"/>
          </w:tcPr>
          <w:p w14:paraId="2C1E330E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 Discussion (P18-P19)</w:t>
            </w:r>
          </w:p>
        </w:tc>
        <w:tc>
          <w:tcPr>
            <w:tcW w:w="3399" w:type="dxa"/>
            <w:vAlign w:val="center"/>
          </w:tcPr>
          <w:p w14:paraId="1D996B3E" w14:textId="77777777" w:rsidR="001F076C" w:rsidRDefault="001F076C" w:rsidP="00A61872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Analyses of limitations including small sample size, lack of an IBD-only control group, only fecal and blood samples used, cross-sectional study design, and population heterogeneity, as well as the direction and magnitude of potential biases caused by these limitations</w:t>
            </w:r>
          </w:p>
        </w:tc>
      </w:tr>
      <w:tr w:rsidR="001F076C" w14:paraId="17A6EBEC" w14:textId="77777777" w:rsidTr="00A61872">
        <w:tc>
          <w:tcPr>
            <w:tcW w:w="1214" w:type="dxa"/>
          </w:tcPr>
          <w:p w14:paraId="0D432E64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90" w:name="italic47" w:colFirst="0" w:colLast="0"/>
            <w:bookmarkStart w:id="91" w:name="bold48" w:colFirst="0" w:colLast="0"/>
            <w:bookmarkEnd w:id="88"/>
            <w:bookmarkEnd w:id="89"/>
            <w:r>
              <w:rPr>
                <w:bCs/>
                <w:sz w:val="20"/>
                <w:szCs w:val="20"/>
              </w:rPr>
              <w:t>Interpretation</w:t>
            </w:r>
          </w:p>
        </w:tc>
        <w:tc>
          <w:tcPr>
            <w:tcW w:w="810" w:type="dxa"/>
          </w:tcPr>
          <w:p w14:paraId="65575D7C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76" w:type="dxa"/>
          </w:tcPr>
          <w:p w14:paraId="63AA4FDC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1405" w:type="dxa"/>
            <w:vAlign w:val="center"/>
          </w:tcPr>
          <w:p w14:paraId="17C6A7C1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 Discussion (P16-P20)</w:t>
            </w:r>
          </w:p>
        </w:tc>
        <w:tc>
          <w:tcPr>
            <w:tcW w:w="3399" w:type="dxa"/>
            <w:vAlign w:val="center"/>
          </w:tcPr>
          <w:p w14:paraId="3B1E621E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The innovative points of this study were interpreted in combination with previous relevant studies; it was clearly stated that the cross-sectional design only identified </w:t>
            </w:r>
            <w:r>
              <w:rPr>
                <w:rStyle w:val="Strong"/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associative relationships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; the potential mechanism of the gut virome regulating the gut-liver axis was reasonably inferred</w:t>
            </w:r>
          </w:p>
        </w:tc>
      </w:tr>
      <w:tr w:rsidR="001F076C" w14:paraId="1EC95ECC" w14:textId="77777777" w:rsidTr="00A61872">
        <w:tc>
          <w:tcPr>
            <w:tcW w:w="1214" w:type="dxa"/>
          </w:tcPr>
          <w:p w14:paraId="79B57A19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92" w:name="italic48" w:colFirst="0" w:colLast="0"/>
            <w:bookmarkStart w:id="93" w:name="bold49" w:colFirst="0" w:colLast="0"/>
            <w:bookmarkEnd w:id="90"/>
            <w:bookmarkEnd w:id="91"/>
            <w:r>
              <w:rPr>
                <w:bCs/>
                <w:sz w:val="20"/>
                <w:szCs w:val="20"/>
              </w:rPr>
              <w:t>Generalisability</w:t>
            </w:r>
          </w:p>
        </w:tc>
        <w:tc>
          <w:tcPr>
            <w:tcW w:w="810" w:type="dxa"/>
          </w:tcPr>
          <w:p w14:paraId="421A0838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76" w:type="dxa"/>
          </w:tcPr>
          <w:p w14:paraId="7BBA1EFD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the generalisability (external validity) of the study results</w:t>
            </w:r>
          </w:p>
        </w:tc>
        <w:tc>
          <w:tcPr>
            <w:tcW w:w="1405" w:type="dxa"/>
            <w:vAlign w:val="center"/>
          </w:tcPr>
          <w:p w14:paraId="2E43B72A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 Discussion (P19)</w:t>
            </w:r>
          </w:p>
        </w:tc>
        <w:tc>
          <w:tcPr>
            <w:tcW w:w="3399" w:type="dxa"/>
            <w:vAlign w:val="center"/>
          </w:tcPr>
          <w:p w14:paraId="76D6856B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The results can be generalised to the population of </w:t>
            </w:r>
            <w:r>
              <w:rPr>
                <w:rStyle w:val="Strong"/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Han Chinese patients with newly diagnosed mild-to-moderate IBD-NAFLD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; caution is needed when generalising to other ethnic groups or patients with severe disease due to the single-center design and small sample size</w:t>
            </w:r>
          </w:p>
        </w:tc>
      </w:tr>
      <w:tr w:rsidR="001F076C" w14:paraId="02021DDE" w14:textId="77777777" w:rsidTr="00A61872">
        <w:tc>
          <w:tcPr>
            <w:tcW w:w="5200" w:type="dxa"/>
            <w:gridSpan w:val="3"/>
          </w:tcPr>
          <w:p w14:paraId="2E467494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4" w:name="italic49"/>
            <w:bookmarkStart w:id="95" w:name="bold50"/>
            <w:bookmarkEnd w:id="92"/>
            <w:bookmarkEnd w:id="93"/>
            <w:r>
              <w:rPr>
                <w:sz w:val="20"/>
              </w:rPr>
              <w:t>Other information</w:t>
            </w:r>
            <w:bookmarkEnd w:id="94"/>
            <w:bookmarkEnd w:id="95"/>
          </w:p>
        </w:tc>
        <w:tc>
          <w:tcPr>
            <w:tcW w:w="1405" w:type="dxa"/>
          </w:tcPr>
          <w:p w14:paraId="5FF31BA5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3399" w:type="dxa"/>
          </w:tcPr>
          <w:p w14:paraId="0C786688" w14:textId="77777777" w:rsidR="001F076C" w:rsidRDefault="001F076C" w:rsidP="00A61872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1F076C" w14:paraId="0FDFF438" w14:textId="77777777" w:rsidTr="00A61872">
        <w:tc>
          <w:tcPr>
            <w:tcW w:w="1214" w:type="dxa"/>
          </w:tcPr>
          <w:p w14:paraId="26407271" w14:textId="77777777" w:rsidR="001F076C" w:rsidRDefault="001F076C" w:rsidP="00A61872">
            <w:pPr>
              <w:tabs>
                <w:tab w:val="left" w:pos="5400"/>
              </w:tabs>
              <w:rPr>
                <w:bCs/>
                <w:sz w:val="20"/>
                <w:szCs w:val="20"/>
              </w:rPr>
            </w:pPr>
            <w:bookmarkStart w:id="96" w:name="italic50" w:colFirst="0" w:colLast="0"/>
            <w:bookmarkStart w:id="97" w:name="bold51" w:colFirst="0" w:colLast="0"/>
            <w:r>
              <w:rPr>
                <w:bCs/>
                <w:sz w:val="20"/>
                <w:szCs w:val="20"/>
              </w:rPr>
              <w:lastRenderedPageBreak/>
              <w:t>Funding</w:t>
            </w:r>
          </w:p>
        </w:tc>
        <w:tc>
          <w:tcPr>
            <w:tcW w:w="810" w:type="dxa"/>
          </w:tcPr>
          <w:p w14:paraId="117313A6" w14:textId="77777777" w:rsidR="001F076C" w:rsidRDefault="001F076C" w:rsidP="00A61872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76" w:type="dxa"/>
          </w:tcPr>
          <w:p w14:paraId="06C59370" w14:textId="77777777" w:rsidR="001F076C" w:rsidRDefault="001F076C" w:rsidP="00A61872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405" w:type="dxa"/>
            <w:vAlign w:val="center"/>
          </w:tcPr>
          <w:p w14:paraId="64B5D1C7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Funding Section on Title Page (P1)</w:t>
            </w:r>
          </w:p>
        </w:tc>
        <w:tc>
          <w:tcPr>
            <w:tcW w:w="3399" w:type="dxa"/>
            <w:vAlign w:val="center"/>
          </w:tcPr>
          <w:p w14:paraId="2E3DB1EF" w14:textId="77777777" w:rsidR="001F076C" w:rsidRDefault="001F076C" w:rsidP="00A61872">
            <w:pPr>
              <w:widowControl/>
              <w:snapToGrid w:val="0"/>
              <w:jc w:val="left"/>
              <w:rPr>
                <w:rFonts w:ascii="Times New Roman" w:eastAsia="SimSun" w:hAnsi="Times New Roman" w:cs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Three funding sources were indicated; the funders only provided financial support and did not participate in study design, data collection, data analysis or manuscript writing</w:t>
            </w:r>
          </w:p>
        </w:tc>
      </w:tr>
      <w:bookmarkEnd w:id="96"/>
      <w:bookmarkEnd w:id="97"/>
    </w:tbl>
    <w:p w14:paraId="1DA8CC62" w14:textId="77777777" w:rsidR="001F076C" w:rsidRDefault="001F076C" w:rsidP="001F076C">
      <w:pPr>
        <w:pStyle w:val="TableNote"/>
        <w:tabs>
          <w:tab w:val="left" w:pos="5400"/>
        </w:tabs>
        <w:rPr>
          <w:sz w:val="20"/>
        </w:rPr>
      </w:pPr>
    </w:p>
    <w:p w14:paraId="140527AB" w14:textId="77777777" w:rsidR="001F076C" w:rsidRDefault="001F076C"/>
    <w:sectPr w:rsidR="001F076C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075F" w14:textId="77777777" w:rsidR="001F076C" w:rsidRDefault="001F076C" w:rsidP="001F076C">
      <w:r>
        <w:separator/>
      </w:r>
    </w:p>
  </w:endnote>
  <w:endnote w:type="continuationSeparator" w:id="0">
    <w:p w14:paraId="3A2BD78E" w14:textId="77777777" w:rsidR="001F076C" w:rsidRDefault="001F076C" w:rsidP="001F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4C29" w14:textId="20FCDB6A" w:rsidR="001F076C" w:rsidRDefault="001F07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7A38B1" wp14:editId="047E84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1369834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F39DA" w14:textId="04AB267B" w:rsidR="001F076C" w:rsidRPr="001F076C" w:rsidRDefault="001F076C" w:rsidP="001F076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076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A38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F8F39DA" w14:textId="04AB267B" w:rsidR="001F076C" w:rsidRPr="001F076C" w:rsidRDefault="001F076C" w:rsidP="001F076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076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3584" w14:textId="4ABD6A38" w:rsidR="001F076C" w:rsidRDefault="001F07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A0CDE5" wp14:editId="669B5B3C">
              <wp:simplePos x="9144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2126539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009A0" w14:textId="223E1299" w:rsidR="001F076C" w:rsidRPr="001F076C" w:rsidRDefault="001F076C" w:rsidP="001F076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076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0CD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0C009A0" w14:textId="223E1299" w:rsidR="001F076C" w:rsidRPr="001F076C" w:rsidRDefault="001F076C" w:rsidP="001F076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076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A274" w14:textId="36DE88F8" w:rsidR="001F076C" w:rsidRDefault="001F07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3966C4" wp14:editId="79EA65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4696537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A7147" w14:textId="2FA8895D" w:rsidR="001F076C" w:rsidRPr="001F076C" w:rsidRDefault="001F076C" w:rsidP="001F076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076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966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40A7147" w14:textId="2FA8895D" w:rsidR="001F076C" w:rsidRPr="001F076C" w:rsidRDefault="001F076C" w:rsidP="001F076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076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FAA1" w14:textId="77777777" w:rsidR="001F076C" w:rsidRDefault="001F076C" w:rsidP="001F076C">
      <w:r>
        <w:separator/>
      </w:r>
    </w:p>
  </w:footnote>
  <w:footnote w:type="continuationSeparator" w:id="0">
    <w:p w14:paraId="51AA96C5" w14:textId="77777777" w:rsidR="001F076C" w:rsidRDefault="001F076C" w:rsidP="001F0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DF09CF"/>
    <w:rsid w:val="001F076C"/>
    <w:rsid w:val="0079308A"/>
    <w:rsid w:val="00F94FEA"/>
    <w:rsid w:val="29DF09CF"/>
    <w:rsid w:val="62A0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0E711"/>
  <w15:docId w15:val="{5832155B-FC90-49E5-B726-296A2F62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F076C"/>
    <w:rPr>
      <w:b/>
    </w:rPr>
  </w:style>
  <w:style w:type="paragraph" w:customStyle="1" w:styleId="TableNote">
    <w:name w:val="TableNote"/>
    <w:basedOn w:val="Normal"/>
    <w:rsid w:val="001F076C"/>
    <w:pPr>
      <w:widowControl/>
      <w:spacing w:line="300" w:lineRule="exact"/>
      <w:jc w:val="left"/>
    </w:pPr>
    <w:rPr>
      <w:rFonts w:ascii="Times New Roman" w:eastAsia="SimSun" w:hAnsi="Times New Roman" w:cs="Times New Roman"/>
      <w:kern w:val="0"/>
      <w:sz w:val="24"/>
      <w:szCs w:val="20"/>
      <w:lang w:val="en-GB" w:eastAsia="en-US"/>
    </w:rPr>
  </w:style>
  <w:style w:type="paragraph" w:customStyle="1" w:styleId="TableTitle">
    <w:name w:val="TableTitle"/>
    <w:basedOn w:val="Normal"/>
    <w:rsid w:val="001F076C"/>
    <w:pPr>
      <w:widowControl/>
      <w:spacing w:line="300" w:lineRule="exact"/>
      <w:jc w:val="left"/>
    </w:pPr>
    <w:rPr>
      <w:rFonts w:ascii="Times New Roman" w:eastAsia="SimSun" w:hAnsi="Times New Roman" w:cs="Times New Roman"/>
      <w:kern w:val="0"/>
      <w:sz w:val="24"/>
      <w:szCs w:val="20"/>
      <w:lang w:val="en-GB" w:eastAsia="en-US"/>
    </w:rPr>
  </w:style>
  <w:style w:type="paragraph" w:customStyle="1" w:styleId="TableHeader">
    <w:name w:val="TableHeader"/>
    <w:basedOn w:val="Normal"/>
    <w:rsid w:val="001F076C"/>
    <w:pPr>
      <w:widowControl/>
      <w:spacing w:before="120"/>
      <w:jc w:val="left"/>
    </w:pPr>
    <w:rPr>
      <w:rFonts w:ascii="Times New Roman" w:eastAsia="SimSun" w:hAnsi="Times New Roman" w:cs="Times New Roman"/>
      <w:b/>
      <w:kern w:val="0"/>
      <w:sz w:val="24"/>
      <w:szCs w:val="20"/>
      <w:lang w:val="en-GB" w:eastAsia="en-US"/>
    </w:rPr>
  </w:style>
  <w:style w:type="paragraph" w:customStyle="1" w:styleId="TableSubHead">
    <w:name w:val="TableSubHead"/>
    <w:basedOn w:val="TableHeader"/>
    <w:rsid w:val="001F076C"/>
  </w:style>
  <w:style w:type="paragraph" w:styleId="Footer">
    <w:name w:val="footer"/>
    <w:basedOn w:val="Normal"/>
    <w:link w:val="FooterChar"/>
    <w:rsid w:val="001F07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076C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5387</Words>
  <Characters>30711</Characters>
  <Application>Microsoft Office Word</Application>
  <DocSecurity>0</DocSecurity>
  <Lines>255</Lines>
  <Paragraphs>72</Paragraphs>
  <ScaleCrop>false</ScaleCrop>
  <Company/>
  <LinksUpToDate>false</LinksUpToDate>
  <CharactersWithSpaces>36026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衬托绿叶的小红花</dc:creator>
  <cp:lastModifiedBy>Olliver, Tania</cp:lastModifiedBy>
  <cp:revision>2</cp:revision>
  <dcterms:created xsi:type="dcterms:W3CDTF">2026-03-25T19:34:00Z</dcterms:created>
  <dcterms:modified xsi:type="dcterms:W3CDTF">2026-03-25T19:34:00Z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1AFB5EDDE6B940B19A01573A10E39EF0_11</vt:lpwstr>
  </property>
  <property fmtid="{D5CDD505-2E9C-101B-9397-08002B2CF9AE}" pid="4" name="ClassificationContentMarkingFooterShapeIds">
    <vt:lpwstr>563ef083,1e9e6a2a,d303dee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2026-03-25T19:34:01Z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b1b63797-a73c-4ac8-8634-fc2b3b5c6553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