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5D7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829050"/>
            <wp:effectExtent l="0" t="0" r="6985" b="0"/>
            <wp:docPr id="5" name="图片 5" descr="Supplementary 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upplementary  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D3A381A">
      <w:pPr>
        <w:rPr>
          <w:color w:val="000000"/>
        </w:rPr>
      </w:pPr>
      <w:r>
        <w:t xml:space="preserve">Supplementary Figure 1. </w:t>
      </w:r>
      <w:r>
        <w:rPr>
          <w:color w:val="000000"/>
        </w:rPr>
        <w:t>GRB2 expression in THLE5B (normal) and Huh7 (HCC) cells from the E-MTAB-7847 dataset (n = 3). unpaired t-test ,*P = 0.012.</w:t>
      </w:r>
    </w:p>
    <w:p w14:paraId="389510E4">
      <w:pPr>
        <w:rPr>
          <w:color w:val="000000"/>
        </w:rPr>
      </w:pPr>
    </w:p>
    <w:p w14:paraId="62146FA9">
      <w:pPr>
        <w:rPr>
          <w:rFonts w:hint="eastAsia" w:eastAsiaTheme="minorEastAsia"/>
          <w:color w:val="000000"/>
          <w:lang w:eastAsia="zh-CN"/>
        </w:rPr>
      </w:pPr>
      <w:r>
        <w:rPr>
          <w:rFonts w:hint="eastAsia" w:eastAsiaTheme="minorEastAsia"/>
          <w:color w:val="000000"/>
          <w:lang w:eastAsia="zh-CN"/>
        </w:rPr>
        <w:drawing>
          <wp:inline distT="0" distB="0" distL="114300" distR="114300">
            <wp:extent cx="6298565" cy="6883400"/>
            <wp:effectExtent l="0" t="0" r="0" b="0"/>
            <wp:docPr id="1" name="图片 1" descr="supplemen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"/>
                    <pic:cNvPicPr>
                      <a:picLocks noChangeAspect="1"/>
                    </pic:cNvPicPr>
                  </pic:nvPicPr>
                  <pic:blipFill>
                    <a:blip r:embed="rId5"/>
                    <a:srcRect t="705"/>
                    <a:stretch>
                      <a:fillRect/>
                    </a:stretch>
                  </pic:blipFill>
                  <pic:spPr>
                    <a:xfrm>
                      <a:off x="0" y="0"/>
                      <a:ext cx="6298565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4DE67">
      <w:pPr>
        <w:rPr>
          <w:color w:val="000000"/>
        </w:rPr>
      </w:pPr>
    </w:p>
    <w:p w14:paraId="6F72A7D8">
      <w:r>
        <w:t xml:space="preserve">Supplementary Figure 2. </w:t>
      </w:r>
      <w:r>
        <w:rPr>
          <w:rFonts w:hint="eastAsia"/>
          <w:lang w:val="en-US" w:eastAsia="zh-CN"/>
        </w:rPr>
        <w:t>A.</w:t>
      </w:r>
      <w:r>
        <w:t>STRING protein–protein interaction network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B.</w:t>
      </w:r>
      <w:r>
        <w:t>physical interaction scores</w:t>
      </w:r>
      <w:r>
        <w:rPr>
          <w:rFonts w:hint="eastAsia"/>
          <w:lang w:val="en-US" w:eastAsia="zh-CN"/>
        </w:rPr>
        <w:t xml:space="preserve"> </w:t>
      </w:r>
      <w:r>
        <w:t>between GRB2 and PI3K/AKT pathway components.</w:t>
      </w:r>
    </w:p>
    <w:p w14:paraId="52164C43"/>
    <w:p w14:paraId="3A8E421E"/>
    <w:p w14:paraId="37F3272B"/>
    <w:p w14:paraId="0E35938F"/>
    <w:p w14:paraId="106499B0"/>
    <w:p w14:paraId="2CECFE61"/>
    <w:p w14:paraId="483D25E9"/>
    <w:p w14:paraId="6042FF47"/>
    <w:p w14:paraId="171FED51"/>
    <w:p w14:paraId="10D9B50A"/>
    <w:p w14:paraId="6692BC02"/>
    <w:p w14:paraId="6A4C17E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Supplementary Table 1.</w:t>
      </w:r>
      <w:r>
        <w:rPr>
          <w:rFonts w:hint="default"/>
          <w:lang w:val="en-US" w:eastAsia="zh-CN"/>
        </w:rPr>
        <w:t>CCK-8 dose-response data and IC50 values of sorafenib in Huh7 cells</w:t>
      </w:r>
    </w:p>
    <w:tbl>
      <w:tblPr>
        <w:tblStyle w:val="2"/>
        <w:tblW w:w="104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752"/>
        <w:gridCol w:w="706"/>
        <w:gridCol w:w="706"/>
        <w:gridCol w:w="706"/>
        <w:gridCol w:w="706"/>
        <w:gridCol w:w="1237"/>
        <w:gridCol w:w="714"/>
        <w:gridCol w:w="717"/>
        <w:gridCol w:w="706"/>
        <w:gridCol w:w="706"/>
        <w:gridCol w:w="717"/>
        <w:gridCol w:w="729"/>
      </w:tblGrid>
      <w:tr w14:paraId="1DF61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E0B1B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24h</w:t>
            </w:r>
          </w:p>
        </w:tc>
        <w:tc>
          <w:tcPr>
            <w:tcW w:w="91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2A6D8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宋体" w:eastAsia="宋体"/>
                <w:b/>
                <w:color w:val="000000"/>
                <w:sz w:val="20"/>
                <w:szCs w:val="24"/>
              </w:rPr>
            </w:pPr>
          </w:p>
        </w:tc>
      </w:tr>
      <w:tr w14:paraId="5CFCC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3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3A7FD3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Sorafenib</w:t>
            </w:r>
          </w:p>
          <w:p w14:paraId="1A4D400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(μM)</w:t>
            </w:r>
          </w:p>
        </w:tc>
        <w:tc>
          <w:tcPr>
            <w:tcW w:w="358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4A9322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Normoxia — Cell viability (%)</w:t>
            </w: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2C87EB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Mean ± SD</w:t>
            </w:r>
          </w:p>
        </w:tc>
        <w:tc>
          <w:tcPr>
            <w:tcW w:w="356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507BF0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Hypoxia — Cell viability (%)</w:t>
            </w:r>
          </w:p>
        </w:tc>
        <w:tc>
          <w:tcPr>
            <w:tcW w:w="72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C5E600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Mean ± SD</w:t>
            </w:r>
          </w:p>
        </w:tc>
      </w:tr>
      <w:tr w14:paraId="3D7D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38" w:type="dxa"/>
            <w:vMerge w:val="continue"/>
            <w:tcBorders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clear" w:color="auto" w:fill="00B0F0"/>
            <w:noWrap w:val="0"/>
            <w:vAlign w:val="center"/>
          </w:tcPr>
          <w:p w14:paraId="3CBC50D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宋体" w:eastAsia="宋体"/>
                <w:b/>
                <w:color w:val="000000"/>
                <w:sz w:val="20"/>
                <w:szCs w:val="24"/>
              </w:rPr>
            </w:pP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044D3E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Rep1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1ECF64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Rep2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E4A87DD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946470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E7253E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Rep5</w:t>
            </w:r>
          </w:p>
        </w:tc>
        <w:tc>
          <w:tcPr>
            <w:tcW w:w="122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00B0F0"/>
            <w:noWrap w:val="0"/>
            <w:vAlign w:val="center"/>
          </w:tcPr>
          <w:p w14:paraId="42ED4D8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宋体" w:eastAsia="宋体"/>
                <w:b/>
                <w:color w:val="000000"/>
                <w:sz w:val="20"/>
                <w:szCs w:val="24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14A62D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773055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E539F3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5044EA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BFB578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Rep5</w:t>
            </w:r>
          </w:p>
        </w:tc>
        <w:tc>
          <w:tcPr>
            <w:tcW w:w="72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00B0F0"/>
            <w:noWrap w:val="0"/>
            <w:vAlign w:val="center"/>
          </w:tcPr>
          <w:p w14:paraId="62A62167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宋体" w:eastAsia="宋体"/>
                <w:b/>
                <w:color w:val="000000"/>
                <w:sz w:val="20"/>
                <w:szCs w:val="24"/>
              </w:rPr>
            </w:pPr>
          </w:p>
        </w:tc>
      </w:tr>
      <w:tr w14:paraId="43E9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6E1EA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DC5400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102.2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598937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97.2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4FBAE9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111.1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F7274D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99.2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78C7B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90.4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1CE958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100.0 ± 7.6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EFDAE3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81.7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BEC343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131.6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5E88A3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240C19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90.5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278C08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102.2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05C39B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99.4 ± 19.4</w:t>
            </w:r>
          </w:p>
        </w:tc>
      </w:tr>
      <w:tr w14:paraId="00D4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66A8E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D36669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42.3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CC39C8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55.2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EABF78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59.4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D7F36A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51.6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41EEF1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46.5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872B19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51.0 ± 6.8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603AF2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65.8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E3A880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56.6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C4550C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102B3F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FB57D4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74.3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6B4EC8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68.1 ± 7.3</w:t>
            </w:r>
          </w:p>
        </w:tc>
      </w:tr>
      <w:tr w14:paraId="5CE8B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08E72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F410C8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25.8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70D87D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28.4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9F92F1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28.2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AF5FC0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24.2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7464AC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38.3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0F7288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29.0 ± 5.5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70A486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45.4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12D8E9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50.2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67212D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49.1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C7B76A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49.3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5FFA52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41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A5CA5F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47.0 ± 3.8</w:t>
            </w:r>
          </w:p>
        </w:tc>
      </w:tr>
      <w:tr w14:paraId="2CA9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084E3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20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4754A2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15.8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A5246F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20.6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DD6A56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18.2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340C47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19.9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8A8A6B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15.5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598299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18.0 ± 2.3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1AD05B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346E00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43ED98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33.4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219956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370F6F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32.8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EE64C4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31.4 ± 3.3</w:t>
            </w:r>
          </w:p>
        </w:tc>
      </w:tr>
      <w:tr w14:paraId="263A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4066C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40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5DE0E5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1.7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E8C041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4.2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87DA99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3AA6B9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5C105E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6C6F34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3.5 ± 1.1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F8AC75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5BF2A1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5.6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F1CF81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595B1A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0C6A14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3.2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F90389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3.8 ± 1.2</w:t>
            </w:r>
          </w:p>
        </w:tc>
      </w:tr>
      <w:tr w14:paraId="5739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F5A77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  <w:lang w:val="en-US" w:eastAsia="zh-CN"/>
              </w:rPr>
              <w:t>IC50（μM）</w:t>
            </w:r>
          </w:p>
        </w:tc>
        <w:tc>
          <w:tcPr>
            <w:tcW w:w="48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C053A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  <w:lang w:val="en-US" w:eastAsia="zh-CN"/>
              </w:rPr>
              <w:t>5.519</w:t>
            </w:r>
          </w:p>
        </w:tc>
        <w:tc>
          <w:tcPr>
            <w:tcW w:w="42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F75EE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  <w:lang w:val="en-US" w:eastAsia="zh-CN"/>
              </w:rPr>
              <w:t>9.177</w:t>
            </w:r>
          </w:p>
        </w:tc>
      </w:tr>
    </w:tbl>
    <w:p w14:paraId="59F0A05D">
      <w:pPr>
        <w:snapToGrid w:val="0"/>
        <w:spacing w:beforeLines="0" w:afterLines="0"/>
        <w:ind w:left="0" w:leftChars="0" w:right="0" w:rightChars="0" w:firstLine="0" w:firstLineChars="0"/>
        <w:jc w:val="center"/>
        <w:rPr>
          <w:rFonts w:hint="eastAsia" w:ascii="Arial" w:hAnsi="Arial" w:eastAsia="宋体"/>
          <w:color w:val="000000"/>
          <w:sz w:val="20"/>
          <w:szCs w:val="24"/>
        </w:rPr>
      </w:pPr>
      <w:r>
        <w:rPr>
          <w:rFonts w:hint="eastAsia" w:ascii="Arial" w:hAnsi="Arial" w:eastAsia="宋体"/>
          <w:color w:val="000000"/>
          <w:sz w:val="20"/>
          <w:szCs w:val="24"/>
        </w:rPr>
        <w:br w:type="page"/>
      </w:r>
    </w:p>
    <w:tbl>
      <w:tblPr>
        <w:tblStyle w:val="2"/>
        <w:tblW w:w="104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72"/>
        <w:gridCol w:w="717"/>
        <w:gridCol w:w="717"/>
        <w:gridCol w:w="717"/>
        <w:gridCol w:w="717"/>
        <w:gridCol w:w="1365"/>
        <w:gridCol w:w="725"/>
        <w:gridCol w:w="706"/>
        <w:gridCol w:w="706"/>
        <w:gridCol w:w="717"/>
        <w:gridCol w:w="717"/>
        <w:gridCol w:w="729"/>
      </w:tblGrid>
      <w:tr w14:paraId="3DA0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3687F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 w:eastAsia="宋体"/>
                <w:b/>
                <w:bCs/>
                <w:color w:val="000000"/>
                <w:sz w:val="20"/>
                <w:szCs w:val="24"/>
                <w:lang w:val="en-US" w:eastAsia="zh-CN"/>
              </w:rPr>
              <w:t>48h</w:t>
            </w:r>
          </w:p>
        </w:tc>
        <w:tc>
          <w:tcPr>
            <w:tcW w:w="93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500CF1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</w:p>
        </w:tc>
      </w:tr>
      <w:tr w14:paraId="1B44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CAEFC4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Sorafenib</w:t>
            </w:r>
          </w:p>
          <w:p w14:paraId="3BDF5DE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(μM)</w:t>
            </w: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1518F08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Normoxia — Cell viability (%)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2A95D7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Mean ± SD</w:t>
            </w:r>
          </w:p>
        </w:tc>
        <w:tc>
          <w:tcPr>
            <w:tcW w:w="3573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9BD84AC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Hypoxia — Cell viability (%)</w:t>
            </w:r>
          </w:p>
        </w:tc>
        <w:tc>
          <w:tcPr>
            <w:tcW w:w="72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1CA67D4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Mean ± SD</w:t>
            </w:r>
          </w:p>
        </w:tc>
      </w:tr>
      <w:tr w14:paraId="1025A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00B0F0"/>
            <w:noWrap w:val="0"/>
            <w:vAlign w:val="center"/>
          </w:tcPr>
          <w:p w14:paraId="61399A8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635D94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319144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9FD978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DC26B9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471CFF0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Rep5</w:t>
            </w:r>
          </w:p>
        </w:tc>
        <w:tc>
          <w:tcPr>
            <w:tcW w:w="134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00B0F0"/>
            <w:noWrap w:val="0"/>
            <w:vAlign w:val="center"/>
          </w:tcPr>
          <w:p w14:paraId="4DF3A263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CD5FD50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829735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66AE72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412C1C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Rep4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3D83F1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Rep5</w:t>
            </w:r>
          </w:p>
        </w:tc>
        <w:tc>
          <w:tcPr>
            <w:tcW w:w="72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00B0F0"/>
            <w:noWrap w:val="0"/>
            <w:vAlign w:val="center"/>
          </w:tcPr>
          <w:p w14:paraId="625CC72B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</w:p>
        </w:tc>
      </w:tr>
      <w:tr w14:paraId="2524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AC168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0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C50B97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58FDBB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101.9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D53C21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92.4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E012B4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107.7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F9D795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83.7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2E7457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100.3 ± 12.7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403F1F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96.5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E5CBA8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01EC1F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98.2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B6EA81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95.9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2B94C8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107.6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542D75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100.6 ± 5.3</w:t>
            </w:r>
          </w:p>
        </w:tc>
      </w:tr>
      <w:tr w14:paraId="4A16D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6002A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8B5443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756B9A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25.9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85D5FF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27.1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20C409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21.7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D48A2B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23.6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32B958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24.3 ± 2.2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782BE4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33.7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44FED8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40.4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7B4E95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E6B01B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35.7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4A1456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35.4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585C80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37.0 ± 2.9</w:t>
            </w:r>
          </w:p>
        </w:tc>
      </w:tr>
      <w:tr w14:paraId="6DA10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94DE0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10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39DD80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5C97A2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13.4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0A8200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11.9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BC2F0A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13.3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4C2CE6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14.7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E293ED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13.0 ± 1.3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69E06B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29.7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4CE6B1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27.6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8DC516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35.2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994F65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33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3897DD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21.5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328D66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29.4 ± 5.3</w:t>
            </w:r>
          </w:p>
        </w:tc>
      </w:tr>
      <w:tr w14:paraId="6E48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EA17A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20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00FF48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5.6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B2B54B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F38327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5.8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DF0D26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DB513D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5.6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9F3492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5.5 ± 0.6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CA2F6A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16.3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827D4B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16.5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2885E4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14.8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A26B21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17.6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EFF504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15.8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CBF1F3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16.2 ± 1.0</w:t>
            </w:r>
          </w:p>
        </w:tc>
      </w:tr>
      <w:tr w14:paraId="00648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60CFB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40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2374A7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0.3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524726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2F8635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BE5558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7BD03B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1E6B11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2.7 ± 1.5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592E2D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2F6B7E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ABDA66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55D389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3.9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6FF4E5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3.2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8A39A0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3.7 ± 1.4</w:t>
            </w:r>
          </w:p>
        </w:tc>
      </w:tr>
      <w:tr w14:paraId="134D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AF6AC8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537722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1A0E877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1E68FB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149D36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78017A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5B9FCD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BDB9D6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E9596D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BC5E880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691F10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088CDD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54782D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C2A8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7A90BEA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489037B0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51760A5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728AEBED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591D590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5942E41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0BB7034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7F97B34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669D696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5BE268A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43E5C8D7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539DF8F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2132D16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C84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FEC18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theme="minorBidi"/>
                <w:b/>
                <w:bCs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theme="minorBidi"/>
                <w:b/>
                <w:bCs/>
                <w:color w:val="000000"/>
                <w:kern w:val="2"/>
                <w:sz w:val="20"/>
                <w:szCs w:val="24"/>
                <w:lang w:val="en-US" w:eastAsia="zh-CN" w:bidi="ar-SA"/>
              </w:rPr>
              <w:t>72h</w:t>
            </w:r>
          </w:p>
        </w:tc>
        <w:tc>
          <w:tcPr>
            <w:tcW w:w="93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A776E4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 w14:paraId="6B6E8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A2CBE2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Sorafenib</w:t>
            </w:r>
          </w:p>
          <w:p w14:paraId="4FC1521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(μM)</w:t>
            </w: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2889868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Normoxia — Cell viability (%)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D9B93B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Mean ± SD</w:t>
            </w:r>
          </w:p>
        </w:tc>
        <w:tc>
          <w:tcPr>
            <w:tcW w:w="3573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7151023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Hypoxia — Cell viability (%)</w:t>
            </w:r>
          </w:p>
        </w:tc>
        <w:tc>
          <w:tcPr>
            <w:tcW w:w="72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0A314C4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Mean ± SD</w:t>
            </w:r>
          </w:p>
        </w:tc>
      </w:tr>
      <w:tr w14:paraId="30573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E5B5F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C3D109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072F1C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90619F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360AF2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D529937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Rep5</w:t>
            </w:r>
          </w:p>
        </w:tc>
        <w:tc>
          <w:tcPr>
            <w:tcW w:w="134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4B8B95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AE96D9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B499DA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AB42F8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51B2C6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Rep4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AF42CBD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/>
                <w:color w:val="000000"/>
                <w:sz w:val="20"/>
                <w:szCs w:val="24"/>
              </w:rPr>
              <w:t>Rep5</w:t>
            </w:r>
          </w:p>
        </w:tc>
        <w:tc>
          <w:tcPr>
            <w:tcW w:w="72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4DF586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 w14:paraId="0587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7F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F6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85.6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11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105.4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D9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113.2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92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90.8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39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106.6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2D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 ± 11.6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66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CE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92.7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17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99.7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B3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105.5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83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100.6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EF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 ± 4.6</w:t>
            </w:r>
          </w:p>
        </w:tc>
      </w:tr>
      <w:tr w14:paraId="7254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C4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A6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7C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C1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65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DB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F1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 ± 1.0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05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67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E8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31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46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04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 ± 3.2</w:t>
            </w:r>
          </w:p>
        </w:tc>
      </w:tr>
      <w:tr w14:paraId="2545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893A3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10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01AAE2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7.3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9BB2DB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A7CF31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7.2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E16925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AF51CA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6.4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0E6D50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7.6 ± 1.0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AC0345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9.9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F44AD9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8.1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92CE2E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F3F7FD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9.2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C69417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59B617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9.6 ± 2.5</w:t>
            </w:r>
          </w:p>
        </w:tc>
      </w:tr>
      <w:tr w14:paraId="2D8CC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7B75C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20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93FFBB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3.9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5E01F4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FBC324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A98F43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841CBB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A1A9C7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3.8 ± 0.6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3316D1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0442B0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4.8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31C804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BEE4BC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4.7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4C4BB0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3.9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0A5110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4.2 ± 0.7</w:t>
            </w:r>
          </w:p>
        </w:tc>
      </w:tr>
      <w:tr w14:paraId="38DA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AD25C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40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82C165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2.7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C746C3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3FA5F5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2.7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68E8FE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2.5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3B9421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1.9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789048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2.4 ± 0.4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E31286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0.5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76C3D4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1.3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4A5427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1.2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DBEEBB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0.7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851E57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0.6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D1A04F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Arial" w:hAnsi="Arial" w:eastAsia="宋体"/>
                <w:color w:val="000000"/>
                <w:sz w:val="20"/>
                <w:szCs w:val="24"/>
              </w:rPr>
            </w:pPr>
            <w:r>
              <w:rPr>
                <w:rFonts w:hint="eastAsia" w:ascii="Arial" w:hAnsi="Arial" w:eastAsia="宋体"/>
                <w:color w:val="000000"/>
                <w:sz w:val="20"/>
                <w:szCs w:val="24"/>
              </w:rPr>
              <w:t>0.9 ± 0.4</w:t>
            </w:r>
          </w:p>
        </w:tc>
      </w:tr>
    </w:tbl>
    <w:p w14:paraId="21BBA1FD">
      <w:pPr>
        <w:rPr>
          <w:rFonts w:hint="eastAsia"/>
          <w:lang w:eastAsia="zh-CN"/>
        </w:rPr>
      </w:pPr>
    </w:p>
    <w:tbl>
      <w:tblPr>
        <w:tblStyle w:val="2"/>
        <w:tblpPr w:leftFromText="180" w:rightFromText="180" w:vertAnchor="text" w:horzAnchor="page" w:tblpX="103" w:tblpY="434"/>
        <w:tblOverlap w:val="never"/>
        <w:tblW w:w="131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8"/>
      </w:tblGrid>
      <w:tr w14:paraId="14DB7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F0D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Notes:</w:t>
            </w:r>
          </w:p>
        </w:tc>
      </w:tr>
      <w:tr w14:paraId="5237C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D76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Cell viability was measured by CCK-8 assay. Values represent percentage of cell viability relative to untreated control.</w:t>
            </w:r>
          </w:p>
        </w:tc>
      </w:tr>
      <w:tr w14:paraId="73F34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0A1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Data are from five biological replicates (n = 5).</w:t>
            </w:r>
          </w:p>
        </w:tc>
      </w:tr>
      <w:tr w14:paraId="3FAB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166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IC50 values were determined by nonlinear regression (dose-response curve fitting).</w:t>
            </w:r>
          </w:p>
        </w:tc>
      </w:tr>
    </w:tbl>
    <w:p w14:paraId="66F4FF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064CC6"/>
    <w:rsid w:val="10100AB2"/>
    <w:rsid w:val="23666232"/>
    <w:rsid w:val="2E1F225C"/>
    <w:rsid w:val="47BF3A2F"/>
    <w:rsid w:val="5DCB6833"/>
    <w:rsid w:val="7869619F"/>
    <w:rsid w:val="7916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437</Words>
  <Characters>1722</Characters>
  <Lines>0</Lines>
  <Paragraphs>0</Paragraphs>
  <TotalTime>2</TotalTime>
  <ScaleCrop>false</ScaleCrop>
  <LinksUpToDate>false</LinksUpToDate>
  <CharactersWithSpaces>1903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2026-02-25T17:46:00Z</dcterms:created>
  <dc:creator>HW</dc:creator>
  <cp:lastModifiedBy>薰衣草的梦1412568283</cp:lastModifiedBy>
  <dcterms:modified xsi:type="dcterms:W3CDTF">2026-03-06T11:56:42Z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F1C4AC8612E04371B58CD4B2406C267C_13</vt:lpwstr>
  </property>
  <property fmtid="{D5CDD505-2E9C-101B-9397-08002B2CF9AE}" pid="4" name="KSOTemplateDocerSaveRecord">
    <vt:lpwstr>eyJoZGlkIjoiNzljOTYwOTFjYmY0NmQ0MTg0YWE5OTkyOTdlZDY1NmIiLCJ1c2VySWQiOiIyMjUzNjE2MiJ9</vt:lpwstr>
  </property>
</Properties>
</file>