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C1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Arial" w:hAnsi="Arial" w:cs="Arial"/>
          <w:sz w:val="20"/>
          <w:szCs w:val="20"/>
        </w:rPr>
      </w:pPr>
    </w:p>
    <w:p w14:paraId="50A5C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Supplementary materials content</w:t>
      </w:r>
    </w:p>
    <w:p w14:paraId="6182A5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Arial" w:hAnsi="Arial" w:cs="Arial"/>
          <w:b/>
          <w:bCs/>
          <w:sz w:val="20"/>
          <w:szCs w:val="20"/>
        </w:rPr>
      </w:pPr>
    </w:p>
    <w:p w14:paraId="320D1F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" w:hAnsi="Arial" w:cs="Arial"/>
          <w:sz w:val="20"/>
          <w:szCs w:val="20"/>
        </w:rPr>
      </w:pPr>
      <w:bookmarkStart w:id="0" w:name="OLE_LINK129"/>
      <w:bookmarkStart w:id="1" w:name="OLE_LINK130"/>
      <w:r>
        <w:rPr>
          <w:rFonts w:hint="default" w:ascii="Arial" w:hAnsi="Arial" w:cs="Arial"/>
          <w:b/>
          <w:bCs/>
          <w:sz w:val="20"/>
          <w:szCs w:val="20"/>
        </w:rPr>
        <w:t>Fig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ure S</w:t>
      </w:r>
      <w:r>
        <w:rPr>
          <w:rFonts w:hint="default" w:ascii="Arial" w:hAnsi="Arial" w:cs="Arial"/>
          <w:b/>
          <w:bCs/>
          <w:sz w:val="20"/>
          <w:szCs w:val="20"/>
        </w:rPr>
        <w:t>1</w:t>
      </w:r>
      <w:bookmarkEnd w:id="0"/>
      <w:bookmarkEnd w:id="1"/>
      <w:r>
        <w:rPr>
          <w:rFonts w:hint="default" w:ascii="Arial" w:hAnsi="Arial" w:cs="Arial"/>
          <w:b/>
          <w:bCs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sz w:val="20"/>
          <w:szCs w:val="20"/>
          <w:lang w:eastAsia="zh-CN"/>
        </w:rPr>
        <w:t>Flow chart of the study</w:t>
      </w:r>
      <w:r>
        <w:rPr>
          <w:rFonts w:hint="default" w:ascii="Arial" w:hAnsi="Arial" w:cs="Arial"/>
          <w:sz w:val="20"/>
          <w:szCs w:val="20"/>
        </w:rPr>
        <w:t>.</w:t>
      </w:r>
    </w:p>
    <w:p w14:paraId="4F53C6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Arial" w:hAnsi="Arial" w:eastAsia="宋体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Table S1. 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>Comparison of basic variables after randomly assigned between training and internal validation cohorts.</w:t>
      </w:r>
    </w:p>
    <w:p w14:paraId="0E6B68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" w:hAnsi="Arial" w:cs="Arial"/>
          <w:b/>
          <w:bCs/>
          <w:sz w:val="20"/>
          <w:szCs w:val="20"/>
        </w:rPr>
      </w:pPr>
    </w:p>
    <w:p w14:paraId="7BA86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br w:type="page"/>
      </w:r>
    </w:p>
    <w:p w14:paraId="47B8F6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Arial" w:hAnsi="Arial" w:eastAsia="宋体" w:cs="Arial"/>
          <w:b/>
          <w:bCs/>
          <w:sz w:val="20"/>
          <w:szCs w:val="20"/>
          <w:lang w:eastAsia="zh-CN"/>
        </w:rPr>
      </w:pPr>
      <w:bookmarkStart w:id="2" w:name="OLE_LINK98"/>
      <w:bookmarkStart w:id="3" w:name="OLE_LINK97"/>
      <w:r>
        <w:rPr>
          <w:rFonts w:hint="default" w:ascii="Arial" w:hAnsi="Arial" w:eastAsia="宋体" w:cs="Arial"/>
          <w:b/>
          <w:bCs/>
          <w:sz w:val="20"/>
          <w:szCs w:val="20"/>
          <w:lang w:eastAsia="zh-CN"/>
        </w:rPr>
        <w:drawing>
          <wp:inline distT="0" distB="0" distL="114300" distR="114300">
            <wp:extent cx="5717540" cy="3569335"/>
            <wp:effectExtent l="0" t="0" r="10160" b="12065"/>
            <wp:docPr id="1" name="图片 1" descr="Figure S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7540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3A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</w:rPr>
        <w:t>Fig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ure S</w:t>
      </w:r>
      <w:r>
        <w:rPr>
          <w:rFonts w:hint="default" w:ascii="Arial" w:hAnsi="Arial" w:cs="Arial"/>
          <w:b/>
          <w:bCs/>
          <w:sz w:val="20"/>
          <w:szCs w:val="20"/>
        </w:rPr>
        <w:t>1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.</w:t>
      </w:r>
      <w:r>
        <w:rPr>
          <w:rFonts w:hint="default" w:ascii="Arial" w:hAnsi="Arial" w:cs="Arial"/>
          <w:b/>
          <w:bCs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sz w:val="20"/>
          <w:szCs w:val="20"/>
          <w:lang w:eastAsia="zh-CN"/>
        </w:rPr>
        <w:t>Flow chart of the study</w:t>
      </w:r>
      <w:r>
        <w:rPr>
          <w:rFonts w:hint="default" w:ascii="Arial" w:hAnsi="Arial" w:cs="Arial"/>
          <w:sz w:val="20"/>
          <w:szCs w:val="20"/>
        </w:rPr>
        <w:t>.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</w:p>
    <w:p w14:paraId="00E90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宋体" w:cs="Arial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Abbreviations:</w:t>
      </w:r>
      <w:r>
        <w:rPr>
          <w:rFonts w:hint="eastAsia" w:ascii="Arial" w:hAnsi="Arial" w:cs="Arial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宋体" w:cs="Arial"/>
          <w:sz w:val="20"/>
          <w:szCs w:val="20"/>
          <w:lang w:eastAsia="zh-CN"/>
        </w:rPr>
        <w:t>RAR, red cell distribution width-to-albumin ratio; 900H, 900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>th</w:t>
      </w:r>
      <w:r>
        <w:rPr>
          <w:rFonts w:hint="default" w:ascii="Arial" w:hAnsi="Arial" w:eastAsia="宋体" w:cs="Arial"/>
          <w:sz w:val="20"/>
          <w:szCs w:val="20"/>
          <w:lang w:eastAsia="zh-CN"/>
        </w:rPr>
        <w:t xml:space="preserve"> Hospital of 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PLA </w:t>
      </w:r>
      <w:r>
        <w:rPr>
          <w:rFonts w:hint="default" w:ascii="Arial" w:hAnsi="Arial" w:eastAsia="宋体" w:cs="Arial"/>
          <w:sz w:val="20"/>
          <w:szCs w:val="20"/>
          <w:lang w:eastAsia="zh-CN"/>
        </w:rPr>
        <w:t>Joint Logistics Support Force; FJMUUH, Fujian Medical University Union Hospital; FAHSYSU, The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宋体" w:cs="Arial"/>
          <w:sz w:val="20"/>
          <w:szCs w:val="20"/>
          <w:lang w:eastAsia="zh-CN"/>
        </w:rPr>
        <w:t>First Affiliated Hospital of Sun Yat-sen University.</w:t>
      </w:r>
      <w:r>
        <w:rPr>
          <w:rFonts w:hint="default" w:ascii="Arial" w:hAnsi="Arial" w:cs="Arial"/>
          <w:b/>
          <w:bCs/>
          <w:sz w:val="20"/>
          <w:szCs w:val="20"/>
        </w:rPr>
        <w:br w:type="page"/>
      </w:r>
    </w:p>
    <w:p w14:paraId="214EC8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Table S1</w:t>
      </w:r>
      <w:bookmarkEnd w:id="2"/>
      <w:bookmarkEnd w:id="3"/>
      <w:r>
        <w:rPr>
          <w:rFonts w:hint="default" w:ascii="Arial" w:hAnsi="Arial" w:cs="Arial"/>
          <w:b/>
          <w:bCs/>
          <w:sz w:val="20"/>
          <w:szCs w:val="20"/>
        </w:rPr>
        <w:t xml:space="preserve">. </w:t>
      </w:r>
      <w:r>
        <w:rPr>
          <w:rFonts w:hint="default" w:ascii="Arial" w:hAnsi="Arial" w:cs="Arial"/>
          <w:sz w:val="20"/>
          <w:szCs w:val="20"/>
        </w:rPr>
        <w:t>Comparison of basic variables after randomly assigned between training and internal validation cohorts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895"/>
        <w:gridCol w:w="3362"/>
        <w:gridCol w:w="1105"/>
      </w:tblGrid>
      <w:tr w14:paraId="339B1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  <w:vAlign w:val="center"/>
          </w:tcPr>
          <w:p w14:paraId="7FBC2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Characteristic</w:t>
            </w:r>
          </w:p>
        </w:tc>
        <w:tc>
          <w:tcPr>
            <w:tcW w:w="1566" w:type="pct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2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Training Cohort</w:t>
            </w:r>
          </w:p>
          <w:p w14:paraId="30E18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（N = 421）</w:t>
            </w:r>
          </w:p>
        </w:tc>
        <w:tc>
          <w:tcPr>
            <w:tcW w:w="1819" w:type="pct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15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Internal Test Cohort</w:t>
            </w:r>
          </w:p>
          <w:p w14:paraId="0A7A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（N = 180）</w:t>
            </w:r>
          </w:p>
        </w:tc>
        <w:tc>
          <w:tcPr>
            <w:tcW w:w="598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99C2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i/>
                <w:iCs/>
                <w:sz w:val="20"/>
                <w:szCs w:val="20"/>
              </w:rPr>
              <w:t>p</w:t>
            </w:r>
            <w:r>
              <w:rPr>
                <w:rFonts w:hint="default" w:ascii="Arial" w:hAnsi="Arial" w:cs="Arial"/>
                <w:sz w:val="20"/>
                <w:szCs w:val="20"/>
              </w:rPr>
              <w:t>-value</w:t>
            </w:r>
          </w:p>
        </w:tc>
      </w:tr>
      <w:tr w14:paraId="076FE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A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Age, years</w:t>
            </w:r>
          </w:p>
        </w:tc>
        <w:tc>
          <w:tcPr>
            <w:tcW w:w="1566" w:type="pct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DA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54.5 ± 0.60</w:t>
            </w:r>
          </w:p>
        </w:tc>
        <w:tc>
          <w:tcPr>
            <w:tcW w:w="1819" w:type="pct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6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54.6 ± 0.8</w:t>
            </w:r>
          </w:p>
        </w:tc>
        <w:tc>
          <w:tcPr>
            <w:tcW w:w="598" w:type="pct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FF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0.536</w:t>
            </w:r>
          </w:p>
        </w:tc>
      </w:tr>
      <w:tr w14:paraId="5164B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37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87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7A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2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0.483</w:t>
            </w:r>
          </w:p>
        </w:tc>
      </w:tr>
      <w:tr w14:paraId="562F2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bottom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FA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566" w:type="pct"/>
            <w:tcBorders>
              <w:bottom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B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363 (86%)</w:t>
            </w:r>
          </w:p>
        </w:tc>
        <w:tc>
          <w:tcPr>
            <w:tcW w:w="1819" w:type="pct"/>
            <w:tcBorders>
              <w:bottom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B5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159 (88%)</w:t>
            </w:r>
          </w:p>
        </w:tc>
        <w:tc>
          <w:tcPr>
            <w:tcW w:w="598" w:type="pct"/>
            <w:tcBorders>
              <w:bottom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1C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F6F4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EA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58 (14%)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17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21 (12%)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2D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B2DB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7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DF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E8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E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0.650</w:t>
            </w:r>
          </w:p>
        </w:tc>
      </w:tr>
      <w:tr w14:paraId="3928C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op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66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566" w:type="pct"/>
            <w:tcBorders>
              <w:top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F6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366 (87%)</w:t>
            </w:r>
          </w:p>
        </w:tc>
        <w:tc>
          <w:tcPr>
            <w:tcW w:w="1819" w:type="pct"/>
            <w:tcBorders>
              <w:top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76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154 (86%)</w:t>
            </w:r>
          </w:p>
        </w:tc>
        <w:tc>
          <w:tcPr>
            <w:tcW w:w="598" w:type="pct"/>
            <w:tcBorders>
              <w:top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B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B23E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B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8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55 (13%)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CA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26 (14%)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1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B4E6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2D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Diabetes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17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81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B1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0.467</w:t>
            </w:r>
          </w:p>
        </w:tc>
      </w:tr>
      <w:tr w14:paraId="5FDF1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4E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85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383 (91%)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D2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167 (93%)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4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83A3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8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3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38 (9%)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A2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13 (7%)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60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190C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99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LYM, ×109/L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C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1.54 [1.22, 1.94]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66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1.50 [1.13, 2.06]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F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0.939</w:t>
            </w:r>
          </w:p>
        </w:tc>
      </w:tr>
      <w:tr w14:paraId="3552B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DF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RBC, ×1012/L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0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4.56 [4.13, 4.97]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6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4.53 [4.18, 4.95]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0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0.754</w:t>
            </w:r>
          </w:p>
        </w:tc>
      </w:tr>
      <w:tr w14:paraId="4C7C3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bottom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11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RDW, %</w:t>
            </w:r>
          </w:p>
        </w:tc>
        <w:tc>
          <w:tcPr>
            <w:tcW w:w="1566" w:type="pct"/>
            <w:tcBorders>
              <w:bottom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A1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13.60 [12.90, 14.30]</w:t>
            </w:r>
          </w:p>
        </w:tc>
        <w:tc>
          <w:tcPr>
            <w:tcW w:w="1819" w:type="pct"/>
            <w:tcBorders>
              <w:bottom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2F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13.60 [12.90, 14.33]</w:t>
            </w:r>
          </w:p>
        </w:tc>
        <w:tc>
          <w:tcPr>
            <w:tcW w:w="598" w:type="pct"/>
            <w:tcBorders>
              <w:bottom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6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0.754</w:t>
            </w:r>
          </w:p>
        </w:tc>
      </w:tr>
      <w:tr w14:paraId="4564C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3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RAR, %/g/L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8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0.33 [0.30, 0.38]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E2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0.33 [0.30, 0.37]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46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0.603</w:t>
            </w:r>
          </w:p>
        </w:tc>
      </w:tr>
      <w:tr w14:paraId="7FC3B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op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07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MCV, fL</w:t>
            </w:r>
          </w:p>
        </w:tc>
        <w:tc>
          <w:tcPr>
            <w:tcW w:w="1566" w:type="pct"/>
            <w:tcBorders>
              <w:top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62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92 [87, 96]</w:t>
            </w:r>
          </w:p>
        </w:tc>
        <w:tc>
          <w:tcPr>
            <w:tcW w:w="1819" w:type="pct"/>
            <w:tcBorders>
              <w:top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D5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93 [88, 95]</w:t>
            </w:r>
          </w:p>
        </w:tc>
        <w:tc>
          <w:tcPr>
            <w:tcW w:w="598" w:type="pct"/>
            <w:tcBorders>
              <w:top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0.191</w:t>
            </w:r>
          </w:p>
        </w:tc>
      </w:tr>
      <w:tr w14:paraId="13653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A2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PLT, ×109/L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F3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181 [129, 230]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0C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182 [142, 235]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48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0.468</w:t>
            </w:r>
          </w:p>
        </w:tc>
      </w:tr>
      <w:tr w14:paraId="3DF3D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25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TBIL, μmol/L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4B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15 [10, 20]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21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13 [10, 19]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33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0.623</w:t>
            </w:r>
          </w:p>
        </w:tc>
      </w:tr>
      <w:tr w14:paraId="66A8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EF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ALB, g/L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9A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41.4 [38.0, 44.5]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FA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41.0 [38.0, 44.2]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E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0.394</w:t>
            </w:r>
          </w:p>
        </w:tc>
      </w:tr>
      <w:tr w14:paraId="0F3E8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5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Tumor size, cm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7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6.9 [3.8, 10.5]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D5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7.4 [4.0, 11.2]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DE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0.222</w:t>
            </w:r>
          </w:p>
        </w:tc>
      </w:tr>
      <w:tr w14:paraId="321DC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1E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AFP, ng/mL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F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94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45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0.554</w:t>
            </w:r>
          </w:p>
        </w:tc>
      </w:tr>
      <w:tr w14:paraId="0F26A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2E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9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244 (58%)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8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99 (56%)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63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E688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3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2F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175 (42%)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CA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79 (44%)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FB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8F6A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DE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HBV DNA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FA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59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3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0.100</w:t>
            </w:r>
          </w:p>
        </w:tc>
      </w:tr>
      <w:tr w14:paraId="326A1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02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DF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166 (41%)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2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59 (34%)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CC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212F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D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71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237 (59%)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1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115 (66%)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6C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421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9E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HBeAg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7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F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39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0.118</w:t>
            </w:r>
          </w:p>
        </w:tc>
      </w:tr>
      <w:tr w14:paraId="12885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C0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5F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304 (81%)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B9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119 (75%)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79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D539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B7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1A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72 (19%)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D4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40 (25%)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3A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EA62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39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Tumor number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2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23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0.505</w:t>
            </w:r>
          </w:p>
        </w:tc>
      </w:tr>
      <w:tr w14:paraId="7E981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5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single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0B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223 (53%)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5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90 (50%)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9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00DA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B7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multiple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7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198 (47%)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D6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90 (50%)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87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7719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AF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Splenomegaly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0A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77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FA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0.940</w:t>
            </w:r>
          </w:p>
        </w:tc>
      </w:tr>
      <w:tr w14:paraId="557AB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9F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02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277 (66%)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27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119 (66%)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96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FAED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CD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D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144 (34%)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D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61 (34%)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7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B40E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32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Cirrhosis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D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73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9E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0.579</w:t>
            </w:r>
          </w:p>
        </w:tc>
      </w:tr>
      <w:tr w14:paraId="65AB3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5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C1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155 (37%)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9F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62 (34%)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9C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1314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AF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66" w:type="pct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CE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266 (63%)</w:t>
            </w:r>
          </w:p>
        </w:tc>
        <w:tc>
          <w:tcPr>
            <w:tcW w:w="1819" w:type="pct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C3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118 (66%)</w:t>
            </w:r>
          </w:p>
        </w:tc>
        <w:tc>
          <w:tcPr>
            <w:tcW w:w="598" w:type="pct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C2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731C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40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PVTT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96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AD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E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0.124</w:t>
            </w:r>
          </w:p>
        </w:tc>
      </w:tr>
      <w:tr w14:paraId="7E683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op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4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566" w:type="pct"/>
            <w:tcBorders>
              <w:top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DE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309 (73%)</w:t>
            </w:r>
          </w:p>
        </w:tc>
        <w:tc>
          <w:tcPr>
            <w:tcW w:w="1819" w:type="pct"/>
            <w:tcBorders>
              <w:top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9A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121 (67%)</w:t>
            </w:r>
          </w:p>
        </w:tc>
        <w:tc>
          <w:tcPr>
            <w:tcW w:w="598" w:type="pct"/>
            <w:tcBorders>
              <w:top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21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EE2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87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4D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112 (27%)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7F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59 (33%)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ED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343A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ED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TNM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21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D4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6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0.813</w:t>
            </w:r>
          </w:p>
        </w:tc>
      </w:tr>
      <w:tr w14:paraId="22677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1F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8F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124 (29%)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E8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47 (26%)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5D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CE18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5B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90 (21%)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97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38 (21%)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08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6464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00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566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30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150 (36%)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A9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67 (37%)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B3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15D3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pct"/>
            <w:tcBorders>
              <w:bottom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AF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1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566" w:type="pct"/>
            <w:tcBorders>
              <w:bottom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29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57 (14%)</w:t>
            </w:r>
          </w:p>
        </w:tc>
        <w:tc>
          <w:tcPr>
            <w:tcW w:w="1819" w:type="pct"/>
            <w:tcBorders>
              <w:bottom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DC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28 (16%)</w:t>
            </w:r>
          </w:p>
        </w:tc>
        <w:tc>
          <w:tcPr>
            <w:tcW w:w="598" w:type="pct"/>
            <w:tcBorders>
              <w:bottom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52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</w:tbl>
    <w:p w14:paraId="71049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eastAsia="宋体" w:cs="Arial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Abbreviations:</w:t>
      </w:r>
      <w:r>
        <w:rPr>
          <w:rFonts w:hint="eastAsia" w:ascii="Arial" w:hAnsi="Arial" w:cs="Arial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sz w:val="20"/>
          <w:szCs w:val="20"/>
        </w:rPr>
        <w:t>WBC, white blood cell; NEU, neutrophil; LYM, lymphocyte; RBC, red blood cell; RDW, red blood cell distribution width; HCT, hematocrit; MCV, mean corpuscular volume; PLT, platelet; TBIL, total bilirubin; RAR, red blood cell distribution width to albumin ratio; AFP, alpha fetoprotein; PVTT, portal vein tumor thrombus</w:t>
      </w:r>
    </w:p>
    <w:p w14:paraId="7CF4195C">
      <w:pPr>
        <w:rPr>
          <w:rFonts w:hint="default" w:ascii="Arial" w:hAnsi="Arial" w:cs="Arial"/>
          <w:b w:val="0"/>
          <w:bCs w:val="0"/>
          <w:sz w:val="20"/>
          <w:szCs w:val="20"/>
          <w:lang w:val="en-US"/>
        </w:rPr>
      </w:pPr>
      <w:bookmarkStart w:id="4" w:name="_GoBack"/>
      <w:bookmarkEnd w:id="4"/>
    </w:p>
    <w:sectPr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mY2IyNTMyYWU4OTRhN2NjODFmYzA4ZDk5NzZiMGEifQ=="/>
  </w:docVars>
  <w:rsids>
    <w:rsidRoot w:val="00AE0D00"/>
    <w:rsid w:val="00037771"/>
    <w:rsid w:val="00107239"/>
    <w:rsid w:val="001C0E04"/>
    <w:rsid w:val="002E57A6"/>
    <w:rsid w:val="0066657F"/>
    <w:rsid w:val="00694838"/>
    <w:rsid w:val="00806372"/>
    <w:rsid w:val="009B7078"/>
    <w:rsid w:val="00AE0D00"/>
    <w:rsid w:val="00B201AA"/>
    <w:rsid w:val="00B756C1"/>
    <w:rsid w:val="00C74F2E"/>
    <w:rsid w:val="00CA1699"/>
    <w:rsid w:val="00D36196"/>
    <w:rsid w:val="00E62BAA"/>
    <w:rsid w:val="00EC2BD5"/>
    <w:rsid w:val="00EC69DC"/>
    <w:rsid w:val="00F515CD"/>
    <w:rsid w:val="03566600"/>
    <w:rsid w:val="078D1C71"/>
    <w:rsid w:val="07B92A66"/>
    <w:rsid w:val="10DA33C1"/>
    <w:rsid w:val="12027057"/>
    <w:rsid w:val="17D8749F"/>
    <w:rsid w:val="182C7A2F"/>
    <w:rsid w:val="2D202ABC"/>
    <w:rsid w:val="385C4BC4"/>
    <w:rsid w:val="39F22DE0"/>
    <w:rsid w:val="3D3D7C6F"/>
    <w:rsid w:val="3ECA0C73"/>
    <w:rsid w:val="43446B14"/>
    <w:rsid w:val="448D7806"/>
    <w:rsid w:val="4A9C3E74"/>
    <w:rsid w:val="4B1732F9"/>
    <w:rsid w:val="50483F54"/>
    <w:rsid w:val="52E03438"/>
    <w:rsid w:val="572B42CD"/>
    <w:rsid w:val="587706F8"/>
    <w:rsid w:val="619E5802"/>
    <w:rsid w:val="6AFD300D"/>
    <w:rsid w:val="6C701795"/>
    <w:rsid w:val="6D286848"/>
    <w:rsid w:val="74D3355D"/>
    <w:rsid w:val="75CD4430"/>
    <w:rsid w:val="793A03BD"/>
    <w:rsid w:val="7BE7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503</Words>
  <Characters>2472</Characters>
  <Lines>25</Lines>
  <Paragraphs>7</Paragraphs>
  <TotalTime>2</TotalTime>
  <ScaleCrop>false</ScaleCrop>
  <LinksUpToDate>false</LinksUpToDate>
  <CharactersWithSpaces>2754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2024-03-16T04:58:00Z</dcterms:created>
  <dc:creator>weilinghua12345@163.com</dc:creator>
  <cp:lastModifiedBy>Author</cp:lastModifiedBy>
  <dcterms:modified xsi:type="dcterms:W3CDTF">2026-01-14T08:54:44Z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E89CC02BEF3E44409F6F7016F1645E51_12</vt:lpwstr>
  </property>
  <property fmtid="{D5CDD505-2E9C-101B-9397-08002B2CF9AE}" pid="4" name="KSOTemplateDocerSaveRecord">
    <vt:lpwstr>eyJoZGlkIjoiODVmY2IyNTMyYWU4OTRhN2NjODFmYzA4ZDk5NzZiMGEiLCJ1c2VySWQiOiIzNDMzMTUwMTAifQ==</vt:lpwstr>
  </property>
</Properties>
</file>