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378F3" w14:textId="4E4C9309" w:rsidR="00B64951" w:rsidRPr="00B64951" w:rsidRDefault="00B64951" w:rsidP="00645961">
      <w:pPr>
        <w:pStyle w:val="TableTitle"/>
        <w:rPr>
          <w:b/>
          <w:bCs/>
        </w:rPr>
      </w:pPr>
      <w:r w:rsidRPr="00B64951">
        <w:rPr>
          <w:b/>
          <w:bCs/>
        </w:rPr>
        <w:t>Supplementary1-STROBE checklist-cross sectional</w:t>
      </w:r>
    </w:p>
    <w:p w14:paraId="3296A2F1" w14:textId="2F1DDC91" w:rsidR="00645961" w:rsidRDefault="00645961" w:rsidP="00645961">
      <w:pPr>
        <w:pStyle w:val="TableTitle"/>
      </w:pPr>
      <w:r w:rsidRPr="003F652A">
        <w:t xml:space="preserve">STROBE </w:t>
      </w:r>
      <w:r>
        <w:t>S</w:t>
      </w:r>
      <w:r w:rsidRPr="003F652A">
        <w:t xml:space="preserve">tatement—checklist of items that should be </w:t>
      </w:r>
      <w:r>
        <w:t xml:space="preserve">included </w:t>
      </w:r>
      <w:r w:rsidRPr="003F652A">
        <w:t>in r</w:t>
      </w:r>
      <w:r>
        <w:t>eports of observational studies</w:t>
      </w:r>
    </w:p>
    <w:p w14:paraId="57F5C613" w14:textId="77777777" w:rsidR="00645961" w:rsidRPr="003F652A" w:rsidRDefault="00645961" w:rsidP="00645961">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645961" w:rsidRPr="0022554A" w14:paraId="5CAC63B0" w14:textId="77777777" w:rsidTr="001925E3">
        <w:tc>
          <w:tcPr>
            <w:tcW w:w="1951" w:type="dxa"/>
          </w:tcPr>
          <w:p w14:paraId="0ABCAE88" w14:textId="77777777" w:rsidR="00645961" w:rsidRPr="0022554A" w:rsidRDefault="00645961" w:rsidP="001925E3">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038052E7" w14:textId="77777777" w:rsidR="00645961" w:rsidRPr="0022554A" w:rsidRDefault="00645961" w:rsidP="001925E3">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6CF923EF" w14:textId="77777777" w:rsidR="00645961" w:rsidRPr="0022554A" w:rsidRDefault="00645961" w:rsidP="001925E3">
            <w:pPr>
              <w:pStyle w:val="TableHeader"/>
              <w:tabs>
                <w:tab w:val="left" w:pos="5400"/>
              </w:tabs>
              <w:jc w:val="center"/>
              <w:rPr>
                <w:bCs/>
                <w:sz w:val="20"/>
              </w:rPr>
            </w:pPr>
            <w:r w:rsidRPr="0022554A">
              <w:rPr>
                <w:bCs/>
                <w:sz w:val="20"/>
              </w:rPr>
              <w:t>Recommendation</w:t>
            </w:r>
          </w:p>
        </w:tc>
        <w:tc>
          <w:tcPr>
            <w:tcW w:w="1559" w:type="dxa"/>
          </w:tcPr>
          <w:p w14:paraId="2CE4749F" w14:textId="77777777" w:rsidR="00645961" w:rsidRPr="0022554A" w:rsidRDefault="00645961" w:rsidP="001925E3">
            <w:pPr>
              <w:pStyle w:val="TableHeader"/>
              <w:tabs>
                <w:tab w:val="left" w:pos="5400"/>
              </w:tabs>
              <w:jc w:val="center"/>
              <w:rPr>
                <w:bCs/>
                <w:sz w:val="20"/>
              </w:rPr>
            </w:pPr>
            <w:r>
              <w:rPr>
                <w:bCs/>
                <w:sz w:val="20"/>
              </w:rPr>
              <w:t xml:space="preserve">Page </w:t>
            </w:r>
            <w:r>
              <w:rPr>
                <w:bCs/>
                <w:sz w:val="20"/>
              </w:rPr>
              <w:br/>
              <w:t>No.</w:t>
            </w:r>
          </w:p>
        </w:tc>
        <w:tc>
          <w:tcPr>
            <w:tcW w:w="2835" w:type="dxa"/>
          </w:tcPr>
          <w:p w14:paraId="535AC7B6" w14:textId="77777777" w:rsidR="00645961" w:rsidRPr="0022554A" w:rsidRDefault="00645961" w:rsidP="001925E3">
            <w:pPr>
              <w:pStyle w:val="TableHeader"/>
              <w:tabs>
                <w:tab w:val="left" w:pos="5400"/>
              </w:tabs>
              <w:jc w:val="center"/>
              <w:rPr>
                <w:bCs/>
                <w:sz w:val="20"/>
              </w:rPr>
            </w:pPr>
            <w:r>
              <w:rPr>
                <w:bCs/>
                <w:sz w:val="20"/>
              </w:rPr>
              <w:t>Relevant text from manuscript</w:t>
            </w:r>
          </w:p>
        </w:tc>
      </w:tr>
      <w:tr w:rsidR="00645961" w:rsidRPr="0022554A" w14:paraId="79FCBB43" w14:textId="77777777" w:rsidTr="001925E3">
        <w:tc>
          <w:tcPr>
            <w:tcW w:w="1951" w:type="dxa"/>
            <w:vMerge w:val="restart"/>
          </w:tcPr>
          <w:p w14:paraId="5C793738" w14:textId="77777777" w:rsidR="00645961" w:rsidRPr="002602FB" w:rsidRDefault="00645961" w:rsidP="001925E3">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314848D8" w14:textId="77777777" w:rsidR="00645961" w:rsidRPr="0022554A" w:rsidRDefault="00645961" w:rsidP="001925E3">
            <w:pPr>
              <w:tabs>
                <w:tab w:val="left" w:pos="5400"/>
              </w:tabs>
              <w:jc w:val="center"/>
              <w:rPr>
                <w:sz w:val="20"/>
              </w:rPr>
            </w:pPr>
            <w:r w:rsidRPr="0022554A">
              <w:rPr>
                <w:sz w:val="20"/>
              </w:rPr>
              <w:t>1</w:t>
            </w:r>
          </w:p>
        </w:tc>
        <w:tc>
          <w:tcPr>
            <w:tcW w:w="8031" w:type="dxa"/>
          </w:tcPr>
          <w:p w14:paraId="3D1F56B8" w14:textId="77777777" w:rsidR="00645961" w:rsidRPr="0022554A" w:rsidRDefault="00645961" w:rsidP="001925E3">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764E98EC" w14:textId="12899BE3" w:rsidR="00645961" w:rsidRPr="0022554A" w:rsidRDefault="00645961" w:rsidP="001925E3">
            <w:pPr>
              <w:tabs>
                <w:tab w:val="left" w:pos="5400"/>
              </w:tabs>
              <w:rPr>
                <w:sz w:val="20"/>
              </w:rPr>
            </w:pPr>
            <w:r>
              <w:rPr>
                <w:rFonts w:hint="eastAsia"/>
                <w:sz w:val="20"/>
                <w:lang w:eastAsia="zh-CN"/>
              </w:rPr>
              <w:t>2</w:t>
            </w:r>
          </w:p>
        </w:tc>
        <w:tc>
          <w:tcPr>
            <w:tcW w:w="2835" w:type="dxa"/>
          </w:tcPr>
          <w:p w14:paraId="404D8BE6" w14:textId="77777777" w:rsidR="00645961" w:rsidRPr="0022554A" w:rsidRDefault="00645961" w:rsidP="001925E3">
            <w:pPr>
              <w:tabs>
                <w:tab w:val="left" w:pos="5400"/>
              </w:tabs>
              <w:rPr>
                <w:sz w:val="20"/>
              </w:rPr>
            </w:pPr>
            <w:r>
              <w:rPr>
                <w:sz w:val="20"/>
              </w:rPr>
              <w:t>The purpose of the study and expected clinical outcomes have replaced the results and conclusion in the abstract.</w:t>
            </w:r>
          </w:p>
        </w:tc>
      </w:tr>
      <w:tr w:rsidR="00645961" w:rsidRPr="0022554A" w14:paraId="2DBF16C2" w14:textId="77777777" w:rsidTr="001925E3">
        <w:tc>
          <w:tcPr>
            <w:tcW w:w="1951" w:type="dxa"/>
            <w:vMerge/>
          </w:tcPr>
          <w:p w14:paraId="6FA8E8D5" w14:textId="77777777" w:rsidR="00645961" w:rsidRPr="0022554A" w:rsidRDefault="00645961" w:rsidP="001925E3">
            <w:pPr>
              <w:tabs>
                <w:tab w:val="left" w:pos="5400"/>
              </w:tabs>
              <w:rPr>
                <w:bCs/>
                <w:sz w:val="20"/>
              </w:rPr>
            </w:pPr>
            <w:bookmarkStart w:id="11" w:name="bold6" w:colFirst="0" w:colLast="0"/>
            <w:bookmarkStart w:id="12" w:name="italic7" w:colFirst="0" w:colLast="0"/>
          </w:p>
        </w:tc>
        <w:tc>
          <w:tcPr>
            <w:tcW w:w="616" w:type="dxa"/>
            <w:vMerge/>
          </w:tcPr>
          <w:p w14:paraId="3DF91802" w14:textId="77777777" w:rsidR="00645961" w:rsidRPr="0022554A" w:rsidRDefault="00645961" w:rsidP="001925E3">
            <w:pPr>
              <w:tabs>
                <w:tab w:val="left" w:pos="5400"/>
              </w:tabs>
              <w:jc w:val="center"/>
              <w:rPr>
                <w:sz w:val="20"/>
              </w:rPr>
            </w:pPr>
          </w:p>
        </w:tc>
        <w:tc>
          <w:tcPr>
            <w:tcW w:w="8031" w:type="dxa"/>
          </w:tcPr>
          <w:p w14:paraId="181ADC78" w14:textId="77777777" w:rsidR="00645961" w:rsidRPr="0022554A" w:rsidRDefault="00645961" w:rsidP="001925E3">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5988B5F8" w14:textId="77777777" w:rsidR="00645961" w:rsidRPr="0022554A" w:rsidRDefault="00645961" w:rsidP="001925E3">
            <w:pPr>
              <w:tabs>
                <w:tab w:val="left" w:pos="5400"/>
              </w:tabs>
              <w:rPr>
                <w:sz w:val="20"/>
              </w:rPr>
            </w:pPr>
            <w:r>
              <w:rPr>
                <w:sz w:val="20"/>
              </w:rPr>
              <w:t xml:space="preserve">          </w:t>
            </w:r>
            <w:r>
              <w:rPr>
                <w:rFonts w:hint="eastAsia"/>
                <w:sz w:val="20"/>
                <w:lang w:eastAsia="zh-CN"/>
              </w:rPr>
              <w:t xml:space="preserve">   2</w:t>
            </w:r>
          </w:p>
        </w:tc>
        <w:tc>
          <w:tcPr>
            <w:tcW w:w="2835" w:type="dxa"/>
          </w:tcPr>
          <w:p w14:paraId="6CB9C4C8" w14:textId="77777777" w:rsidR="00645961" w:rsidRPr="0022554A" w:rsidRDefault="00645961" w:rsidP="001925E3">
            <w:pPr>
              <w:tabs>
                <w:tab w:val="left" w:pos="5400"/>
              </w:tabs>
              <w:rPr>
                <w:sz w:val="20"/>
              </w:rPr>
            </w:pPr>
          </w:p>
        </w:tc>
      </w:tr>
      <w:tr w:rsidR="00645961" w:rsidRPr="0022554A" w14:paraId="12589016" w14:textId="77777777" w:rsidTr="001925E3">
        <w:tc>
          <w:tcPr>
            <w:tcW w:w="12157" w:type="dxa"/>
            <w:gridSpan w:val="4"/>
          </w:tcPr>
          <w:p w14:paraId="16D8CBBF" w14:textId="77777777" w:rsidR="00645961" w:rsidRPr="0022554A" w:rsidRDefault="00645961" w:rsidP="001925E3">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160D2BDE" w14:textId="77777777" w:rsidR="00645961" w:rsidRPr="0022554A" w:rsidRDefault="00645961" w:rsidP="001925E3">
            <w:pPr>
              <w:pStyle w:val="TableSubHead"/>
              <w:tabs>
                <w:tab w:val="left" w:pos="5400"/>
              </w:tabs>
              <w:rPr>
                <w:sz w:val="20"/>
              </w:rPr>
            </w:pPr>
          </w:p>
        </w:tc>
      </w:tr>
      <w:tr w:rsidR="00645961" w:rsidRPr="0022554A" w14:paraId="43453BDA" w14:textId="77777777" w:rsidTr="001925E3">
        <w:tc>
          <w:tcPr>
            <w:tcW w:w="1951" w:type="dxa"/>
          </w:tcPr>
          <w:p w14:paraId="6A9C4474" w14:textId="77777777" w:rsidR="00645961" w:rsidRPr="0022554A" w:rsidRDefault="00645961" w:rsidP="001925E3">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07FAF348" w14:textId="77777777" w:rsidR="00645961" w:rsidRPr="0022554A" w:rsidRDefault="00645961" w:rsidP="001925E3">
            <w:pPr>
              <w:tabs>
                <w:tab w:val="left" w:pos="5400"/>
              </w:tabs>
              <w:jc w:val="center"/>
              <w:rPr>
                <w:sz w:val="20"/>
              </w:rPr>
            </w:pPr>
            <w:r w:rsidRPr="0022554A">
              <w:rPr>
                <w:sz w:val="20"/>
              </w:rPr>
              <w:t>2</w:t>
            </w:r>
          </w:p>
        </w:tc>
        <w:tc>
          <w:tcPr>
            <w:tcW w:w="8031" w:type="dxa"/>
          </w:tcPr>
          <w:p w14:paraId="4153BC2A" w14:textId="77777777" w:rsidR="00645961" w:rsidRPr="0022554A" w:rsidRDefault="00645961" w:rsidP="001925E3">
            <w:pPr>
              <w:tabs>
                <w:tab w:val="left" w:pos="5400"/>
              </w:tabs>
              <w:rPr>
                <w:sz w:val="20"/>
              </w:rPr>
            </w:pPr>
            <w:r w:rsidRPr="0022554A">
              <w:rPr>
                <w:sz w:val="20"/>
              </w:rPr>
              <w:t>Explain the scientific background and rationale for the investigation being reported</w:t>
            </w:r>
          </w:p>
        </w:tc>
        <w:tc>
          <w:tcPr>
            <w:tcW w:w="1559" w:type="dxa"/>
          </w:tcPr>
          <w:p w14:paraId="44667B23" w14:textId="2A8267D4" w:rsidR="00645961" w:rsidRPr="0022554A" w:rsidRDefault="00645961" w:rsidP="001925E3">
            <w:pPr>
              <w:tabs>
                <w:tab w:val="left" w:pos="5400"/>
              </w:tabs>
              <w:rPr>
                <w:sz w:val="20"/>
              </w:rPr>
            </w:pPr>
            <w:r>
              <w:rPr>
                <w:sz w:val="20"/>
              </w:rPr>
              <w:t>3</w:t>
            </w:r>
            <w:r>
              <w:rPr>
                <w:rFonts w:hint="eastAsia"/>
                <w:sz w:val="20"/>
                <w:lang w:eastAsia="zh-CN"/>
              </w:rPr>
              <w:t>-4</w:t>
            </w:r>
          </w:p>
        </w:tc>
        <w:tc>
          <w:tcPr>
            <w:tcW w:w="2835" w:type="dxa"/>
          </w:tcPr>
          <w:p w14:paraId="2A8ECC6D" w14:textId="77777777" w:rsidR="00645961" w:rsidRPr="0022554A" w:rsidRDefault="00645961" w:rsidP="001925E3">
            <w:pPr>
              <w:tabs>
                <w:tab w:val="left" w:pos="5400"/>
              </w:tabs>
              <w:rPr>
                <w:rFonts w:hint="eastAsia"/>
                <w:sz w:val="20"/>
                <w:lang w:eastAsia="zh-CN"/>
              </w:rPr>
            </w:pPr>
          </w:p>
        </w:tc>
      </w:tr>
      <w:tr w:rsidR="00645961" w:rsidRPr="0022554A" w14:paraId="7B36460D" w14:textId="77777777" w:rsidTr="001925E3">
        <w:tc>
          <w:tcPr>
            <w:tcW w:w="1951" w:type="dxa"/>
          </w:tcPr>
          <w:p w14:paraId="5215F442" w14:textId="77777777" w:rsidR="00645961" w:rsidRPr="0022554A" w:rsidRDefault="00645961" w:rsidP="001925E3">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2F486E8E" w14:textId="77777777" w:rsidR="00645961" w:rsidRPr="0022554A" w:rsidRDefault="00645961" w:rsidP="001925E3">
            <w:pPr>
              <w:tabs>
                <w:tab w:val="left" w:pos="5400"/>
              </w:tabs>
              <w:jc w:val="center"/>
              <w:rPr>
                <w:sz w:val="20"/>
              </w:rPr>
            </w:pPr>
            <w:r w:rsidRPr="0022554A">
              <w:rPr>
                <w:sz w:val="20"/>
              </w:rPr>
              <w:t>3</w:t>
            </w:r>
          </w:p>
        </w:tc>
        <w:tc>
          <w:tcPr>
            <w:tcW w:w="8031" w:type="dxa"/>
          </w:tcPr>
          <w:p w14:paraId="08C60A9E" w14:textId="77777777" w:rsidR="00645961" w:rsidRPr="0022554A" w:rsidRDefault="00645961" w:rsidP="001925E3">
            <w:pPr>
              <w:tabs>
                <w:tab w:val="left" w:pos="5400"/>
              </w:tabs>
              <w:rPr>
                <w:sz w:val="20"/>
              </w:rPr>
            </w:pPr>
            <w:r w:rsidRPr="0022554A">
              <w:rPr>
                <w:sz w:val="20"/>
              </w:rPr>
              <w:t>State specific objectives, including any prespecified hypotheses</w:t>
            </w:r>
          </w:p>
        </w:tc>
        <w:tc>
          <w:tcPr>
            <w:tcW w:w="1559" w:type="dxa"/>
          </w:tcPr>
          <w:p w14:paraId="3091F863" w14:textId="059AC219" w:rsidR="00645961" w:rsidRPr="0022554A" w:rsidRDefault="00645961" w:rsidP="001925E3">
            <w:pPr>
              <w:tabs>
                <w:tab w:val="left" w:pos="5400"/>
              </w:tabs>
              <w:rPr>
                <w:sz w:val="20"/>
              </w:rPr>
            </w:pPr>
            <w:r>
              <w:rPr>
                <w:rFonts w:hint="eastAsia"/>
                <w:sz w:val="20"/>
                <w:lang w:eastAsia="zh-CN"/>
              </w:rPr>
              <w:t>3-4</w:t>
            </w:r>
          </w:p>
        </w:tc>
        <w:tc>
          <w:tcPr>
            <w:tcW w:w="2835" w:type="dxa"/>
          </w:tcPr>
          <w:p w14:paraId="6AF2AF26" w14:textId="77777777" w:rsidR="00645961" w:rsidRPr="0022554A" w:rsidRDefault="00645961" w:rsidP="001925E3">
            <w:pPr>
              <w:tabs>
                <w:tab w:val="left" w:pos="5400"/>
              </w:tabs>
              <w:rPr>
                <w:sz w:val="20"/>
              </w:rPr>
            </w:pPr>
          </w:p>
        </w:tc>
      </w:tr>
      <w:tr w:rsidR="00645961" w:rsidRPr="0022554A" w14:paraId="3941D151" w14:textId="77777777" w:rsidTr="001925E3">
        <w:tc>
          <w:tcPr>
            <w:tcW w:w="12157" w:type="dxa"/>
            <w:gridSpan w:val="4"/>
          </w:tcPr>
          <w:p w14:paraId="6C2A6DA9" w14:textId="77777777" w:rsidR="00645961" w:rsidRPr="0022554A" w:rsidRDefault="00645961" w:rsidP="001925E3">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32BDDFDC" w14:textId="77777777" w:rsidR="00645961" w:rsidRPr="0022554A" w:rsidRDefault="00645961" w:rsidP="001925E3">
            <w:pPr>
              <w:pStyle w:val="TableSubHead"/>
              <w:tabs>
                <w:tab w:val="left" w:pos="5400"/>
              </w:tabs>
              <w:rPr>
                <w:sz w:val="20"/>
              </w:rPr>
            </w:pPr>
          </w:p>
        </w:tc>
      </w:tr>
      <w:tr w:rsidR="00645961" w:rsidRPr="0022554A" w14:paraId="0FB3B830" w14:textId="77777777" w:rsidTr="001925E3">
        <w:tc>
          <w:tcPr>
            <w:tcW w:w="1951" w:type="dxa"/>
          </w:tcPr>
          <w:p w14:paraId="2D07D476" w14:textId="77777777" w:rsidR="00645961" w:rsidRPr="0022554A" w:rsidRDefault="00645961" w:rsidP="001925E3">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206E8A03" w14:textId="77777777" w:rsidR="00645961" w:rsidRPr="0022554A" w:rsidRDefault="00645961" w:rsidP="001925E3">
            <w:pPr>
              <w:tabs>
                <w:tab w:val="left" w:pos="5400"/>
              </w:tabs>
              <w:jc w:val="center"/>
              <w:rPr>
                <w:sz w:val="20"/>
              </w:rPr>
            </w:pPr>
            <w:r w:rsidRPr="0022554A">
              <w:rPr>
                <w:sz w:val="20"/>
              </w:rPr>
              <w:t>4</w:t>
            </w:r>
          </w:p>
        </w:tc>
        <w:tc>
          <w:tcPr>
            <w:tcW w:w="8031" w:type="dxa"/>
          </w:tcPr>
          <w:p w14:paraId="4BB15215" w14:textId="77777777" w:rsidR="00645961" w:rsidRPr="0022554A" w:rsidRDefault="00645961" w:rsidP="001925E3">
            <w:pPr>
              <w:tabs>
                <w:tab w:val="left" w:pos="5400"/>
              </w:tabs>
              <w:rPr>
                <w:sz w:val="20"/>
              </w:rPr>
            </w:pPr>
            <w:r w:rsidRPr="0022554A">
              <w:rPr>
                <w:sz w:val="20"/>
              </w:rPr>
              <w:t>Present key elements of study design early in the paper</w:t>
            </w:r>
          </w:p>
        </w:tc>
        <w:tc>
          <w:tcPr>
            <w:tcW w:w="1559" w:type="dxa"/>
          </w:tcPr>
          <w:p w14:paraId="6CA6C3EC" w14:textId="51CFBCF8" w:rsidR="00645961" w:rsidRPr="0022554A" w:rsidRDefault="00645961" w:rsidP="001925E3">
            <w:pPr>
              <w:tabs>
                <w:tab w:val="left" w:pos="5400"/>
              </w:tabs>
              <w:rPr>
                <w:sz w:val="20"/>
              </w:rPr>
            </w:pPr>
            <w:r>
              <w:rPr>
                <w:sz w:val="20"/>
              </w:rPr>
              <w:t>4</w:t>
            </w:r>
            <w:r>
              <w:rPr>
                <w:rFonts w:hint="eastAsia"/>
                <w:sz w:val="20"/>
                <w:lang w:eastAsia="zh-CN"/>
              </w:rPr>
              <w:t>-5</w:t>
            </w:r>
          </w:p>
        </w:tc>
        <w:tc>
          <w:tcPr>
            <w:tcW w:w="2835" w:type="dxa"/>
          </w:tcPr>
          <w:p w14:paraId="54B71BD6" w14:textId="77777777" w:rsidR="00645961" w:rsidRPr="0022554A" w:rsidRDefault="00645961" w:rsidP="001925E3">
            <w:pPr>
              <w:tabs>
                <w:tab w:val="left" w:pos="5400"/>
              </w:tabs>
              <w:rPr>
                <w:sz w:val="20"/>
              </w:rPr>
            </w:pPr>
          </w:p>
        </w:tc>
      </w:tr>
      <w:tr w:rsidR="00645961" w:rsidRPr="0022554A" w14:paraId="08169C10" w14:textId="77777777" w:rsidTr="001925E3">
        <w:tc>
          <w:tcPr>
            <w:tcW w:w="1951" w:type="dxa"/>
          </w:tcPr>
          <w:p w14:paraId="7CADBBF0" w14:textId="77777777" w:rsidR="00645961" w:rsidRPr="0022554A" w:rsidRDefault="00645961" w:rsidP="001925E3">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300FD05D" w14:textId="77777777" w:rsidR="00645961" w:rsidRPr="0022554A" w:rsidRDefault="00645961" w:rsidP="001925E3">
            <w:pPr>
              <w:tabs>
                <w:tab w:val="left" w:pos="5400"/>
              </w:tabs>
              <w:jc w:val="center"/>
              <w:rPr>
                <w:sz w:val="20"/>
              </w:rPr>
            </w:pPr>
            <w:r w:rsidRPr="0022554A">
              <w:rPr>
                <w:sz w:val="20"/>
              </w:rPr>
              <w:t>5</w:t>
            </w:r>
          </w:p>
        </w:tc>
        <w:tc>
          <w:tcPr>
            <w:tcW w:w="8031" w:type="dxa"/>
          </w:tcPr>
          <w:p w14:paraId="69B94218" w14:textId="77777777" w:rsidR="00645961" w:rsidRPr="0022554A" w:rsidRDefault="00645961" w:rsidP="001925E3">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03298969" w14:textId="7EFBFF1B" w:rsidR="00645961" w:rsidRPr="0022554A" w:rsidRDefault="00645961" w:rsidP="001925E3">
            <w:pPr>
              <w:tabs>
                <w:tab w:val="left" w:pos="5400"/>
              </w:tabs>
              <w:rPr>
                <w:sz w:val="20"/>
              </w:rPr>
            </w:pPr>
            <w:r>
              <w:rPr>
                <w:rFonts w:hint="eastAsia"/>
                <w:sz w:val="20"/>
                <w:lang w:eastAsia="zh-CN"/>
              </w:rPr>
              <w:t>5</w:t>
            </w:r>
          </w:p>
        </w:tc>
        <w:tc>
          <w:tcPr>
            <w:tcW w:w="2835" w:type="dxa"/>
          </w:tcPr>
          <w:p w14:paraId="6B8929D4" w14:textId="77777777" w:rsidR="00645961" w:rsidRPr="0022554A" w:rsidRDefault="00645961" w:rsidP="001925E3">
            <w:pPr>
              <w:tabs>
                <w:tab w:val="left" w:pos="5400"/>
              </w:tabs>
              <w:rPr>
                <w:sz w:val="20"/>
              </w:rPr>
            </w:pPr>
          </w:p>
        </w:tc>
      </w:tr>
      <w:bookmarkEnd w:id="25"/>
      <w:bookmarkEnd w:id="26"/>
      <w:tr w:rsidR="00645961" w:rsidRPr="0022554A" w14:paraId="6BA9762B" w14:textId="77777777" w:rsidTr="001925E3">
        <w:tc>
          <w:tcPr>
            <w:tcW w:w="1951" w:type="dxa"/>
            <w:vMerge w:val="restart"/>
          </w:tcPr>
          <w:p w14:paraId="666DC789" w14:textId="77777777" w:rsidR="00645961" w:rsidRPr="0022554A" w:rsidRDefault="00645961" w:rsidP="001925E3">
            <w:pPr>
              <w:tabs>
                <w:tab w:val="left" w:pos="5400"/>
              </w:tabs>
              <w:rPr>
                <w:bCs/>
                <w:sz w:val="20"/>
              </w:rPr>
            </w:pPr>
            <w:r w:rsidRPr="0022554A">
              <w:rPr>
                <w:bCs/>
                <w:sz w:val="20"/>
              </w:rPr>
              <w:t>Participants</w:t>
            </w:r>
          </w:p>
        </w:tc>
        <w:tc>
          <w:tcPr>
            <w:tcW w:w="616" w:type="dxa"/>
            <w:vMerge w:val="restart"/>
          </w:tcPr>
          <w:p w14:paraId="1C8CB5AD" w14:textId="77777777" w:rsidR="00645961" w:rsidRPr="0022554A" w:rsidRDefault="00645961" w:rsidP="001925E3">
            <w:pPr>
              <w:tabs>
                <w:tab w:val="left" w:pos="5400"/>
              </w:tabs>
              <w:jc w:val="center"/>
              <w:rPr>
                <w:sz w:val="20"/>
              </w:rPr>
            </w:pPr>
            <w:r w:rsidRPr="0022554A">
              <w:rPr>
                <w:sz w:val="20"/>
              </w:rPr>
              <w:t>6</w:t>
            </w:r>
          </w:p>
        </w:tc>
        <w:tc>
          <w:tcPr>
            <w:tcW w:w="8031" w:type="dxa"/>
          </w:tcPr>
          <w:p w14:paraId="5D227EB2" w14:textId="77777777" w:rsidR="00645961" w:rsidRPr="0022554A" w:rsidRDefault="00645961" w:rsidP="001925E3">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0F634C22" w14:textId="77777777" w:rsidR="00645961" w:rsidRPr="0022554A" w:rsidRDefault="00645961" w:rsidP="001925E3">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6F6C632E" w14:textId="77777777" w:rsidR="00645961" w:rsidRPr="0022554A" w:rsidRDefault="00645961" w:rsidP="001925E3">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2C25C9B5" w14:textId="189D24F8" w:rsidR="00645961" w:rsidRPr="0022554A" w:rsidRDefault="00645961" w:rsidP="001925E3">
            <w:pPr>
              <w:tabs>
                <w:tab w:val="left" w:pos="5400"/>
              </w:tabs>
              <w:rPr>
                <w:sz w:val="20"/>
              </w:rPr>
            </w:pPr>
            <w:r>
              <w:rPr>
                <w:rFonts w:hint="eastAsia"/>
                <w:sz w:val="20"/>
                <w:lang w:eastAsia="zh-CN"/>
              </w:rPr>
              <w:t>6-8</w:t>
            </w:r>
          </w:p>
        </w:tc>
        <w:tc>
          <w:tcPr>
            <w:tcW w:w="2835" w:type="dxa"/>
          </w:tcPr>
          <w:p w14:paraId="40B7F11B" w14:textId="77777777" w:rsidR="00645961" w:rsidRPr="0022554A" w:rsidRDefault="00645961" w:rsidP="001925E3">
            <w:pPr>
              <w:tabs>
                <w:tab w:val="left" w:pos="5400"/>
              </w:tabs>
              <w:rPr>
                <w:sz w:val="20"/>
              </w:rPr>
            </w:pPr>
          </w:p>
        </w:tc>
      </w:tr>
      <w:tr w:rsidR="00645961" w:rsidRPr="0022554A" w14:paraId="727ED150" w14:textId="77777777" w:rsidTr="001925E3">
        <w:tc>
          <w:tcPr>
            <w:tcW w:w="1951" w:type="dxa"/>
            <w:vMerge/>
          </w:tcPr>
          <w:p w14:paraId="5F2735E6" w14:textId="77777777" w:rsidR="00645961" w:rsidRPr="0022554A" w:rsidRDefault="00645961" w:rsidP="001925E3">
            <w:pPr>
              <w:tabs>
                <w:tab w:val="left" w:pos="5400"/>
              </w:tabs>
              <w:rPr>
                <w:bCs/>
                <w:sz w:val="20"/>
              </w:rPr>
            </w:pPr>
            <w:bookmarkStart w:id="27" w:name="bold14" w:colFirst="0" w:colLast="0"/>
            <w:bookmarkStart w:id="28" w:name="italic15" w:colFirst="0" w:colLast="0"/>
          </w:p>
        </w:tc>
        <w:tc>
          <w:tcPr>
            <w:tcW w:w="616" w:type="dxa"/>
            <w:vMerge/>
          </w:tcPr>
          <w:p w14:paraId="7E4B9024" w14:textId="77777777" w:rsidR="00645961" w:rsidRPr="0022554A" w:rsidRDefault="00645961" w:rsidP="001925E3">
            <w:pPr>
              <w:tabs>
                <w:tab w:val="left" w:pos="5400"/>
              </w:tabs>
              <w:jc w:val="center"/>
              <w:rPr>
                <w:sz w:val="20"/>
              </w:rPr>
            </w:pPr>
          </w:p>
        </w:tc>
        <w:tc>
          <w:tcPr>
            <w:tcW w:w="8031" w:type="dxa"/>
          </w:tcPr>
          <w:p w14:paraId="33E5C23E" w14:textId="77777777" w:rsidR="00645961" w:rsidRPr="0022554A" w:rsidRDefault="00645961" w:rsidP="001925E3">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1059A675" w14:textId="77777777" w:rsidR="00645961" w:rsidRPr="0022554A" w:rsidRDefault="00645961" w:rsidP="001925E3">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5A53997D" w14:textId="77777777" w:rsidR="00645961" w:rsidRPr="0022554A" w:rsidRDefault="00645961" w:rsidP="001925E3">
            <w:pPr>
              <w:tabs>
                <w:tab w:val="left" w:pos="5400"/>
              </w:tabs>
              <w:rPr>
                <w:sz w:val="20"/>
              </w:rPr>
            </w:pPr>
            <w:r>
              <w:rPr>
                <w:sz w:val="20"/>
              </w:rPr>
              <w:t xml:space="preserve">           </w:t>
            </w:r>
          </w:p>
        </w:tc>
        <w:tc>
          <w:tcPr>
            <w:tcW w:w="2835" w:type="dxa"/>
          </w:tcPr>
          <w:p w14:paraId="54343916" w14:textId="77777777" w:rsidR="00645961" w:rsidRPr="0022554A" w:rsidRDefault="00645961" w:rsidP="001925E3">
            <w:pPr>
              <w:tabs>
                <w:tab w:val="left" w:pos="5400"/>
              </w:tabs>
              <w:rPr>
                <w:sz w:val="20"/>
              </w:rPr>
            </w:pPr>
          </w:p>
        </w:tc>
      </w:tr>
      <w:tr w:rsidR="00645961" w:rsidRPr="0022554A" w14:paraId="5001FACC" w14:textId="77777777" w:rsidTr="001925E3">
        <w:tc>
          <w:tcPr>
            <w:tcW w:w="1951" w:type="dxa"/>
          </w:tcPr>
          <w:p w14:paraId="0630DF7B" w14:textId="77777777" w:rsidR="00645961" w:rsidRPr="0022554A" w:rsidRDefault="00645961" w:rsidP="001925E3">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1BFA1713" w14:textId="77777777" w:rsidR="00645961" w:rsidRPr="0022554A" w:rsidRDefault="00645961" w:rsidP="001925E3">
            <w:pPr>
              <w:tabs>
                <w:tab w:val="left" w:pos="5400"/>
              </w:tabs>
              <w:jc w:val="center"/>
              <w:rPr>
                <w:sz w:val="20"/>
              </w:rPr>
            </w:pPr>
            <w:r w:rsidRPr="0022554A">
              <w:rPr>
                <w:sz w:val="20"/>
              </w:rPr>
              <w:t>7</w:t>
            </w:r>
          </w:p>
        </w:tc>
        <w:tc>
          <w:tcPr>
            <w:tcW w:w="8031" w:type="dxa"/>
          </w:tcPr>
          <w:p w14:paraId="6453FFE1" w14:textId="77777777" w:rsidR="00645961" w:rsidRPr="0022554A" w:rsidRDefault="00645961" w:rsidP="001925E3">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058C3BA0" w14:textId="77777777" w:rsidR="00645961" w:rsidRPr="0022554A" w:rsidRDefault="00645961" w:rsidP="001925E3">
            <w:pPr>
              <w:tabs>
                <w:tab w:val="left" w:pos="5400"/>
              </w:tabs>
              <w:rPr>
                <w:sz w:val="20"/>
              </w:rPr>
            </w:pPr>
            <w:r>
              <w:rPr>
                <w:sz w:val="20"/>
              </w:rPr>
              <w:t xml:space="preserve">          </w:t>
            </w:r>
          </w:p>
        </w:tc>
        <w:tc>
          <w:tcPr>
            <w:tcW w:w="2835" w:type="dxa"/>
          </w:tcPr>
          <w:p w14:paraId="6FD81747" w14:textId="77777777" w:rsidR="00645961" w:rsidRPr="0022554A" w:rsidRDefault="00645961" w:rsidP="001925E3">
            <w:pPr>
              <w:tabs>
                <w:tab w:val="left" w:pos="5400"/>
              </w:tabs>
              <w:rPr>
                <w:sz w:val="20"/>
              </w:rPr>
            </w:pPr>
          </w:p>
        </w:tc>
      </w:tr>
      <w:tr w:rsidR="00645961" w:rsidRPr="0022554A" w14:paraId="2C23F9D0" w14:textId="77777777" w:rsidTr="001925E3">
        <w:trPr>
          <w:trHeight w:val="294"/>
        </w:trPr>
        <w:tc>
          <w:tcPr>
            <w:tcW w:w="1951" w:type="dxa"/>
          </w:tcPr>
          <w:p w14:paraId="76FF559F" w14:textId="77777777" w:rsidR="00645961" w:rsidRPr="0022554A" w:rsidRDefault="00645961" w:rsidP="001925E3">
            <w:pPr>
              <w:tabs>
                <w:tab w:val="left" w:pos="5400"/>
              </w:tabs>
              <w:rPr>
                <w:bCs/>
                <w:sz w:val="20"/>
              </w:rPr>
            </w:pPr>
            <w:bookmarkStart w:id="31" w:name="bold17"/>
            <w:bookmarkStart w:id="32" w:name="italic18"/>
            <w:bookmarkEnd w:id="29"/>
            <w:bookmarkEnd w:id="30"/>
            <w:r w:rsidRPr="0022554A">
              <w:rPr>
                <w:bCs/>
                <w:sz w:val="20"/>
              </w:rPr>
              <w:lastRenderedPageBreak/>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3C84BC15" w14:textId="77777777" w:rsidR="00645961" w:rsidRPr="0022554A" w:rsidRDefault="00645961" w:rsidP="001925E3">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4B304D44" w14:textId="77777777" w:rsidR="00645961" w:rsidRPr="0022554A" w:rsidRDefault="00645961" w:rsidP="001925E3">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1711092A" w14:textId="669E752D" w:rsidR="00645961" w:rsidRPr="00970785" w:rsidRDefault="00645961" w:rsidP="001925E3">
            <w:pPr>
              <w:tabs>
                <w:tab w:val="left" w:pos="5400"/>
              </w:tabs>
              <w:rPr>
                <w:iCs/>
                <w:sz w:val="20"/>
              </w:rPr>
            </w:pPr>
            <w:r>
              <w:rPr>
                <w:rFonts w:hint="eastAsia"/>
                <w:iCs/>
                <w:sz w:val="20"/>
                <w:lang w:eastAsia="zh-CN"/>
              </w:rPr>
              <w:t>10-13</w:t>
            </w:r>
          </w:p>
        </w:tc>
        <w:tc>
          <w:tcPr>
            <w:tcW w:w="2835" w:type="dxa"/>
          </w:tcPr>
          <w:p w14:paraId="03995379" w14:textId="77777777" w:rsidR="00645961" w:rsidRPr="0022554A" w:rsidRDefault="00645961" w:rsidP="001925E3">
            <w:pPr>
              <w:tabs>
                <w:tab w:val="left" w:pos="5400"/>
              </w:tabs>
              <w:rPr>
                <w:i/>
                <w:sz w:val="20"/>
              </w:rPr>
            </w:pPr>
          </w:p>
        </w:tc>
      </w:tr>
      <w:tr w:rsidR="00645961" w:rsidRPr="0022554A" w14:paraId="7324A3F9" w14:textId="77777777" w:rsidTr="001925E3">
        <w:tc>
          <w:tcPr>
            <w:tcW w:w="1951" w:type="dxa"/>
          </w:tcPr>
          <w:p w14:paraId="7B336485" w14:textId="77777777" w:rsidR="00645961" w:rsidRPr="0022554A" w:rsidRDefault="00645961" w:rsidP="001925E3">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7DA438D9" w14:textId="77777777" w:rsidR="00645961" w:rsidRPr="0022554A" w:rsidRDefault="00645961" w:rsidP="001925E3">
            <w:pPr>
              <w:tabs>
                <w:tab w:val="left" w:pos="5400"/>
              </w:tabs>
              <w:jc w:val="center"/>
              <w:rPr>
                <w:sz w:val="20"/>
              </w:rPr>
            </w:pPr>
            <w:r w:rsidRPr="0022554A">
              <w:rPr>
                <w:sz w:val="20"/>
              </w:rPr>
              <w:t>9</w:t>
            </w:r>
          </w:p>
        </w:tc>
        <w:tc>
          <w:tcPr>
            <w:tcW w:w="8031" w:type="dxa"/>
          </w:tcPr>
          <w:p w14:paraId="2025EAD3" w14:textId="77777777" w:rsidR="00645961" w:rsidRPr="0022554A" w:rsidRDefault="00645961" w:rsidP="001925E3">
            <w:pPr>
              <w:tabs>
                <w:tab w:val="left" w:pos="5400"/>
              </w:tabs>
              <w:rPr>
                <w:color w:val="000000"/>
                <w:sz w:val="20"/>
              </w:rPr>
            </w:pPr>
            <w:r w:rsidRPr="0022554A">
              <w:rPr>
                <w:color w:val="000000"/>
                <w:sz w:val="20"/>
              </w:rPr>
              <w:t>Describe any efforts to address potential sources of bias</w:t>
            </w:r>
          </w:p>
        </w:tc>
        <w:tc>
          <w:tcPr>
            <w:tcW w:w="1559" w:type="dxa"/>
          </w:tcPr>
          <w:p w14:paraId="69AE5C38" w14:textId="7E26C2FB" w:rsidR="00645961" w:rsidRPr="0022554A" w:rsidRDefault="00645961" w:rsidP="001925E3">
            <w:pPr>
              <w:tabs>
                <w:tab w:val="left" w:pos="5400"/>
              </w:tabs>
              <w:rPr>
                <w:color w:val="000000"/>
                <w:sz w:val="20"/>
                <w:lang w:eastAsia="zh-CN"/>
              </w:rPr>
            </w:pPr>
            <w:r>
              <w:rPr>
                <w:rFonts w:hint="eastAsia"/>
                <w:color w:val="000000"/>
                <w:sz w:val="20"/>
                <w:lang w:eastAsia="zh-CN"/>
              </w:rPr>
              <w:t>4-5</w:t>
            </w:r>
          </w:p>
        </w:tc>
        <w:tc>
          <w:tcPr>
            <w:tcW w:w="2835" w:type="dxa"/>
          </w:tcPr>
          <w:p w14:paraId="6114B9B1" w14:textId="77777777" w:rsidR="00645961" w:rsidRPr="0022554A" w:rsidRDefault="00645961" w:rsidP="001925E3">
            <w:pPr>
              <w:tabs>
                <w:tab w:val="left" w:pos="5400"/>
              </w:tabs>
              <w:rPr>
                <w:color w:val="000000"/>
                <w:sz w:val="20"/>
              </w:rPr>
            </w:pPr>
          </w:p>
        </w:tc>
      </w:tr>
      <w:tr w:rsidR="00645961" w:rsidRPr="0022554A" w14:paraId="01537759" w14:textId="77777777" w:rsidTr="001925E3">
        <w:tc>
          <w:tcPr>
            <w:tcW w:w="1951" w:type="dxa"/>
          </w:tcPr>
          <w:p w14:paraId="5FB37E24" w14:textId="77777777" w:rsidR="00645961" w:rsidRPr="0022554A" w:rsidRDefault="00645961" w:rsidP="001925E3">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03FB207F" w14:textId="77777777" w:rsidR="00645961" w:rsidRPr="0022554A" w:rsidRDefault="00645961" w:rsidP="001925E3">
            <w:pPr>
              <w:tabs>
                <w:tab w:val="left" w:pos="5400"/>
              </w:tabs>
              <w:jc w:val="center"/>
              <w:rPr>
                <w:sz w:val="20"/>
              </w:rPr>
            </w:pPr>
            <w:r w:rsidRPr="0022554A">
              <w:rPr>
                <w:sz w:val="20"/>
              </w:rPr>
              <w:t>10</w:t>
            </w:r>
          </w:p>
        </w:tc>
        <w:tc>
          <w:tcPr>
            <w:tcW w:w="8031" w:type="dxa"/>
          </w:tcPr>
          <w:p w14:paraId="541A4D73" w14:textId="77777777" w:rsidR="00645961" w:rsidRPr="0022554A" w:rsidRDefault="00645961" w:rsidP="001925E3">
            <w:pPr>
              <w:tabs>
                <w:tab w:val="left" w:pos="5400"/>
              </w:tabs>
              <w:rPr>
                <w:sz w:val="20"/>
              </w:rPr>
            </w:pPr>
            <w:r w:rsidRPr="0022554A">
              <w:rPr>
                <w:sz w:val="20"/>
              </w:rPr>
              <w:t>Explain how the study size was arrived at</w:t>
            </w:r>
          </w:p>
        </w:tc>
        <w:tc>
          <w:tcPr>
            <w:tcW w:w="1559" w:type="dxa"/>
          </w:tcPr>
          <w:p w14:paraId="101A2027" w14:textId="22175E68" w:rsidR="00645961" w:rsidRPr="0022554A" w:rsidRDefault="00645961" w:rsidP="001925E3">
            <w:pPr>
              <w:tabs>
                <w:tab w:val="left" w:pos="5400"/>
              </w:tabs>
              <w:rPr>
                <w:sz w:val="20"/>
              </w:rPr>
            </w:pPr>
            <w:r>
              <w:rPr>
                <w:rFonts w:hint="eastAsia"/>
                <w:sz w:val="20"/>
                <w:lang w:eastAsia="zh-CN"/>
              </w:rPr>
              <w:t>9</w:t>
            </w:r>
          </w:p>
        </w:tc>
        <w:tc>
          <w:tcPr>
            <w:tcW w:w="2835" w:type="dxa"/>
          </w:tcPr>
          <w:p w14:paraId="555036CF" w14:textId="77777777" w:rsidR="00645961" w:rsidRPr="0022554A" w:rsidRDefault="00645961" w:rsidP="001925E3">
            <w:pPr>
              <w:tabs>
                <w:tab w:val="left" w:pos="5400"/>
              </w:tabs>
              <w:rPr>
                <w:sz w:val="20"/>
              </w:rPr>
            </w:pPr>
          </w:p>
        </w:tc>
      </w:tr>
    </w:tbl>
    <w:p w14:paraId="7A164421" w14:textId="3A18D9DA" w:rsidR="00645961" w:rsidRDefault="00645961" w:rsidP="00645961">
      <w:bookmarkStart w:id="40" w:name="bold22"/>
      <w:bookmarkStart w:id="41" w:name="italic22"/>
      <w:bookmarkEnd w:id="38"/>
      <w:bookmarkEnd w:id="39"/>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645961" w:rsidRPr="0022554A" w14:paraId="131D7523" w14:textId="77777777" w:rsidTr="001925E3">
        <w:tc>
          <w:tcPr>
            <w:tcW w:w="1521" w:type="dxa"/>
          </w:tcPr>
          <w:p w14:paraId="4340AC09" w14:textId="77777777" w:rsidR="00645961" w:rsidRPr="0022554A" w:rsidRDefault="00645961" w:rsidP="001925E3">
            <w:pPr>
              <w:tabs>
                <w:tab w:val="left" w:pos="5400"/>
              </w:tabs>
              <w:rPr>
                <w:bCs/>
                <w:sz w:val="20"/>
              </w:rPr>
            </w:pPr>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2314B900" w14:textId="77777777" w:rsidR="00645961" w:rsidRPr="0022554A" w:rsidRDefault="00645961" w:rsidP="001925E3">
            <w:pPr>
              <w:tabs>
                <w:tab w:val="left" w:pos="5400"/>
              </w:tabs>
              <w:jc w:val="center"/>
              <w:rPr>
                <w:sz w:val="20"/>
              </w:rPr>
            </w:pPr>
            <w:r w:rsidRPr="0022554A">
              <w:rPr>
                <w:sz w:val="20"/>
              </w:rPr>
              <w:t>11</w:t>
            </w:r>
          </w:p>
        </w:tc>
        <w:tc>
          <w:tcPr>
            <w:tcW w:w="8328" w:type="dxa"/>
          </w:tcPr>
          <w:p w14:paraId="6D0A05C5" w14:textId="77777777" w:rsidR="00645961" w:rsidRPr="0022554A" w:rsidRDefault="00645961" w:rsidP="001925E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348C4F6D" w14:textId="758D7A45" w:rsidR="00645961" w:rsidRPr="0022554A" w:rsidRDefault="00645961" w:rsidP="001925E3">
            <w:pPr>
              <w:tabs>
                <w:tab w:val="left" w:pos="5400"/>
              </w:tabs>
              <w:rPr>
                <w:sz w:val="20"/>
              </w:rPr>
            </w:pPr>
            <w:r>
              <w:rPr>
                <w:rFonts w:hint="eastAsia"/>
                <w:sz w:val="20"/>
                <w:lang w:eastAsia="zh-CN"/>
              </w:rPr>
              <w:t>13-14</w:t>
            </w:r>
          </w:p>
        </w:tc>
        <w:tc>
          <w:tcPr>
            <w:tcW w:w="3118" w:type="dxa"/>
          </w:tcPr>
          <w:p w14:paraId="05CFE1FE" w14:textId="77777777" w:rsidR="00645961" w:rsidRPr="0022554A" w:rsidRDefault="00645961" w:rsidP="001925E3">
            <w:pPr>
              <w:tabs>
                <w:tab w:val="left" w:pos="5400"/>
              </w:tabs>
              <w:rPr>
                <w:sz w:val="20"/>
              </w:rPr>
            </w:pPr>
          </w:p>
        </w:tc>
      </w:tr>
      <w:tr w:rsidR="00645961" w:rsidRPr="0022554A" w14:paraId="6718E375" w14:textId="77777777" w:rsidTr="001925E3">
        <w:tc>
          <w:tcPr>
            <w:tcW w:w="1521" w:type="dxa"/>
            <w:vMerge w:val="restart"/>
          </w:tcPr>
          <w:p w14:paraId="6C238B77" w14:textId="77777777" w:rsidR="00645961" w:rsidRPr="0022554A" w:rsidRDefault="00645961" w:rsidP="001925E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2AAA4693" w14:textId="77777777" w:rsidR="00645961" w:rsidRPr="0022554A" w:rsidRDefault="00645961" w:rsidP="001925E3">
            <w:pPr>
              <w:tabs>
                <w:tab w:val="left" w:pos="5400"/>
              </w:tabs>
              <w:jc w:val="center"/>
              <w:rPr>
                <w:sz w:val="20"/>
              </w:rPr>
            </w:pPr>
            <w:r w:rsidRPr="0022554A">
              <w:rPr>
                <w:sz w:val="20"/>
              </w:rPr>
              <w:t>12</w:t>
            </w:r>
          </w:p>
        </w:tc>
        <w:tc>
          <w:tcPr>
            <w:tcW w:w="8328" w:type="dxa"/>
          </w:tcPr>
          <w:p w14:paraId="61623012" w14:textId="77777777" w:rsidR="00645961" w:rsidRPr="0022554A" w:rsidRDefault="00645961" w:rsidP="001925E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0EDB0500" w14:textId="77777777" w:rsidR="00645961" w:rsidRPr="0022554A" w:rsidRDefault="00645961" w:rsidP="001925E3">
            <w:pPr>
              <w:tabs>
                <w:tab w:val="left" w:pos="5400"/>
              </w:tabs>
              <w:rPr>
                <w:sz w:val="20"/>
              </w:rPr>
            </w:pPr>
            <w:r>
              <w:rPr>
                <w:rFonts w:hint="eastAsia"/>
                <w:sz w:val="20"/>
                <w:lang w:eastAsia="zh-CN"/>
              </w:rPr>
              <w:t>13-14</w:t>
            </w:r>
          </w:p>
        </w:tc>
        <w:tc>
          <w:tcPr>
            <w:tcW w:w="3118" w:type="dxa"/>
          </w:tcPr>
          <w:p w14:paraId="035B780B" w14:textId="77777777" w:rsidR="00645961" w:rsidRPr="0022554A" w:rsidRDefault="00645961" w:rsidP="001925E3">
            <w:pPr>
              <w:tabs>
                <w:tab w:val="left" w:pos="5400"/>
              </w:tabs>
              <w:rPr>
                <w:sz w:val="20"/>
              </w:rPr>
            </w:pPr>
          </w:p>
        </w:tc>
      </w:tr>
      <w:tr w:rsidR="00645961" w:rsidRPr="0022554A" w14:paraId="7929902D" w14:textId="77777777" w:rsidTr="001925E3">
        <w:tc>
          <w:tcPr>
            <w:tcW w:w="1521" w:type="dxa"/>
            <w:vMerge/>
          </w:tcPr>
          <w:p w14:paraId="40DAF8D0" w14:textId="77777777" w:rsidR="00645961" w:rsidRPr="0022554A" w:rsidRDefault="00645961" w:rsidP="001925E3">
            <w:pPr>
              <w:tabs>
                <w:tab w:val="left" w:pos="5400"/>
              </w:tabs>
              <w:rPr>
                <w:bCs/>
                <w:sz w:val="20"/>
              </w:rPr>
            </w:pPr>
            <w:bookmarkStart w:id="46" w:name="bold24" w:colFirst="0" w:colLast="0"/>
            <w:bookmarkStart w:id="47" w:name="italic26" w:colFirst="0" w:colLast="0"/>
          </w:p>
        </w:tc>
        <w:tc>
          <w:tcPr>
            <w:tcW w:w="749" w:type="dxa"/>
            <w:vMerge/>
          </w:tcPr>
          <w:p w14:paraId="2B882053" w14:textId="77777777" w:rsidR="00645961" w:rsidRPr="0022554A" w:rsidRDefault="00645961" w:rsidP="001925E3">
            <w:pPr>
              <w:tabs>
                <w:tab w:val="left" w:pos="5400"/>
              </w:tabs>
              <w:jc w:val="center"/>
              <w:rPr>
                <w:sz w:val="20"/>
              </w:rPr>
            </w:pPr>
          </w:p>
        </w:tc>
        <w:tc>
          <w:tcPr>
            <w:tcW w:w="8328" w:type="dxa"/>
          </w:tcPr>
          <w:p w14:paraId="204CE50C" w14:textId="77777777" w:rsidR="00645961" w:rsidRPr="0022554A" w:rsidRDefault="00645961" w:rsidP="001925E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40FBCF7B" w14:textId="77777777" w:rsidR="00645961" w:rsidRPr="0022554A" w:rsidRDefault="00645961" w:rsidP="001925E3">
            <w:pPr>
              <w:tabs>
                <w:tab w:val="left" w:pos="5400"/>
              </w:tabs>
              <w:rPr>
                <w:sz w:val="20"/>
              </w:rPr>
            </w:pPr>
          </w:p>
        </w:tc>
        <w:tc>
          <w:tcPr>
            <w:tcW w:w="3118" w:type="dxa"/>
          </w:tcPr>
          <w:p w14:paraId="17537E86" w14:textId="77777777" w:rsidR="00645961" w:rsidRPr="0022554A" w:rsidRDefault="00645961" w:rsidP="001925E3">
            <w:pPr>
              <w:tabs>
                <w:tab w:val="left" w:pos="5400"/>
              </w:tabs>
              <w:rPr>
                <w:sz w:val="20"/>
              </w:rPr>
            </w:pPr>
          </w:p>
        </w:tc>
      </w:tr>
      <w:tr w:rsidR="00645961" w:rsidRPr="0022554A" w14:paraId="00FB85D8" w14:textId="77777777" w:rsidTr="001925E3">
        <w:tc>
          <w:tcPr>
            <w:tcW w:w="1521" w:type="dxa"/>
            <w:vMerge/>
          </w:tcPr>
          <w:p w14:paraId="4A8D02B6" w14:textId="77777777" w:rsidR="00645961" w:rsidRPr="0022554A" w:rsidRDefault="00645961" w:rsidP="001925E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1EADDD68" w14:textId="77777777" w:rsidR="00645961" w:rsidRPr="0022554A" w:rsidRDefault="00645961" w:rsidP="001925E3">
            <w:pPr>
              <w:tabs>
                <w:tab w:val="left" w:pos="5400"/>
              </w:tabs>
              <w:jc w:val="center"/>
              <w:rPr>
                <w:sz w:val="20"/>
              </w:rPr>
            </w:pPr>
          </w:p>
        </w:tc>
        <w:tc>
          <w:tcPr>
            <w:tcW w:w="8328" w:type="dxa"/>
          </w:tcPr>
          <w:p w14:paraId="0F1397BB" w14:textId="77777777" w:rsidR="00645961" w:rsidRPr="0022554A" w:rsidRDefault="00645961" w:rsidP="001925E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7DB09634" w14:textId="77777777" w:rsidR="00645961" w:rsidRPr="0022554A" w:rsidRDefault="00645961" w:rsidP="001925E3">
            <w:pPr>
              <w:tabs>
                <w:tab w:val="left" w:pos="5400"/>
              </w:tabs>
              <w:rPr>
                <w:sz w:val="20"/>
              </w:rPr>
            </w:pPr>
          </w:p>
        </w:tc>
        <w:tc>
          <w:tcPr>
            <w:tcW w:w="3118" w:type="dxa"/>
          </w:tcPr>
          <w:p w14:paraId="7A7F4EB6" w14:textId="77777777" w:rsidR="00645961" w:rsidRPr="0022554A" w:rsidRDefault="00645961" w:rsidP="001925E3">
            <w:pPr>
              <w:tabs>
                <w:tab w:val="left" w:pos="5400"/>
              </w:tabs>
              <w:rPr>
                <w:sz w:val="20"/>
              </w:rPr>
            </w:pPr>
          </w:p>
        </w:tc>
      </w:tr>
      <w:tr w:rsidR="00645961" w:rsidRPr="0022554A" w14:paraId="21FFA242" w14:textId="77777777" w:rsidTr="001925E3">
        <w:tc>
          <w:tcPr>
            <w:tcW w:w="1521" w:type="dxa"/>
            <w:vMerge/>
          </w:tcPr>
          <w:p w14:paraId="4C4A6E55" w14:textId="77777777" w:rsidR="00645961" w:rsidRPr="0022554A" w:rsidRDefault="00645961" w:rsidP="001925E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5E779BEE" w14:textId="77777777" w:rsidR="00645961" w:rsidRPr="0022554A" w:rsidRDefault="00645961" w:rsidP="001925E3">
            <w:pPr>
              <w:tabs>
                <w:tab w:val="left" w:pos="5400"/>
              </w:tabs>
              <w:jc w:val="center"/>
              <w:rPr>
                <w:sz w:val="20"/>
              </w:rPr>
            </w:pPr>
          </w:p>
        </w:tc>
        <w:tc>
          <w:tcPr>
            <w:tcW w:w="8328" w:type="dxa"/>
          </w:tcPr>
          <w:p w14:paraId="2DA5D1BA" w14:textId="77777777" w:rsidR="00645961" w:rsidRPr="0022554A" w:rsidRDefault="00645961" w:rsidP="001925E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4D6BA55C" w14:textId="77777777" w:rsidR="00645961" w:rsidRPr="0022554A" w:rsidRDefault="00645961" w:rsidP="001925E3">
            <w:pPr>
              <w:tabs>
                <w:tab w:val="left" w:pos="5400"/>
              </w:tabs>
              <w:rPr>
                <w:sz w:val="20"/>
              </w:rPr>
            </w:pPr>
            <w:r w:rsidRPr="0022554A">
              <w:rPr>
                <w:bCs/>
                <w:i/>
                <w:sz w:val="20"/>
              </w:rPr>
              <w:t>Case-control study</w:t>
            </w:r>
            <w:r w:rsidRPr="0022554A">
              <w:rPr>
                <w:sz w:val="20"/>
              </w:rPr>
              <w:t>—If applicable, explain how matching of cases and controls was addressed</w:t>
            </w:r>
          </w:p>
          <w:p w14:paraId="35B39DA1" w14:textId="77777777" w:rsidR="00645961" w:rsidRPr="0022554A" w:rsidRDefault="00645961" w:rsidP="001925E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46B2EFD9" w14:textId="77777777" w:rsidR="00645961" w:rsidRPr="0022554A" w:rsidRDefault="00645961" w:rsidP="001925E3">
            <w:pPr>
              <w:tabs>
                <w:tab w:val="left" w:pos="5400"/>
              </w:tabs>
              <w:rPr>
                <w:sz w:val="20"/>
              </w:rPr>
            </w:pPr>
          </w:p>
        </w:tc>
        <w:tc>
          <w:tcPr>
            <w:tcW w:w="3118" w:type="dxa"/>
          </w:tcPr>
          <w:p w14:paraId="59A820D0" w14:textId="77777777" w:rsidR="00645961" w:rsidRPr="0022554A" w:rsidRDefault="00645961" w:rsidP="001925E3">
            <w:pPr>
              <w:tabs>
                <w:tab w:val="left" w:pos="5400"/>
              </w:tabs>
              <w:rPr>
                <w:sz w:val="20"/>
              </w:rPr>
            </w:pPr>
          </w:p>
        </w:tc>
      </w:tr>
      <w:tr w:rsidR="00645961" w:rsidRPr="0022554A" w14:paraId="054958D2" w14:textId="77777777" w:rsidTr="001925E3">
        <w:tc>
          <w:tcPr>
            <w:tcW w:w="1521" w:type="dxa"/>
            <w:vMerge/>
          </w:tcPr>
          <w:p w14:paraId="67007785" w14:textId="77777777" w:rsidR="00645961" w:rsidRPr="0022554A" w:rsidRDefault="00645961" w:rsidP="001925E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17F61657" w14:textId="77777777" w:rsidR="00645961" w:rsidRPr="0022554A" w:rsidRDefault="00645961" w:rsidP="001925E3">
            <w:pPr>
              <w:tabs>
                <w:tab w:val="left" w:pos="5400"/>
              </w:tabs>
              <w:jc w:val="center"/>
              <w:rPr>
                <w:sz w:val="20"/>
              </w:rPr>
            </w:pPr>
          </w:p>
        </w:tc>
        <w:tc>
          <w:tcPr>
            <w:tcW w:w="8328" w:type="dxa"/>
          </w:tcPr>
          <w:p w14:paraId="56C3C618" w14:textId="77777777" w:rsidR="00645961" w:rsidRPr="0022554A" w:rsidRDefault="00645961" w:rsidP="001925E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2F93734B" w14:textId="77777777" w:rsidR="00645961" w:rsidRPr="0022554A" w:rsidRDefault="00645961" w:rsidP="001925E3">
            <w:pPr>
              <w:tabs>
                <w:tab w:val="left" w:pos="5400"/>
              </w:tabs>
              <w:rPr>
                <w:sz w:val="20"/>
              </w:rPr>
            </w:pPr>
          </w:p>
        </w:tc>
        <w:tc>
          <w:tcPr>
            <w:tcW w:w="3118" w:type="dxa"/>
          </w:tcPr>
          <w:p w14:paraId="46BABF4A" w14:textId="77777777" w:rsidR="00645961" w:rsidRPr="0022554A" w:rsidRDefault="00645961" w:rsidP="001925E3">
            <w:pPr>
              <w:tabs>
                <w:tab w:val="left" w:pos="5400"/>
              </w:tabs>
              <w:jc w:val="center"/>
              <w:rPr>
                <w:sz w:val="20"/>
              </w:rPr>
            </w:pPr>
          </w:p>
        </w:tc>
      </w:tr>
      <w:bookmarkEnd w:id="52"/>
      <w:bookmarkEnd w:id="53"/>
      <w:tr w:rsidR="00645961" w:rsidRPr="0022554A" w14:paraId="7DF1FEB0" w14:textId="77777777" w:rsidTr="001925E3">
        <w:tc>
          <w:tcPr>
            <w:tcW w:w="14992" w:type="dxa"/>
            <w:gridSpan w:val="5"/>
          </w:tcPr>
          <w:p w14:paraId="69E12915" w14:textId="77777777" w:rsidR="00645961" w:rsidRPr="0022554A" w:rsidRDefault="00645961" w:rsidP="001925E3">
            <w:pPr>
              <w:pStyle w:val="TableSubHead"/>
              <w:tabs>
                <w:tab w:val="left" w:pos="5400"/>
              </w:tabs>
              <w:rPr>
                <w:sz w:val="20"/>
              </w:rPr>
            </w:pPr>
            <w:r w:rsidRPr="0022554A">
              <w:rPr>
                <w:sz w:val="20"/>
              </w:rPr>
              <w:t>Results</w:t>
            </w:r>
            <w:r>
              <w:rPr>
                <w:sz w:val="20"/>
              </w:rPr>
              <w:t xml:space="preserve">                                                                                             </w:t>
            </w:r>
          </w:p>
        </w:tc>
      </w:tr>
      <w:tr w:rsidR="00645961" w:rsidRPr="0022554A" w14:paraId="1ACA8E07" w14:textId="77777777" w:rsidTr="001925E3">
        <w:tc>
          <w:tcPr>
            <w:tcW w:w="0" w:type="auto"/>
            <w:vMerge w:val="restart"/>
          </w:tcPr>
          <w:p w14:paraId="47C4B400" w14:textId="77777777" w:rsidR="00645961" w:rsidRPr="0022554A" w:rsidRDefault="00645961" w:rsidP="001925E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603A4CD3" w14:textId="77777777" w:rsidR="00645961" w:rsidRPr="0022554A" w:rsidRDefault="00645961" w:rsidP="001925E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37A218EA" w14:textId="77777777" w:rsidR="00645961" w:rsidRPr="0022554A" w:rsidRDefault="00645961" w:rsidP="001925E3">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14:paraId="60A28FD0" w14:textId="77777777" w:rsidR="00645961" w:rsidRDefault="00645961" w:rsidP="001925E3">
            <w:pPr>
              <w:tabs>
                <w:tab w:val="left" w:pos="5400"/>
              </w:tabs>
              <w:rPr>
                <w:sz w:val="20"/>
              </w:rPr>
            </w:pPr>
          </w:p>
        </w:tc>
        <w:tc>
          <w:tcPr>
            <w:tcW w:w="3118" w:type="dxa"/>
          </w:tcPr>
          <w:p w14:paraId="5774115A" w14:textId="77777777" w:rsidR="00645961" w:rsidRPr="0022554A" w:rsidRDefault="00645961" w:rsidP="001925E3">
            <w:pPr>
              <w:tabs>
                <w:tab w:val="left" w:pos="5400"/>
              </w:tabs>
              <w:jc w:val="center"/>
              <w:rPr>
                <w:sz w:val="20"/>
              </w:rPr>
            </w:pPr>
            <w:r>
              <w:rPr>
                <w:sz w:val="20"/>
              </w:rPr>
              <w:t>The submitted article is a study protocol for descriptive cross-sectional research, which is why the results will be discussed after the completion of data collection.</w:t>
            </w:r>
          </w:p>
        </w:tc>
      </w:tr>
      <w:tr w:rsidR="00645961" w:rsidRPr="0022554A" w14:paraId="27B71277" w14:textId="77777777" w:rsidTr="001925E3">
        <w:tc>
          <w:tcPr>
            <w:tcW w:w="0" w:type="auto"/>
            <w:vMerge/>
          </w:tcPr>
          <w:p w14:paraId="67B75E55" w14:textId="77777777" w:rsidR="00645961" w:rsidRPr="0022554A" w:rsidRDefault="00645961" w:rsidP="001925E3">
            <w:pPr>
              <w:tabs>
                <w:tab w:val="left" w:pos="5400"/>
              </w:tabs>
              <w:rPr>
                <w:bCs/>
                <w:sz w:val="20"/>
              </w:rPr>
            </w:pPr>
            <w:bookmarkStart w:id="57" w:name="bold31" w:colFirst="0" w:colLast="0"/>
            <w:bookmarkStart w:id="58" w:name="italic32" w:colFirst="0" w:colLast="0"/>
          </w:p>
        </w:tc>
        <w:tc>
          <w:tcPr>
            <w:tcW w:w="0" w:type="auto"/>
            <w:vMerge/>
          </w:tcPr>
          <w:p w14:paraId="00AAE123" w14:textId="77777777" w:rsidR="00645961" w:rsidRPr="0022554A" w:rsidRDefault="00645961" w:rsidP="001925E3">
            <w:pPr>
              <w:tabs>
                <w:tab w:val="left" w:pos="5400"/>
              </w:tabs>
              <w:jc w:val="center"/>
              <w:rPr>
                <w:sz w:val="20"/>
              </w:rPr>
            </w:pPr>
          </w:p>
        </w:tc>
        <w:tc>
          <w:tcPr>
            <w:tcW w:w="8328" w:type="dxa"/>
          </w:tcPr>
          <w:p w14:paraId="368BB1AA" w14:textId="77777777" w:rsidR="00645961" w:rsidRPr="0022554A" w:rsidRDefault="00645961" w:rsidP="001925E3">
            <w:pPr>
              <w:tabs>
                <w:tab w:val="left" w:pos="5400"/>
              </w:tabs>
              <w:rPr>
                <w:sz w:val="20"/>
              </w:rPr>
            </w:pPr>
            <w:r>
              <w:rPr>
                <w:sz w:val="20"/>
              </w:rPr>
              <w:t xml:space="preserve">(b) </w:t>
            </w:r>
            <w:r w:rsidRPr="0022554A">
              <w:rPr>
                <w:sz w:val="20"/>
              </w:rPr>
              <w:t>Give reasons for non-participation at each stage</w:t>
            </w:r>
          </w:p>
        </w:tc>
        <w:tc>
          <w:tcPr>
            <w:tcW w:w="1276" w:type="dxa"/>
          </w:tcPr>
          <w:p w14:paraId="282B9835" w14:textId="77777777" w:rsidR="00645961" w:rsidRDefault="00645961" w:rsidP="001925E3">
            <w:pPr>
              <w:tabs>
                <w:tab w:val="left" w:pos="5400"/>
              </w:tabs>
              <w:rPr>
                <w:sz w:val="20"/>
              </w:rPr>
            </w:pPr>
          </w:p>
        </w:tc>
        <w:tc>
          <w:tcPr>
            <w:tcW w:w="3118" w:type="dxa"/>
          </w:tcPr>
          <w:p w14:paraId="2B7AF934" w14:textId="77777777" w:rsidR="00645961" w:rsidRDefault="00645961" w:rsidP="001925E3">
            <w:pPr>
              <w:tabs>
                <w:tab w:val="left" w:pos="5400"/>
              </w:tabs>
              <w:rPr>
                <w:sz w:val="20"/>
              </w:rPr>
            </w:pPr>
          </w:p>
        </w:tc>
      </w:tr>
      <w:tr w:rsidR="00645961" w:rsidRPr="0022554A" w14:paraId="10E6AC87" w14:textId="77777777" w:rsidTr="001925E3">
        <w:tc>
          <w:tcPr>
            <w:tcW w:w="0" w:type="auto"/>
            <w:vMerge/>
          </w:tcPr>
          <w:p w14:paraId="354C1927" w14:textId="77777777" w:rsidR="00645961" w:rsidRPr="0022554A" w:rsidRDefault="00645961" w:rsidP="001925E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436DB04E" w14:textId="77777777" w:rsidR="00645961" w:rsidRPr="0022554A" w:rsidRDefault="00645961" w:rsidP="001925E3">
            <w:pPr>
              <w:tabs>
                <w:tab w:val="left" w:pos="5400"/>
              </w:tabs>
              <w:jc w:val="center"/>
              <w:rPr>
                <w:sz w:val="20"/>
              </w:rPr>
            </w:pPr>
          </w:p>
        </w:tc>
        <w:tc>
          <w:tcPr>
            <w:tcW w:w="8328" w:type="dxa"/>
          </w:tcPr>
          <w:p w14:paraId="62117095" w14:textId="77777777" w:rsidR="00645961" w:rsidRPr="0022554A" w:rsidRDefault="00645961" w:rsidP="001925E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5218F293" w14:textId="77777777" w:rsidR="00645961" w:rsidRDefault="00645961" w:rsidP="001925E3">
            <w:pPr>
              <w:tabs>
                <w:tab w:val="left" w:pos="5400"/>
              </w:tabs>
              <w:rPr>
                <w:sz w:val="20"/>
              </w:rPr>
            </w:pPr>
          </w:p>
        </w:tc>
        <w:tc>
          <w:tcPr>
            <w:tcW w:w="3118" w:type="dxa"/>
          </w:tcPr>
          <w:p w14:paraId="221EC134" w14:textId="77777777" w:rsidR="00645961" w:rsidRDefault="00645961" w:rsidP="001925E3">
            <w:pPr>
              <w:tabs>
                <w:tab w:val="left" w:pos="5400"/>
              </w:tabs>
              <w:rPr>
                <w:sz w:val="20"/>
              </w:rPr>
            </w:pPr>
          </w:p>
        </w:tc>
      </w:tr>
      <w:tr w:rsidR="00645961" w:rsidRPr="0022554A" w14:paraId="70931833" w14:textId="77777777" w:rsidTr="001925E3">
        <w:tc>
          <w:tcPr>
            <w:tcW w:w="0" w:type="auto"/>
            <w:vMerge w:val="restart"/>
          </w:tcPr>
          <w:p w14:paraId="7C757934" w14:textId="77777777" w:rsidR="00645961" w:rsidRPr="0022554A" w:rsidRDefault="00645961" w:rsidP="001925E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41B7A8A4" w14:textId="77777777" w:rsidR="00645961" w:rsidRPr="0022554A" w:rsidRDefault="00645961" w:rsidP="001925E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3DCD7305" w14:textId="77777777" w:rsidR="00645961" w:rsidRPr="0022554A" w:rsidRDefault="00645961" w:rsidP="001925E3">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14:paraId="0DC25FAF" w14:textId="77777777" w:rsidR="00645961" w:rsidRDefault="00645961" w:rsidP="001925E3">
            <w:pPr>
              <w:tabs>
                <w:tab w:val="left" w:pos="5400"/>
              </w:tabs>
              <w:rPr>
                <w:sz w:val="20"/>
              </w:rPr>
            </w:pPr>
          </w:p>
        </w:tc>
        <w:tc>
          <w:tcPr>
            <w:tcW w:w="3118" w:type="dxa"/>
          </w:tcPr>
          <w:p w14:paraId="74DD8062" w14:textId="77777777" w:rsidR="00645961" w:rsidRDefault="00645961" w:rsidP="001925E3">
            <w:pPr>
              <w:tabs>
                <w:tab w:val="left" w:pos="5400"/>
              </w:tabs>
              <w:rPr>
                <w:sz w:val="20"/>
              </w:rPr>
            </w:pPr>
          </w:p>
        </w:tc>
      </w:tr>
      <w:tr w:rsidR="00645961" w:rsidRPr="0022554A" w14:paraId="53287A14" w14:textId="77777777" w:rsidTr="001925E3">
        <w:tc>
          <w:tcPr>
            <w:tcW w:w="0" w:type="auto"/>
            <w:vMerge/>
          </w:tcPr>
          <w:p w14:paraId="56144C3F" w14:textId="77777777" w:rsidR="00645961" w:rsidRPr="0022554A" w:rsidRDefault="00645961" w:rsidP="001925E3">
            <w:pPr>
              <w:tabs>
                <w:tab w:val="left" w:pos="5400"/>
              </w:tabs>
              <w:rPr>
                <w:bCs/>
                <w:sz w:val="20"/>
              </w:rPr>
            </w:pPr>
            <w:bookmarkStart w:id="67" w:name="bold36" w:colFirst="0" w:colLast="0"/>
            <w:bookmarkStart w:id="68" w:name="italic36" w:colFirst="0" w:colLast="0"/>
          </w:p>
        </w:tc>
        <w:tc>
          <w:tcPr>
            <w:tcW w:w="0" w:type="auto"/>
            <w:vMerge/>
          </w:tcPr>
          <w:p w14:paraId="63BDE021" w14:textId="77777777" w:rsidR="00645961" w:rsidRPr="0022554A" w:rsidRDefault="00645961" w:rsidP="001925E3">
            <w:pPr>
              <w:tabs>
                <w:tab w:val="left" w:pos="5400"/>
              </w:tabs>
              <w:jc w:val="center"/>
              <w:rPr>
                <w:sz w:val="20"/>
              </w:rPr>
            </w:pPr>
          </w:p>
        </w:tc>
        <w:tc>
          <w:tcPr>
            <w:tcW w:w="8328" w:type="dxa"/>
          </w:tcPr>
          <w:p w14:paraId="064C4AA0" w14:textId="77777777" w:rsidR="00645961" w:rsidRPr="0022554A" w:rsidRDefault="00645961" w:rsidP="001925E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37D7A089" w14:textId="77777777" w:rsidR="00645961" w:rsidRDefault="00645961" w:rsidP="001925E3">
            <w:pPr>
              <w:tabs>
                <w:tab w:val="left" w:pos="5400"/>
              </w:tabs>
              <w:rPr>
                <w:sz w:val="20"/>
              </w:rPr>
            </w:pPr>
          </w:p>
        </w:tc>
        <w:tc>
          <w:tcPr>
            <w:tcW w:w="3118" w:type="dxa"/>
          </w:tcPr>
          <w:p w14:paraId="66367B63" w14:textId="77777777" w:rsidR="00645961" w:rsidRDefault="00645961" w:rsidP="001925E3">
            <w:pPr>
              <w:tabs>
                <w:tab w:val="left" w:pos="5400"/>
              </w:tabs>
              <w:rPr>
                <w:sz w:val="20"/>
              </w:rPr>
            </w:pPr>
          </w:p>
        </w:tc>
      </w:tr>
      <w:tr w:rsidR="00645961" w:rsidRPr="0022554A" w14:paraId="0255C276" w14:textId="77777777" w:rsidTr="001925E3">
        <w:tc>
          <w:tcPr>
            <w:tcW w:w="0" w:type="auto"/>
            <w:vMerge/>
          </w:tcPr>
          <w:p w14:paraId="52E0276F" w14:textId="77777777" w:rsidR="00645961" w:rsidRPr="0022554A" w:rsidRDefault="00645961" w:rsidP="001925E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7C55A2D0" w14:textId="77777777" w:rsidR="00645961" w:rsidRPr="0022554A" w:rsidRDefault="00645961" w:rsidP="001925E3">
            <w:pPr>
              <w:tabs>
                <w:tab w:val="left" w:pos="5400"/>
              </w:tabs>
              <w:jc w:val="center"/>
              <w:rPr>
                <w:sz w:val="20"/>
              </w:rPr>
            </w:pPr>
          </w:p>
        </w:tc>
        <w:tc>
          <w:tcPr>
            <w:tcW w:w="8328" w:type="dxa"/>
          </w:tcPr>
          <w:p w14:paraId="7C540F6D" w14:textId="77777777" w:rsidR="00645961" w:rsidRPr="0022554A" w:rsidRDefault="00645961" w:rsidP="001925E3">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14:paraId="3FE0D131" w14:textId="77777777" w:rsidR="00645961" w:rsidRDefault="00645961" w:rsidP="001925E3">
            <w:pPr>
              <w:tabs>
                <w:tab w:val="left" w:pos="5400"/>
              </w:tabs>
              <w:rPr>
                <w:sz w:val="20"/>
              </w:rPr>
            </w:pPr>
          </w:p>
        </w:tc>
        <w:tc>
          <w:tcPr>
            <w:tcW w:w="3118" w:type="dxa"/>
          </w:tcPr>
          <w:p w14:paraId="2EC623BC" w14:textId="77777777" w:rsidR="00645961" w:rsidRDefault="00645961" w:rsidP="001925E3">
            <w:pPr>
              <w:tabs>
                <w:tab w:val="left" w:pos="5400"/>
              </w:tabs>
              <w:rPr>
                <w:sz w:val="20"/>
              </w:rPr>
            </w:pPr>
          </w:p>
        </w:tc>
      </w:tr>
      <w:tr w:rsidR="00645961" w:rsidRPr="0022554A" w14:paraId="4E5369E1" w14:textId="77777777" w:rsidTr="001925E3">
        <w:trPr>
          <w:trHeight w:val="295"/>
        </w:trPr>
        <w:tc>
          <w:tcPr>
            <w:tcW w:w="0" w:type="auto"/>
            <w:vMerge w:val="restart"/>
          </w:tcPr>
          <w:p w14:paraId="2F11D035" w14:textId="77777777" w:rsidR="00645961" w:rsidRPr="0022554A" w:rsidRDefault="00645961" w:rsidP="001925E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596D4298" w14:textId="77777777" w:rsidR="00645961" w:rsidRPr="0022554A" w:rsidRDefault="00645961" w:rsidP="001925E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4FA09AAF" w14:textId="77777777" w:rsidR="00645961" w:rsidRPr="0022554A" w:rsidRDefault="00645961" w:rsidP="001925E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5F5B00C4" w14:textId="77777777" w:rsidR="00645961" w:rsidRPr="0022554A" w:rsidRDefault="00645961" w:rsidP="001925E3">
            <w:pPr>
              <w:tabs>
                <w:tab w:val="left" w:pos="5400"/>
              </w:tabs>
              <w:rPr>
                <w:i/>
                <w:sz w:val="20"/>
              </w:rPr>
            </w:pPr>
          </w:p>
        </w:tc>
        <w:tc>
          <w:tcPr>
            <w:tcW w:w="3118" w:type="dxa"/>
          </w:tcPr>
          <w:p w14:paraId="41394D33" w14:textId="77777777" w:rsidR="00645961" w:rsidRPr="0022554A" w:rsidRDefault="00645961" w:rsidP="001925E3">
            <w:pPr>
              <w:tabs>
                <w:tab w:val="left" w:pos="5400"/>
              </w:tabs>
              <w:rPr>
                <w:i/>
                <w:sz w:val="20"/>
              </w:rPr>
            </w:pPr>
          </w:p>
        </w:tc>
      </w:tr>
      <w:tr w:rsidR="00645961" w:rsidRPr="0022554A" w14:paraId="078144D4" w14:textId="77777777" w:rsidTr="001925E3">
        <w:trPr>
          <w:trHeight w:val="294"/>
        </w:trPr>
        <w:tc>
          <w:tcPr>
            <w:tcW w:w="0" w:type="auto"/>
            <w:vMerge/>
          </w:tcPr>
          <w:p w14:paraId="7111BA19" w14:textId="77777777" w:rsidR="00645961" w:rsidRPr="0022554A" w:rsidRDefault="00645961" w:rsidP="001925E3">
            <w:pPr>
              <w:tabs>
                <w:tab w:val="left" w:pos="5400"/>
              </w:tabs>
              <w:rPr>
                <w:bCs/>
                <w:sz w:val="20"/>
              </w:rPr>
            </w:pPr>
          </w:p>
        </w:tc>
        <w:tc>
          <w:tcPr>
            <w:tcW w:w="0" w:type="auto"/>
            <w:vMerge/>
          </w:tcPr>
          <w:p w14:paraId="501D375C" w14:textId="77777777" w:rsidR="00645961" w:rsidRPr="0022554A" w:rsidRDefault="00645961" w:rsidP="001925E3">
            <w:pPr>
              <w:tabs>
                <w:tab w:val="left" w:pos="5400"/>
              </w:tabs>
              <w:jc w:val="center"/>
              <w:rPr>
                <w:sz w:val="20"/>
              </w:rPr>
            </w:pPr>
          </w:p>
        </w:tc>
        <w:tc>
          <w:tcPr>
            <w:tcW w:w="8328" w:type="dxa"/>
          </w:tcPr>
          <w:p w14:paraId="0BE19C04" w14:textId="77777777" w:rsidR="00645961" w:rsidRPr="0022554A" w:rsidRDefault="00645961" w:rsidP="001925E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692B05E4" w14:textId="77777777" w:rsidR="00645961" w:rsidRPr="0022554A" w:rsidRDefault="00645961" w:rsidP="001925E3">
            <w:pPr>
              <w:tabs>
                <w:tab w:val="left" w:pos="5400"/>
              </w:tabs>
              <w:rPr>
                <w:i/>
                <w:sz w:val="20"/>
              </w:rPr>
            </w:pPr>
          </w:p>
        </w:tc>
        <w:tc>
          <w:tcPr>
            <w:tcW w:w="3118" w:type="dxa"/>
          </w:tcPr>
          <w:p w14:paraId="328DDDC3" w14:textId="77777777" w:rsidR="00645961" w:rsidRPr="0022554A" w:rsidRDefault="00645961" w:rsidP="001925E3">
            <w:pPr>
              <w:tabs>
                <w:tab w:val="left" w:pos="5400"/>
              </w:tabs>
              <w:rPr>
                <w:i/>
                <w:sz w:val="20"/>
              </w:rPr>
            </w:pPr>
          </w:p>
        </w:tc>
      </w:tr>
      <w:tr w:rsidR="00645961" w:rsidRPr="0022554A" w14:paraId="279F6D21" w14:textId="77777777" w:rsidTr="001925E3">
        <w:trPr>
          <w:trHeight w:val="294"/>
        </w:trPr>
        <w:tc>
          <w:tcPr>
            <w:tcW w:w="0" w:type="auto"/>
            <w:vMerge/>
          </w:tcPr>
          <w:p w14:paraId="053A3B55" w14:textId="77777777" w:rsidR="00645961" w:rsidRPr="0022554A" w:rsidRDefault="00645961" w:rsidP="001925E3">
            <w:pPr>
              <w:tabs>
                <w:tab w:val="left" w:pos="5400"/>
              </w:tabs>
              <w:rPr>
                <w:bCs/>
                <w:sz w:val="20"/>
              </w:rPr>
            </w:pPr>
          </w:p>
        </w:tc>
        <w:tc>
          <w:tcPr>
            <w:tcW w:w="0" w:type="auto"/>
            <w:vMerge/>
          </w:tcPr>
          <w:p w14:paraId="2602D5D7" w14:textId="77777777" w:rsidR="00645961" w:rsidRPr="0022554A" w:rsidRDefault="00645961" w:rsidP="001925E3">
            <w:pPr>
              <w:tabs>
                <w:tab w:val="left" w:pos="5400"/>
              </w:tabs>
              <w:jc w:val="center"/>
              <w:rPr>
                <w:sz w:val="20"/>
              </w:rPr>
            </w:pPr>
          </w:p>
        </w:tc>
        <w:tc>
          <w:tcPr>
            <w:tcW w:w="8328" w:type="dxa"/>
          </w:tcPr>
          <w:p w14:paraId="55D26827" w14:textId="77777777" w:rsidR="00645961" w:rsidRPr="0022554A" w:rsidRDefault="00645961" w:rsidP="001925E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03F29236" w14:textId="77777777" w:rsidR="00645961" w:rsidRDefault="00645961" w:rsidP="001925E3">
            <w:pPr>
              <w:tabs>
                <w:tab w:val="left" w:pos="5400"/>
              </w:tabs>
              <w:rPr>
                <w:i/>
                <w:sz w:val="20"/>
              </w:rPr>
            </w:pPr>
          </w:p>
        </w:tc>
        <w:tc>
          <w:tcPr>
            <w:tcW w:w="3118" w:type="dxa"/>
          </w:tcPr>
          <w:p w14:paraId="0BDFE6A1" w14:textId="77777777" w:rsidR="00645961" w:rsidRDefault="00645961" w:rsidP="001925E3">
            <w:pPr>
              <w:tabs>
                <w:tab w:val="left" w:pos="5400"/>
              </w:tabs>
              <w:rPr>
                <w:i/>
                <w:sz w:val="20"/>
              </w:rPr>
            </w:pPr>
          </w:p>
        </w:tc>
      </w:tr>
      <w:tr w:rsidR="00645961" w:rsidRPr="0022554A" w14:paraId="66632061" w14:textId="77777777" w:rsidTr="001925E3">
        <w:tc>
          <w:tcPr>
            <w:tcW w:w="0" w:type="auto"/>
            <w:vMerge w:val="restart"/>
          </w:tcPr>
          <w:p w14:paraId="2A2A5F22" w14:textId="77777777" w:rsidR="00645961" w:rsidRPr="0022554A" w:rsidRDefault="00645961" w:rsidP="001925E3">
            <w:pPr>
              <w:tabs>
                <w:tab w:val="left" w:pos="5400"/>
              </w:tabs>
              <w:rPr>
                <w:bCs/>
                <w:sz w:val="20"/>
              </w:rPr>
            </w:pPr>
            <w:bookmarkStart w:id="74" w:name="italic40" w:colFirst="0" w:colLast="0"/>
            <w:bookmarkStart w:id="75" w:name="bold41" w:colFirst="0" w:colLast="0"/>
            <w:bookmarkEnd w:id="71"/>
            <w:bookmarkEnd w:id="72"/>
            <w:r w:rsidRPr="0022554A">
              <w:rPr>
                <w:bCs/>
                <w:sz w:val="20"/>
              </w:rPr>
              <w:lastRenderedPageBreak/>
              <w:t>Main results</w:t>
            </w:r>
          </w:p>
        </w:tc>
        <w:tc>
          <w:tcPr>
            <w:tcW w:w="0" w:type="auto"/>
            <w:vMerge w:val="restart"/>
          </w:tcPr>
          <w:p w14:paraId="36907484" w14:textId="77777777" w:rsidR="00645961" w:rsidRPr="0022554A" w:rsidRDefault="00645961" w:rsidP="001925E3">
            <w:pPr>
              <w:tabs>
                <w:tab w:val="left" w:pos="5400"/>
              </w:tabs>
              <w:jc w:val="center"/>
              <w:rPr>
                <w:sz w:val="20"/>
              </w:rPr>
            </w:pPr>
            <w:r w:rsidRPr="0022554A">
              <w:rPr>
                <w:sz w:val="20"/>
              </w:rPr>
              <w:t>16</w:t>
            </w:r>
          </w:p>
        </w:tc>
        <w:tc>
          <w:tcPr>
            <w:tcW w:w="8328" w:type="dxa"/>
          </w:tcPr>
          <w:p w14:paraId="5ED2CBA3" w14:textId="77777777" w:rsidR="00645961" w:rsidRPr="006149D3" w:rsidRDefault="00645961" w:rsidP="001925E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14:paraId="57DB0454" w14:textId="77777777" w:rsidR="00645961" w:rsidRPr="0022554A" w:rsidRDefault="00645961" w:rsidP="001925E3">
            <w:pPr>
              <w:tabs>
                <w:tab w:val="left" w:pos="5400"/>
              </w:tabs>
              <w:rPr>
                <w:sz w:val="20"/>
              </w:rPr>
            </w:pPr>
          </w:p>
        </w:tc>
        <w:tc>
          <w:tcPr>
            <w:tcW w:w="3118" w:type="dxa"/>
          </w:tcPr>
          <w:p w14:paraId="0841FBBC" w14:textId="77777777" w:rsidR="00645961" w:rsidRPr="0022554A" w:rsidRDefault="00645961" w:rsidP="001925E3">
            <w:pPr>
              <w:tabs>
                <w:tab w:val="left" w:pos="5400"/>
              </w:tabs>
              <w:rPr>
                <w:sz w:val="20"/>
              </w:rPr>
            </w:pPr>
          </w:p>
        </w:tc>
      </w:tr>
      <w:tr w:rsidR="00645961" w:rsidRPr="0022554A" w14:paraId="06B127EC" w14:textId="77777777" w:rsidTr="001925E3">
        <w:tc>
          <w:tcPr>
            <w:tcW w:w="0" w:type="auto"/>
            <w:vMerge/>
          </w:tcPr>
          <w:p w14:paraId="03DE1537" w14:textId="77777777" w:rsidR="00645961" w:rsidRPr="0022554A" w:rsidRDefault="00645961" w:rsidP="001925E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79E088A3" w14:textId="77777777" w:rsidR="00645961" w:rsidRPr="0022554A" w:rsidRDefault="00645961" w:rsidP="001925E3">
            <w:pPr>
              <w:tabs>
                <w:tab w:val="left" w:pos="5400"/>
              </w:tabs>
              <w:jc w:val="center"/>
              <w:rPr>
                <w:sz w:val="20"/>
              </w:rPr>
            </w:pPr>
          </w:p>
        </w:tc>
        <w:tc>
          <w:tcPr>
            <w:tcW w:w="8328" w:type="dxa"/>
          </w:tcPr>
          <w:p w14:paraId="35E6D51E" w14:textId="77777777" w:rsidR="00645961" w:rsidRPr="006149D3" w:rsidRDefault="00645961" w:rsidP="001925E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738ABC22" w14:textId="77777777" w:rsidR="00645961" w:rsidRPr="0022554A" w:rsidRDefault="00645961" w:rsidP="001925E3">
            <w:pPr>
              <w:tabs>
                <w:tab w:val="left" w:pos="5400"/>
              </w:tabs>
              <w:rPr>
                <w:sz w:val="20"/>
              </w:rPr>
            </w:pPr>
          </w:p>
        </w:tc>
        <w:tc>
          <w:tcPr>
            <w:tcW w:w="3118" w:type="dxa"/>
          </w:tcPr>
          <w:p w14:paraId="2C605532" w14:textId="77777777" w:rsidR="00645961" w:rsidRPr="0022554A" w:rsidRDefault="00645961" w:rsidP="001925E3">
            <w:pPr>
              <w:tabs>
                <w:tab w:val="left" w:pos="5400"/>
              </w:tabs>
              <w:rPr>
                <w:sz w:val="20"/>
              </w:rPr>
            </w:pPr>
          </w:p>
        </w:tc>
      </w:tr>
      <w:tr w:rsidR="00645961" w:rsidRPr="0022554A" w14:paraId="1C7C4621" w14:textId="77777777" w:rsidTr="001925E3">
        <w:tc>
          <w:tcPr>
            <w:tcW w:w="0" w:type="auto"/>
            <w:vMerge/>
          </w:tcPr>
          <w:p w14:paraId="55554A85" w14:textId="77777777" w:rsidR="00645961" w:rsidRPr="0022554A" w:rsidRDefault="00645961" w:rsidP="001925E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4418BC96" w14:textId="77777777" w:rsidR="00645961" w:rsidRPr="0022554A" w:rsidRDefault="00645961" w:rsidP="001925E3">
            <w:pPr>
              <w:tabs>
                <w:tab w:val="left" w:pos="5400"/>
              </w:tabs>
              <w:jc w:val="center"/>
              <w:rPr>
                <w:sz w:val="20"/>
              </w:rPr>
            </w:pPr>
          </w:p>
        </w:tc>
        <w:tc>
          <w:tcPr>
            <w:tcW w:w="8328" w:type="dxa"/>
          </w:tcPr>
          <w:p w14:paraId="0407B265" w14:textId="77777777" w:rsidR="00645961" w:rsidRPr="006149D3" w:rsidRDefault="00645961" w:rsidP="001925E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36536F62" w14:textId="77777777" w:rsidR="00645961" w:rsidRPr="0022554A" w:rsidRDefault="00645961" w:rsidP="001925E3">
            <w:pPr>
              <w:tabs>
                <w:tab w:val="left" w:pos="5400"/>
              </w:tabs>
              <w:rPr>
                <w:sz w:val="20"/>
              </w:rPr>
            </w:pPr>
          </w:p>
        </w:tc>
        <w:tc>
          <w:tcPr>
            <w:tcW w:w="3118" w:type="dxa"/>
          </w:tcPr>
          <w:p w14:paraId="39E4E043" w14:textId="77777777" w:rsidR="00645961" w:rsidRPr="0022554A" w:rsidRDefault="00645961" w:rsidP="001925E3">
            <w:pPr>
              <w:tabs>
                <w:tab w:val="left" w:pos="5400"/>
              </w:tabs>
              <w:rPr>
                <w:sz w:val="20"/>
              </w:rPr>
            </w:pPr>
          </w:p>
        </w:tc>
      </w:tr>
    </w:tbl>
    <w:p w14:paraId="669B2705" w14:textId="1AE167DD" w:rsidR="00645961" w:rsidRDefault="00645961" w:rsidP="00645961">
      <w:bookmarkStart w:id="80" w:name="italic43"/>
      <w:bookmarkStart w:id="81" w:name="bold44"/>
      <w:bookmarkEnd w:id="78"/>
      <w:bookmarkEnd w:id="79"/>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645961" w:rsidRPr="0022554A" w14:paraId="1DC3872F" w14:textId="77777777" w:rsidTr="001925E3">
        <w:tc>
          <w:tcPr>
            <w:tcW w:w="0" w:type="auto"/>
          </w:tcPr>
          <w:p w14:paraId="6934CC25" w14:textId="77777777" w:rsidR="00645961" w:rsidRPr="0022554A" w:rsidRDefault="00645961" w:rsidP="001925E3">
            <w:pPr>
              <w:tabs>
                <w:tab w:val="left" w:pos="5400"/>
              </w:tabs>
              <w:rPr>
                <w:bCs/>
                <w:sz w:val="20"/>
              </w:rPr>
            </w:pPr>
            <w:r w:rsidRPr="0022554A">
              <w:rPr>
                <w:bCs/>
                <w:sz w:val="20"/>
              </w:rPr>
              <w:t>Other analyses</w:t>
            </w:r>
            <w:bookmarkEnd w:id="80"/>
            <w:bookmarkEnd w:id="81"/>
          </w:p>
        </w:tc>
        <w:tc>
          <w:tcPr>
            <w:tcW w:w="0" w:type="auto"/>
          </w:tcPr>
          <w:p w14:paraId="2988A5C6" w14:textId="77777777" w:rsidR="00645961" w:rsidRPr="0022554A" w:rsidRDefault="00645961" w:rsidP="001925E3">
            <w:pPr>
              <w:tabs>
                <w:tab w:val="left" w:pos="5400"/>
              </w:tabs>
              <w:jc w:val="center"/>
              <w:rPr>
                <w:sz w:val="20"/>
              </w:rPr>
            </w:pPr>
            <w:r w:rsidRPr="0022554A">
              <w:rPr>
                <w:sz w:val="20"/>
              </w:rPr>
              <w:t>17</w:t>
            </w:r>
          </w:p>
        </w:tc>
        <w:tc>
          <w:tcPr>
            <w:tcW w:w="8687" w:type="dxa"/>
          </w:tcPr>
          <w:p w14:paraId="7A4C59D8" w14:textId="77777777" w:rsidR="00645961" w:rsidRPr="0022554A" w:rsidRDefault="00645961" w:rsidP="001925E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14:paraId="5E1FA728" w14:textId="77777777" w:rsidR="00645961" w:rsidRPr="0022554A" w:rsidRDefault="00645961" w:rsidP="001925E3">
            <w:pPr>
              <w:tabs>
                <w:tab w:val="left" w:pos="5400"/>
              </w:tabs>
              <w:rPr>
                <w:sz w:val="20"/>
              </w:rPr>
            </w:pPr>
          </w:p>
        </w:tc>
        <w:tc>
          <w:tcPr>
            <w:tcW w:w="3129" w:type="dxa"/>
          </w:tcPr>
          <w:p w14:paraId="7F5C94C0" w14:textId="77777777" w:rsidR="00645961" w:rsidRPr="0022554A" w:rsidRDefault="00645961" w:rsidP="001925E3">
            <w:pPr>
              <w:tabs>
                <w:tab w:val="left" w:pos="5400"/>
              </w:tabs>
              <w:rPr>
                <w:sz w:val="20"/>
              </w:rPr>
            </w:pPr>
          </w:p>
        </w:tc>
      </w:tr>
      <w:tr w:rsidR="00645961" w:rsidRPr="0022554A" w14:paraId="5219733D" w14:textId="77777777" w:rsidTr="001925E3">
        <w:tc>
          <w:tcPr>
            <w:tcW w:w="14992" w:type="dxa"/>
            <w:gridSpan w:val="5"/>
          </w:tcPr>
          <w:p w14:paraId="7125CC3F" w14:textId="77777777" w:rsidR="00645961" w:rsidRPr="0022554A" w:rsidRDefault="00645961" w:rsidP="001925E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645961" w:rsidRPr="0022554A" w14:paraId="45BD1004" w14:textId="77777777" w:rsidTr="001925E3">
        <w:tc>
          <w:tcPr>
            <w:tcW w:w="0" w:type="auto"/>
          </w:tcPr>
          <w:p w14:paraId="3566C9CC" w14:textId="77777777" w:rsidR="00645961" w:rsidRPr="0022554A" w:rsidRDefault="00645961" w:rsidP="001925E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43585A65" w14:textId="77777777" w:rsidR="00645961" w:rsidRPr="0022554A" w:rsidRDefault="00645961" w:rsidP="001925E3">
            <w:pPr>
              <w:tabs>
                <w:tab w:val="left" w:pos="5400"/>
              </w:tabs>
              <w:jc w:val="center"/>
              <w:rPr>
                <w:sz w:val="20"/>
              </w:rPr>
            </w:pPr>
            <w:r w:rsidRPr="0022554A">
              <w:rPr>
                <w:sz w:val="20"/>
              </w:rPr>
              <w:t>18</w:t>
            </w:r>
          </w:p>
        </w:tc>
        <w:tc>
          <w:tcPr>
            <w:tcW w:w="8687" w:type="dxa"/>
          </w:tcPr>
          <w:p w14:paraId="2F90B2E1" w14:textId="77777777" w:rsidR="00645961" w:rsidRPr="0022554A" w:rsidRDefault="00645961" w:rsidP="001925E3">
            <w:pPr>
              <w:tabs>
                <w:tab w:val="left" w:pos="5400"/>
              </w:tabs>
              <w:rPr>
                <w:sz w:val="20"/>
              </w:rPr>
            </w:pPr>
            <w:r w:rsidRPr="0022554A">
              <w:rPr>
                <w:sz w:val="20"/>
              </w:rPr>
              <w:t>Summarise key results with reference to study objectives</w:t>
            </w:r>
          </w:p>
        </w:tc>
        <w:tc>
          <w:tcPr>
            <w:tcW w:w="1265" w:type="dxa"/>
          </w:tcPr>
          <w:p w14:paraId="5D2B2193" w14:textId="77777777" w:rsidR="00645961" w:rsidRPr="0022554A" w:rsidRDefault="00645961" w:rsidP="001925E3">
            <w:pPr>
              <w:tabs>
                <w:tab w:val="left" w:pos="5400"/>
              </w:tabs>
              <w:rPr>
                <w:sz w:val="20"/>
              </w:rPr>
            </w:pPr>
          </w:p>
        </w:tc>
        <w:tc>
          <w:tcPr>
            <w:tcW w:w="3129" w:type="dxa"/>
          </w:tcPr>
          <w:p w14:paraId="5AB3FB50" w14:textId="77777777" w:rsidR="00645961" w:rsidRPr="0022554A" w:rsidRDefault="00645961" w:rsidP="001925E3">
            <w:pPr>
              <w:tabs>
                <w:tab w:val="left" w:pos="5400"/>
              </w:tabs>
              <w:rPr>
                <w:sz w:val="20"/>
                <w:lang w:eastAsia="zh-CN"/>
              </w:rPr>
            </w:pPr>
            <w:r>
              <w:rPr>
                <w:rFonts w:hint="eastAsia"/>
                <w:sz w:val="20"/>
                <w:lang w:eastAsia="zh-CN"/>
              </w:rPr>
              <w:t>14</w:t>
            </w:r>
          </w:p>
        </w:tc>
      </w:tr>
      <w:tr w:rsidR="00645961" w:rsidRPr="0022554A" w14:paraId="051DEA15" w14:textId="77777777" w:rsidTr="001925E3">
        <w:tc>
          <w:tcPr>
            <w:tcW w:w="0" w:type="auto"/>
          </w:tcPr>
          <w:p w14:paraId="011C4F23" w14:textId="77777777" w:rsidR="00645961" w:rsidRPr="0022554A" w:rsidRDefault="00645961" w:rsidP="001925E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3614917C" w14:textId="77777777" w:rsidR="00645961" w:rsidRPr="0022554A" w:rsidRDefault="00645961" w:rsidP="001925E3">
            <w:pPr>
              <w:tabs>
                <w:tab w:val="left" w:pos="5400"/>
              </w:tabs>
              <w:jc w:val="center"/>
              <w:rPr>
                <w:sz w:val="20"/>
              </w:rPr>
            </w:pPr>
            <w:r w:rsidRPr="0022554A">
              <w:rPr>
                <w:sz w:val="20"/>
              </w:rPr>
              <w:t>19</w:t>
            </w:r>
          </w:p>
        </w:tc>
        <w:tc>
          <w:tcPr>
            <w:tcW w:w="8687" w:type="dxa"/>
          </w:tcPr>
          <w:p w14:paraId="4E1E1C7C" w14:textId="77777777" w:rsidR="00645961" w:rsidRPr="0022554A" w:rsidRDefault="00645961" w:rsidP="001925E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14:paraId="7437AF90" w14:textId="77777777" w:rsidR="00645961" w:rsidRPr="0022554A" w:rsidRDefault="00645961" w:rsidP="001925E3">
            <w:pPr>
              <w:tabs>
                <w:tab w:val="left" w:pos="5400"/>
              </w:tabs>
              <w:rPr>
                <w:sz w:val="20"/>
              </w:rPr>
            </w:pPr>
          </w:p>
        </w:tc>
        <w:tc>
          <w:tcPr>
            <w:tcW w:w="3129" w:type="dxa"/>
          </w:tcPr>
          <w:p w14:paraId="17572472" w14:textId="77777777" w:rsidR="00645961" w:rsidRPr="0022554A" w:rsidRDefault="00645961" w:rsidP="001925E3">
            <w:pPr>
              <w:tabs>
                <w:tab w:val="left" w:pos="5400"/>
              </w:tabs>
              <w:rPr>
                <w:sz w:val="20"/>
                <w:lang w:eastAsia="zh-CN"/>
              </w:rPr>
            </w:pPr>
            <w:r>
              <w:rPr>
                <w:rFonts w:hint="eastAsia"/>
                <w:sz w:val="20"/>
                <w:lang w:eastAsia="zh-CN"/>
              </w:rPr>
              <w:t>16</w:t>
            </w:r>
          </w:p>
        </w:tc>
      </w:tr>
      <w:tr w:rsidR="00645961" w:rsidRPr="0022554A" w14:paraId="7FEEF5B1" w14:textId="77777777" w:rsidTr="001925E3">
        <w:tc>
          <w:tcPr>
            <w:tcW w:w="0" w:type="auto"/>
          </w:tcPr>
          <w:p w14:paraId="67A9D1BD" w14:textId="77777777" w:rsidR="00645961" w:rsidRPr="0022554A" w:rsidRDefault="00645961" w:rsidP="001925E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78E01CA5" w14:textId="77777777" w:rsidR="00645961" w:rsidRPr="0022554A" w:rsidRDefault="00645961" w:rsidP="001925E3">
            <w:pPr>
              <w:tabs>
                <w:tab w:val="left" w:pos="5400"/>
              </w:tabs>
              <w:jc w:val="center"/>
              <w:rPr>
                <w:sz w:val="20"/>
              </w:rPr>
            </w:pPr>
            <w:r w:rsidRPr="0022554A">
              <w:rPr>
                <w:sz w:val="20"/>
              </w:rPr>
              <w:t>20</w:t>
            </w:r>
          </w:p>
        </w:tc>
        <w:tc>
          <w:tcPr>
            <w:tcW w:w="8687" w:type="dxa"/>
          </w:tcPr>
          <w:p w14:paraId="48B7CFBD" w14:textId="77777777" w:rsidR="00645961" w:rsidRPr="0022554A" w:rsidRDefault="00645961" w:rsidP="001925E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4EA971C8" w14:textId="77777777" w:rsidR="00645961" w:rsidRPr="0022554A" w:rsidRDefault="00645961" w:rsidP="001925E3">
            <w:pPr>
              <w:tabs>
                <w:tab w:val="left" w:pos="5400"/>
              </w:tabs>
              <w:rPr>
                <w:sz w:val="20"/>
              </w:rPr>
            </w:pPr>
          </w:p>
        </w:tc>
        <w:tc>
          <w:tcPr>
            <w:tcW w:w="3129" w:type="dxa"/>
          </w:tcPr>
          <w:p w14:paraId="557EE39E" w14:textId="77777777" w:rsidR="00645961" w:rsidRPr="0022554A" w:rsidRDefault="00645961" w:rsidP="001925E3">
            <w:pPr>
              <w:tabs>
                <w:tab w:val="left" w:pos="5400"/>
              </w:tabs>
              <w:rPr>
                <w:sz w:val="20"/>
                <w:lang w:eastAsia="zh-CN"/>
              </w:rPr>
            </w:pPr>
            <w:r>
              <w:rPr>
                <w:rFonts w:hint="eastAsia"/>
                <w:sz w:val="20"/>
                <w:lang w:eastAsia="zh-CN"/>
              </w:rPr>
              <w:t>16</w:t>
            </w:r>
          </w:p>
        </w:tc>
      </w:tr>
      <w:tr w:rsidR="00645961" w:rsidRPr="0022554A" w14:paraId="17BE8E40" w14:textId="77777777" w:rsidTr="001925E3">
        <w:tc>
          <w:tcPr>
            <w:tcW w:w="0" w:type="auto"/>
          </w:tcPr>
          <w:p w14:paraId="0D548A94" w14:textId="77777777" w:rsidR="00645961" w:rsidRPr="0022554A" w:rsidRDefault="00645961" w:rsidP="001925E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7F550C3B" w14:textId="77777777" w:rsidR="00645961" w:rsidRPr="0022554A" w:rsidRDefault="00645961" w:rsidP="001925E3">
            <w:pPr>
              <w:tabs>
                <w:tab w:val="left" w:pos="5400"/>
              </w:tabs>
              <w:jc w:val="center"/>
              <w:rPr>
                <w:sz w:val="20"/>
              </w:rPr>
            </w:pPr>
            <w:r w:rsidRPr="0022554A">
              <w:rPr>
                <w:sz w:val="20"/>
              </w:rPr>
              <w:t>21</w:t>
            </w:r>
          </w:p>
        </w:tc>
        <w:tc>
          <w:tcPr>
            <w:tcW w:w="8687" w:type="dxa"/>
          </w:tcPr>
          <w:p w14:paraId="7CC323AC" w14:textId="77777777" w:rsidR="00645961" w:rsidRPr="0022554A" w:rsidRDefault="00645961" w:rsidP="001925E3">
            <w:pPr>
              <w:tabs>
                <w:tab w:val="left" w:pos="5400"/>
              </w:tabs>
              <w:rPr>
                <w:sz w:val="20"/>
              </w:rPr>
            </w:pPr>
            <w:r w:rsidRPr="0022554A">
              <w:rPr>
                <w:sz w:val="20"/>
              </w:rPr>
              <w:t>Discuss the generalisability (external validity) of the study results</w:t>
            </w:r>
          </w:p>
        </w:tc>
        <w:tc>
          <w:tcPr>
            <w:tcW w:w="1265" w:type="dxa"/>
          </w:tcPr>
          <w:p w14:paraId="653C8195" w14:textId="77777777" w:rsidR="00645961" w:rsidRPr="0022554A" w:rsidRDefault="00645961" w:rsidP="001925E3">
            <w:pPr>
              <w:tabs>
                <w:tab w:val="left" w:pos="5400"/>
              </w:tabs>
              <w:rPr>
                <w:sz w:val="20"/>
              </w:rPr>
            </w:pPr>
          </w:p>
        </w:tc>
        <w:tc>
          <w:tcPr>
            <w:tcW w:w="3129" w:type="dxa"/>
          </w:tcPr>
          <w:p w14:paraId="5D4413F5" w14:textId="77777777" w:rsidR="00645961" w:rsidRPr="0022554A" w:rsidRDefault="00645961" w:rsidP="001925E3">
            <w:pPr>
              <w:tabs>
                <w:tab w:val="left" w:pos="5400"/>
              </w:tabs>
              <w:rPr>
                <w:sz w:val="20"/>
                <w:lang w:eastAsia="zh-CN"/>
              </w:rPr>
            </w:pPr>
            <w:r>
              <w:rPr>
                <w:rFonts w:hint="eastAsia"/>
                <w:sz w:val="20"/>
                <w:lang w:eastAsia="zh-CN"/>
              </w:rPr>
              <w:t>14-16</w:t>
            </w:r>
          </w:p>
        </w:tc>
      </w:tr>
      <w:tr w:rsidR="00645961" w:rsidRPr="0022554A" w14:paraId="5BAFFF72" w14:textId="77777777" w:rsidTr="001925E3">
        <w:tc>
          <w:tcPr>
            <w:tcW w:w="1911" w:type="dxa"/>
            <w:gridSpan w:val="2"/>
          </w:tcPr>
          <w:p w14:paraId="0463E47A" w14:textId="77777777" w:rsidR="00645961" w:rsidRPr="0022554A" w:rsidRDefault="00645961" w:rsidP="001925E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0740CAC8" w14:textId="77777777" w:rsidR="00645961" w:rsidRPr="0022554A" w:rsidRDefault="00645961" w:rsidP="001925E3">
            <w:pPr>
              <w:pStyle w:val="TableSubHead"/>
              <w:tabs>
                <w:tab w:val="left" w:pos="5400"/>
              </w:tabs>
              <w:rPr>
                <w:sz w:val="20"/>
              </w:rPr>
            </w:pPr>
          </w:p>
        </w:tc>
      </w:tr>
      <w:tr w:rsidR="00645961" w:rsidRPr="0022554A" w14:paraId="5F46EB4A" w14:textId="77777777" w:rsidTr="001925E3">
        <w:tc>
          <w:tcPr>
            <w:tcW w:w="0" w:type="auto"/>
          </w:tcPr>
          <w:p w14:paraId="09E79960" w14:textId="77777777" w:rsidR="00645961" w:rsidRPr="0022554A" w:rsidRDefault="00645961" w:rsidP="001925E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14F3AD01" w14:textId="77777777" w:rsidR="00645961" w:rsidRPr="0022554A" w:rsidRDefault="00645961" w:rsidP="001925E3">
            <w:pPr>
              <w:tabs>
                <w:tab w:val="left" w:pos="5400"/>
              </w:tabs>
              <w:jc w:val="center"/>
              <w:rPr>
                <w:sz w:val="20"/>
              </w:rPr>
            </w:pPr>
            <w:r w:rsidRPr="0022554A">
              <w:rPr>
                <w:sz w:val="20"/>
              </w:rPr>
              <w:t>22</w:t>
            </w:r>
          </w:p>
        </w:tc>
        <w:tc>
          <w:tcPr>
            <w:tcW w:w="8687" w:type="dxa"/>
          </w:tcPr>
          <w:p w14:paraId="6340AA85" w14:textId="77777777" w:rsidR="00645961" w:rsidRPr="0022554A" w:rsidRDefault="00645961" w:rsidP="001925E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42DAA222" w14:textId="77777777" w:rsidR="00645961" w:rsidRPr="0022554A" w:rsidRDefault="00645961" w:rsidP="001925E3">
            <w:pPr>
              <w:tabs>
                <w:tab w:val="left" w:pos="5400"/>
              </w:tabs>
              <w:rPr>
                <w:sz w:val="20"/>
              </w:rPr>
            </w:pPr>
          </w:p>
        </w:tc>
        <w:tc>
          <w:tcPr>
            <w:tcW w:w="3129" w:type="dxa"/>
          </w:tcPr>
          <w:p w14:paraId="588AC8D1" w14:textId="77777777" w:rsidR="00645961" w:rsidRPr="0022554A" w:rsidRDefault="00645961" w:rsidP="001925E3">
            <w:pPr>
              <w:tabs>
                <w:tab w:val="left" w:pos="5400"/>
              </w:tabs>
              <w:rPr>
                <w:sz w:val="20"/>
                <w:lang w:eastAsia="zh-CN"/>
              </w:rPr>
            </w:pPr>
            <w:r>
              <w:rPr>
                <w:rFonts w:hint="eastAsia"/>
                <w:sz w:val="20"/>
                <w:lang w:eastAsia="zh-CN"/>
              </w:rPr>
              <w:t>2</w:t>
            </w:r>
          </w:p>
        </w:tc>
      </w:tr>
      <w:bookmarkEnd w:id="94"/>
      <w:bookmarkEnd w:id="95"/>
    </w:tbl>
    <w:p w14:paraId="3EBD6F44" w14:textId="77777777" w:rsidR="00645961" w:rsidRDefault="00645961" w:rsidP="00645961">
      <w:pPr>
        <w:pStyle w:val="TableNote"/>
        <w:tabs>
          <w:tab w:val="left" w:pos="5400"/>
        </w:tabs>
        <w:rPr>
          <w:bCs/>
          <w:sz w:val="20"/>
        </w:rPr>
      </w:pPr>
    </w:p>
    <w:p w14:paraId="04626770" w14:textId="77777777" w:rsidR="00645961" w:rsidRPr="0022554A" w:rsidRDefault="00645961" w:rsidP="00645961">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Pr>
          <w:sz w:val="20"/>
        </w:rPr>
        <w:t>cross-sectional</w:t>
      </w:r>
      <w:r w:rsidRPr="0022554A">
        <w:rPr>
          <w:sz w:val="20"/>
        </w:rPr>
        <w:t xml:space="preserve"> studies.</w:t>
      </w:r>
    </w:p>
    <w:p w14:paraId="4E26DE19" w14:textId="77777777" w:rsidR="00645961" w:rsidRDefault="00645961" w:rsidP="00645961">
      <w:pPr>
        <w:pStyle w:val="TableNote"/>
        <w:tabs>
          <w:tab w:val="left" w:pos="5400"/>
        </w:tabs>
        <w:rPr>
          <w:sz w:val="20"/>
        </w:rPr>
      </w:pPr>
    </w:p>
    <w:p w14:paraId="44233794" w14:textId="77777777" w:rsidR="00645961" w:rsidRPr="002602FB" w:rsidRDefault="00645961" w:rsidP="00645961">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p w14:paraId="2782710C" w14:textId="7D960E5D" w:rsidR="00645961" w:rsidRDefault="00645961">
      <w:pPr>
        <w:spacing w:after="160" w:line="278" w:lineRule="auto"/>
      </w:pPr>
      <w:r>
        <w:br w:type="page"/>
      </w:r>
    </w:p>
    <w:p w14:paraId="31ED83D6" w14:textId="77777777" w:rsidR="00B64951" w:rsidRDefault="00B64951" w:rsidP="00645961">
      <w:pPr>
        <w:rPr>
          <w:b/>
          <w:color w:val="000000"/>
          <w:lang w:eastAsia="zh-CN"/>
        </w:rPr>
      </w:pPr>
      <w:r w:rsidRPr="00B64951">
        <w:rPr>
          <w:b/>
          <w:color w:val="000000"/>
          <w:lang w:eastAsia="zh-CN"/>
        </w:rPr>
        <w:lastRenderedPageBreak/>
        <w:t>Supplementary2-SPIRIT 2025 editable checklist</w:t>
      </w:r>
    </w:p>
    <w:p w14:paraId="24411C59" w14:textId="2222F3BE" w:rsidR="00645961" w:rsidRPr="00482073" w:rsidRDefault="00645961" w:rsidP="00645961">
      <w:pPr>
        <w:rPr>
          <w:rFonts w:eastAsia="Calibri"/>
          <w:bCs/>
        </w:rPr>
      </w:pPr>
      <w:r w:rsidRPr="00482073">
        <w:rPr>
          <w:rFonts w:eastAsia="Calibri"/>
          <w:b/>
          <w:color w:val="000000"/>
        </w:rPr>
        <w:t>SPIRIT 2025 checklist of items to address in a randomized trial protocol</w:t>
      </w:r>
      <w:r w:rsidRPr="00482073">
        <w:rPr>
          <w:rFonts w:eastAsia="Calibri"/>
          <w:bCs/>
          <w:color w:val="000000"/>
        </w:rPr>
        <w:t>*</w:t>
      </w:r>
    </w:p>
    <w:tbl>
      <w:tblPr>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67"/>
        <w:gridCol w:w="8723"/>
        <w:gridCol w:w="1260"/>
      </w:tblGrid>
      <w:tr w:rsidR="00645961" w:rsidRPr="00482073" w14:paraId="4DC8BC2C" w14:textId="77777777" w:rsidTr="00645961">
        <w:trPr>
          <w:trHeight w:val="276"/>
        </w:trPr>
        <w:tc>
          <w:tcPr>
            <w:tcW w:w="2405" w:type="dxa"/>
            <w:vAlign w:val="center"/>
          </w:tcPr>
          <w:p w14:paraId="70E94C49" w14:textId="77777777" w:rsidR="00645961" w:rsidRPr="00482073" w:rsidRDefault="00645961" w:rsidP="001925E3">
            <w:pPr>
              <w:rPr>
                <w:rFonts w:eastAsia="Calibri"/>
                <w:b/>
                <w:sz w:val="20"/>
              </w:rPr>
            </w:pPr>
            <w:r w:rsidRPr="00482073">
              <w:rPr>
                <w:rFonts w:eastAsia="Calibri"/>
                <w:b/>
                <w:sz w:val="20"/>
              </w:rPr>
              <w:t>Section / Topic</w:t>
            </w:r>
          </w:p>
        </w:tc>
        <w:tc>
          <w:tcPr>
            <w:tcW w:w="567" w:type="dxa"/>
            <w:vAlign w:val="center"/>
          </w:tcPr>
          <w:p w14:paraId="41207113" w14:textId="77777777" w:rsidR="00645961" w:rsidRPr="00482073" w:rsidRDefault="00645961" w:rsidP="001925E3">
            <w:pPr>
              <w:rPr>
                <w:rFonts w:eastAsia="Calibri"/>
                <w:b/>
                <w:sz w:val="20"/>
              </w:rPr>
            </w:pPr>
            <w:r w:rsidRPr="00482073">
              <w:rPr>
                <w:rFonts w:eastAsia="Calibri"/>
                <w:b/>
                <w:sz w:val="20"/>
              </w:rPr>
              <w:t>No</w:t>
            </w:r>
          </w:p>
        </w:tc>
        <w:tc>
          <w:tcPr>
            <w:tcW w:w="8723" w:type="dxa"/>
            <w:vAlign w:val="center"/>
          </w:tcPr>
          <w:p w14:paraId="149EB6C1" w14:textId="77777777" w:rsidR="00645961" w:rsidRPr="00482073" w:rsidRDefault="00645961" w:rsidP="001925E3">
            <w:pPr>
              <w:rPr>
                <w:rFonts w:eastAsia="Calibri"/>
                <w:b/>
                <w:sz w:val="20"/>
              </w:rPr>
            </w:pPr>
            <w:r w:rsidRPr="00482073">
              <w:rPr>
                <w:rFonts w:eastAsia="Calibri"/>
                <w:b/>
                <w:sz w:val="20"/>
              </w:rPr>
              <w:t>SPIRIT 2025 checklist item description</w:t>
            </w:r>
          </w:p>
        </w:tc>
        <w:tc>
          <w:tcPr>
            <w:tcW w:w="1260" w:type="dxa"/>
            <w:vAlign w:val="center"/>
          </w:tcPr>
          <w:p w14:paraId="27D5BD37" w14:textId="77777777" w:rsidR="00645961" w:rsidRPr="00482073" w:rsidRDefault="00645961" w:rsidP="001925E3">
            <w:pPr>
              <w:rPr>
                <w:rFonts w:eastAsia="Calibri"/>
                <w:b/>
                <w:sz w:val="20"/>
              </w:rPr>
            </w:pPr>
            <w:r w:rsidRPr="00482073">
              <w:rPr>
                <w:rFonts w:eastAsia="Calibri"/>
                <w:b/>
                <w:sz w:val="20"/>
              </w:rPr>
              <w:t>Reported on page no.</w:t>
            </w:r>
          </w:p>
        </w:tc>
      </w:tr>
      <w:tr w:rsidR="00645961" w:rsidRPr="00482073" w14:paraId="2A57A322" w14:textId="77777777" w:rsidTr="00645961">
        <w:trPr>
          <w:trHeight w:val="268"/>
        </w:trPr>
        <w:tc>
          <w:tcPr>
            <w:tcW w:w="11695" w:type="dxa"/>
            <w:gridSpan w:val="3"/>
          </w:tcPr>
          <w:p w14:paraId="28E7D1FB" w14:textId="77777777" w:rsidR="00645961" w:rsidRPr="00482073" w:rsidRDefault="00645961" w:rsidP="001925E3">
            <w:pPr>
              <w:rPr>
                <w:rFonts w:eastAsia="Calibri"/>
                <w:b/>
                <w:sz w:val="20"/>
              </w:rPr>
            </w:pPr>
            <w:r w:rsidRPr="00482073">
              <w:rPr>
                <w:rFonts w:eastAsia="Calibri"/>
                <w:b/>
                <w:sz w:val="20"/>
              </w:rPr>
              <w:t>Administrative information</w:t>
            </w:r>
          </w:p>
        </w:tc>
        <w:tc>
          <w:tcPr>
            <w:tcW w:w="1260" w:type="dxa"/>
          </w:tcPr>
          <w:p w14:paraId="606F5689" w14:textId="77777777" w:rsidR="00645961" w:rsidRPr="00482073" w:rsidRDefault="00645961" w:rsidP="001925E3">
            <w:pPr>
              <w:rPr>
                <w:rFonts w:eastAsia="Calibri"/>
                <w:b/>
                <w:sz w:val="20"/>
              </w:rPr>
            </w:pPr>
          </w:p>
        </w:tc>
      </w:tr>
      <w:tr w:rsidR="00645961" w:rsidRPr="00482073" w14:paraId="4C7F9107" w14:textId="77777777" w:rsidTr="00645961">
        <w:trPr>
          <w:trHeight w:val="276"/>
        </w:trPr>
        <w:tc>
          <w:tcPr>
            <w:tcW w:w="2405" w:type="dxa"/>
            <w:vMerge w:val="restart"/>
          </w:tcPr>
          <w:p w14:paraId="7F1A0F43" w14:textId="77777777" w:rsidR="00645961" w:rsidRPr="00482073" w:rsidRDefault="00645961" w:rsidP="001925E3">
            <w:pPr>
              <w:rPr>
                <w:rFonts w:eastAsia="Calibri"/>
                <w:sz w:val="20"/>
              </w:rPr>
            </w:pPr>
            <w:r w:rsidRPr="00482073">
              <w:rPr>
                <w:rFonts w:eastAsia="Calibri"/>
                <w:sz w:val="20"/>
              </w:rPr>
              <w:t>Title and structured summary</w:t>
            </w:r>
          </w:p>
        </w:tc>
        <w:tc>
          <w:tcPr>
            <w:tcW w:w="567" w:type="dxa"/>
          </w:tcPr>
          <w:p w14:paraId="25C87B39" w14:textId="77777777" w:rsidR="00645961" w:rsidRPr="00482073" w:rsidRDefault="00645961" w:rsidP="001925E3">
            <w:pPr>
              <w:jc w:val="center"/>
              <w:rPr>
                <w:rFonts w:eastAsia="Calibri"/>
                <w:sz w:val="20"/>
              </w:rPr>
            </w:pPr>
            <w:r w:rsidRPr="00482073">
              <w:rPr>
                <w:rFonts w:eastAsia="Calibri"/>
                <w:sz w:val="20"/>
              </w:rPr>
              <w:t>1a</w:t>
            </w:r>
          </w:p>
        </w:tc>
        <w:tc>
          <w:tcPr>
            <w:tcW w:w="8723" w:type="dxa"/>
          </w:tcPr>
          <w:p w14:paraId="172BF32E" w14:textId="77777777" w:rsidR="00645961" w:rsidRPr="00482073" w:rsidRDefault="00645961" w:rsidP="001925E3">
            <w:pPr>
              <w:rPr>
                <w:rFonts w:eastAsia="Calibri"/>
                <w:sz w:val="20"/>
              </w:rPr>
            </w:pPr>
            <w:r w:rsidRPr="00482073">
              <w:rPr>
                <w:rFonts w:eastAsia="Calibri"/>
                <w:sz w:val="20"/>
              </w:rPr>
              <w:t>Title stating the trial design, population, and interventions, with identification as a protocol</w:t>
            </w:r>
          </w:p>
        </w:tc>
        <w:tc>
          <w:tcPr>
            <w:tcW w:w="1260" w:type="dxa"/>
          </w:tcPr>
          <w:p w14:paraId="0C1CEB67" w14:textId="77777777" w:rsidR="00645961" w:rsidRPr="00482073" w:rsidRDefault="00645961" w:rsidP="001925E3">
            <w:pPr>
              <w:rPr>
                <w:sz w:val="20"/>
                <w:lang w:eastAsia="zh-CN"/>
              </w:rPr>
            </w:pPr>
            <w:r w:rsidRPr="00482073">
              <w:rPr>
                <w:sz w:val="20"/>
                <w:lang w:eastAsia="zh-CN"/>
              </w:rPr>
              <w:t>Page 1</w:t>
            </w:r>
          </w:p>
        </w:tc>
      </w:tr>
      <w:tr w:rsidR="00645961" w:rsidRPr="00482073" w14:paraId="6227ECD9" w14:textId="77777777" w:rsidTr="00645961">
        <w:trPr>
          <w:trHeight w:val="262"/>
        </w:trPr>
        <w:tc>
          <w:tcPr>
            <w:tcW w:w="2405" w:type="dxa"/>
            <w:vMerge/>
          </w:tcPr>
          <w:p w14:paraId="54EBA5BD" w14:textId="77777777" w:rsidR="00645961" w:rsidRPr="00482073" w:rsidRDefault="00645961" w:rsidP="001925E3">
            <w:pPr>
              <w:widowControl w:val="0"/>
              <w:pBdr>
                <w:top w:val="nil"/>
                <w:left w:val="nil"/>
                <w:bottom w:val="nil"/>
                <w:right w:val="nil"/>
                <w:between w:val="nil"/>
              </w:pBdr>
              <w:spacing w:line="276" w:lineRule="auto"/>
              <w:rPr>
                <w:rFonts w:eastAsia="Calibri"/>
                <w:sz w:val="20"/>
              </w:rPr>
            </w:pPr>
          </w:p>
        </w:tc>
        <w:tc>
          <w:tcPr>
            <w:tcW w:w="567" w:type="dxa"/>
            <w:vAlign w:val="center"/>
          </w:tcPr>
          <w:p w14:paraId="6F422896" w14:textId="77777777" w:rsidR="00645961" w:rsidRPr="00482073" w:rsidRDefault="00645961" w:rsidP="001925E3">
            <w:pPr>
              <w:jc w:val="center"/>
              <w:rPr>
                <w:rFonts w:eastAsia="Calibri"/>
                <w:sz w:val="20"/>
              </w:rPr>
            </w:pPr>
            <w:r w:rsidRPr="00482073">
              <w:rPr>
                <w:rFonts w:eastAsia="Calibri"/>
                <w:sz w:val="20"/>
              </w:rPr>
              <w:t>1b</w:t>
            </w:r>
          </w:p>
        </w:tc>
        <w:tc>
          <w:tcPr>
            <w:tcW w:w="8723" w:type="dxa"/>
            <w:vAlign w:val="center"/>
          </w:tcPr>
          <w:p w14:paraId="581BF608" w14:textId="77777777" w:rsidR="00645961" w:rsidRPr="00482073" w:rsidRDefault="00645961" w:rsidP="001925E3">
            <w:pPr>
              <w:rPr>
                <w:rFonts w:eastAsia="Calibri"/>
                <w:sz w:val="20"/>
              </w:rPr>
            </w:pPr>
            <w:r w:rsidRPr="00482073">
              <w:rPr>
                <w:rFonts w:eastAsia="Calibri"/>
                <w:sz w:val="20"/>
              </w:rPr>
              <w:t>Structured summary of trial design and methods, including items from the World Health Organization Trial Registration Data Set</w:t>
            </w:r>
          </w:p>
        </w:tc>
        <w:tc>
          <w:tcPr>
            <w:tcW w:w="1260" w:type="dxa"/>
          </w:tcPr>
          <w:p w14:paraId="43BA6E58" w14:textId="77777777" w:rsidR="00645961" w:rsidRPr="00482073" w:rsidRDefault="00645961" w:rsidP="001925E3">
            <w:pPr>
              <w:rPr>
                <w:sz w:val="20"/>
                <w:lang w:eastAsia="zh-CN"/>
              </w:rPr>
            </w:pPr>
            <w:r w:rsidRPr="00482073">
              <w:rPr>
                <w:sz w:val="20"/>
                <w:lang w:eastAsia="zh-CN"/>
              </w:rPr>
              <w:t>Page 2</w:t>
            </w:r>
          </w:p>
        </w:tc>
      </w:tr>
      <w:tr w:rsidR="00645961" w:rsidRPr="00482073" w14:paraId="7CE1AC4F" w14:textId="77777777" w:rsidTr="00645961">
        <w:trPr>
          <w:trHeight w:val="280"/>
        </w:trPr>
        <w:tc>
          <w:tcPr>
            <w:tcW w:w="2405" w:type="dxa"/>
          </w:tcPr>
          <w:p w14:paraId="30B63A97" w14:textId="77777777" w:rsidR="00645961" w:rsidRPr="00482073" w:rsidRDefault="00645961" w:rsidP="001925E3">
            <w:pPr>
              <w:rPr>
                <w:rFonts w:eastAsia="Calibri"/>
                <w:sz w:val="20"/>
              </w:rPr>
            </w:pPr>
            <w:r w:rsidRPr="00482073">
              <w:rPr>
                <w:rFonts w:eastAsia="Calibri"/>
                <w:sz w:val="20"/>
              </w:rPr>
              <w:t>Protocol version</w:t>
            </w:r>
          </w:p>
        </w:tc>
        <w:tc>
          <w:tcPr>
            <w:tcW w:w="567" w:type="dxa"/>
          </w:tcPr>
          <w:p w14:paraId="59F29310" w14:textId="77777777" w:rsidR="00645961" w:rsidRPr="00482073" w:rsidRDefault="00645961" w:rsidP="001925E3">
            <w:pPr>
              <w:jc w:val="center"/>
              <w:rPr>
                <w:rFonts w:eastAsia="Calibri"/>
                <w:sz w:val="20"/>
              </w:rPr>
            </w:pPr>
            <w:r w:rsidRPr="00482073">
              <w:rPr>
                <w:rFonts w:eastAsia="Calibri"/>
                <w:color w:val="000000"/>
                <w:sz w:val="20"/>
              </w:rPr>
              <w:t>2</w:t>
            </w:r>
          </w:p>
        </w:tc>
        <w:tc>
          <w:tcPr>
            <w:tcW w:w="8723" w:type="dxa"/>
          </w:tcPr>
          <w:p w14:paraId="4A00AF58" w14:textId="77777777" w:rsidR="00645961" w:rsidRPr="00482073" w:rsidRDefault="00645961" w:rsidP="001925E3">
            <w:pPr>
              <w:rPr>
                <w:rFonts w:eastAsia="Calibri"/>
                <w:sz w:val="20"/>
              </w:rPr>
            </w:pPr>
            <w:r w:rsidRPr="00482073">
              <w:rPr>
                <w:rFonts w:eastAsia="Calibri"/>
                <w:sz w:val="20"/>
              </w:rPr>
              <w:t xml:space="preserve">Version </w:t>
            </w:r>
            <w:r w:rsidRPr="00482073">
              <w:rPr>
                <w:rFonts w:eastAsia="Calibri"/>
                <w:color w:val="000000"/>
                <w:sz w:val="20"/>
              </w:rPr>
              <w:t>date and identifier</w:t>
            </w:r>
          </w:p>
        </w:tc>
        <w:tc>
          <w:tcPr>
            <w:tcW w:w="1260" w:type="dxa"/>
          </w:tcPr>
          <w:p w14:paraId="17539757" w14:textId="77777777" w:rsidR="00645961" w:rsidRPr="00482073" w:rsidRDefault="00645961" w:rsidP="001925E3">
            <w:pPr>
              <w:rPr>
                <w:sz w:val="20"/>
                <w:lang w:eastAsia="zh-CN"/>
              </w:rPr>
            </w:pPr>
            <w:r w:rsidRPr="00482073">
              <w:rPr>
                <w:sz w:val="20"/>
                <w:lang w:eastAsia="zh-CN"/>
              </w:rPr>
              <w:t>NA</w:t>
            </w:r>
          </w:p>
        </w:tc>
      </w:tr>
      <w:tr w:rsidR="00645961" w:rsidRPr="00482073" w14:paraId="3B83EC34" w14:textId="77777777" w:rsidTr="00645961">
        <w:trPr>
          <w:trHeight w:val="124"/>
        </w:trPr>
        <w:tc>
          <w:tcPr>
            <w:tcW w:w="2405" w:type="dxa"/>
            <w:vMerge w:val="restart"/>
            <w:tcBorders>
              <w:top w:val="single" w:sz="4" w:space="0" w:color="000000"/>
              <w:left w:val="single" w:sz="4" w:space="0" w:color="000000"/>
              <w:right w:val="single" w:sz="4" w:space="0" w:color="000000"/>
            </w:tcBorders>
          </w:tcPr>
          <w:p w14:paraId="789C4C61" w14:textId="77777777" w:rsidR="00645961" w:rsidRPr="00482073" w:rsidRDefault="00645961" w:rsidP="001925E3">
            <w:pPr>
              <w:rPr>
                <w:rFonts w:eastAsia="Calibri"/>
                <w:sz w:val="20"/>
              </w:rPr>
            </w:pPr>
            <w:r w:rsidRPr="00482073">
              <w:rPr>
                <w:rFonts w:eastAsia="Calibri"/>
                <w:sz w:val="20"/>
              </w:rPr>
              <w:t>Roles and responsibilities</w:t>
            </w:r>
          </w:p>
          <w:p w14:paraId="1F2B24D8" w14:textId="77777777" w:rsidR="00645961" w:rsidRPr="00482073" w:rsidRDefault="00645961" w:rsidP="001925E3">
            <w:pPr>
              <w:rPr>
                <w:rFonts w:eastAsia="Calibri"/>
                <w:sz w:val="20"/>
              </w:rPr>
            </w:pPr>
          </w:p>
        </w:tc>
        <w:tc>
          <w:tcPr>
            <w:tcW w:w="567" w:type="dxa"/>
            <w:tcBorders>
              <w:top w:val="single" w:sz="4" w:space="0" w:color="000000"/>
              <w:left w:val="single" w:sz="4" w:space="0" w:color="000000"/>
              <w:bottom w:val="single" w:sz="4" w:space="0" w:color="000000"/>
              <w:right w:val="single" w:sz="4" w:space="0" w:color="000000"/>
            </w:tcBorders>
          </w:tcPr>
          <w:p w14:paraId="553132D5" w14:textId="77777777" w:rsidR="00645961" w:rsidRPr="00482073" w:rsidRDefault="00645961" w:rsidP="001925E3">
            <w:pPr>
              <w:jc w:val="center"/>
              <w:rPr>
                <w:rFonts w:eastAsia="Calibri"/>
                <w:sz w:val="20"/>
              </w:rPr>
            </w:pPr>
            <w:r w:rsidRPr="00482073">
              <w:rPr>
                <w:rFonts w:eastAsia="Calibri"/>
                <w:sz w:val="20"/>
              </w:rPr>
              <w:t>3a</w:t>
            </w:r>
          </w:p>
        </w:tc>
        <w:tc>
          <w:tcPr>
            <w:tcW w:w="8723" w:type="dxa"/>
            <w:tcBorders>
              <w:top w:val="single" w:sz="4" w:space="0" w:color="000000"/>
              <w:left w:val="single" w:sz="4" w:space="0" w:color="000000"/>
              <w:right w:val="single" w:sz="4" w:space="0" w:color="000000"/>
            </w:tcBorders>
          </w:tcPr>
          <w:p w14:paraId="5B77F057" w14:textId="77777777" w:rsidR="00645961" w:rsidRPr="00482073" w:rsidRDefault="00645961" w:rsidP="001925E3">
            <w:pPr>
              <w:rPr>
                <w:rFonts w:eastAsia="Calibri"/>
                <w:sz w:val="20"/>
              </w:rPr>
            </w:pPr>
            <w:r w:rsidRPr="00482073">
              <w:rPr>
                <w:rFonts w:eastAsia="Calibri"/>
                <w:sz w:val="20"/>
              </w:rPr>
              <w:t>Names, affiliations, and roles of protocol contributors</w:t>
            </w:r>
          </w:p>
        </w:tc>
        <w:tc>
          <w:tcPr>
            <w:tcW w:w="1260" w:type="dxa"/>
            <w:tcBorders>
              <w:top w:val="single" w:sz="4" w:space="0" w:color="000000"/>
              <w:left w:val="single" w:sz="4" w:space="0" w:color="000000"/>
              <w:right w:val="single" w:sz="4" w:space="0" w:color="000000"/>
            </w:tcBorders>
          </w:tcPr>
          <w:p w14:paraId="234C2714" w14:textId="77777777" w:rsidR="00645961" w:rsidRPr="00482073" w:rsidRDefault="00645961" w:rsidP="001925E3">
            <w:pPr>
              <w:rPr>
                <w:sz w:val="20"/>
                <w:lang w:eastAsia="zh-CN"/>
              </w:rPr>
            </w:pPr>
            <w:r w:rsidRPr="00482073">
              <w:rPr>
                <w:sz w:val="20"/>
                <w:lang w:eastAsia="zh-CN"/>
              </w:rPr>
              <w:t>NA</w:t>
            </w:r>
          </w:p>
        </w:tc>
      </w:tr>
      <w:tr w:rsidR="00645961" w:rsidRPr="00482073" w14:paraId="578436D8" w14:textId="77777777" w:rsidTr="00645961">
        <w:trPr>
          <w:trHeight w:val="122"/>
        </w:trPr>
        <w:tc>
          <w:tcPr>
            <w:tcW w:w="2405" w:type="dxa"/>
            <w:vMerge/>
            <w:tcBorders>
              <w:top w:val="single" w:sz="4" w:space="0" w:color="000000"/>
              <w:left w:val="single" w:sz="4" w:space="0" w:color="000000"/>
              <w:right w:val="single" w:sz="4" w:space="0" w:color="000000"/>
            </w:tcBorders>
          </w:tcPr>
          <w:p w14:paraId="4F095ABC" w14:textId="77777777" w:rsidR="00645961" w:rsidRPr="00482073" w:rsidRDefault="00645961" w:rsidP="001925E3">
            <w:pPr>
              <w:widowControl w:val="0"/>
              <w:pBdr>
                <w:top w:val="nil"/>
                <w:left w:val="nil"/>
                <w:bottom w:val="nil"/>
                <w:right w:val="nil"/>
                <w:between w:val="nil"/>
              </w:pBdr>
              <w:spacing w:line="276" w:lineRule="auto"/>
              <w:rPr>
                <w:rFonts w:eastAsia="Calibri"/>
                <w:sz w:val="20"/>
              </w:rPr>
            </w:pPr>
          </w:p>
        </w:tc>
        <w:tc>
          <w:tcPr>
            <w:tcW w:w="567" w:type="dxa"/>
            <w:tcBorders>
              <w:top w:val="single" w:sz="4" w:space="0" w:color="000000"/>
              <w:left w:val="single" w:sz="4" w:space="0" w:color="000000"/>
              <w:bottom w:val="single" w:sz="4" w:space="0" w:color="000000"/>
              <w:right w:val="single" w:sz="4" w:space="0" w:color="000000"/>
            </w:tcBorders>
          </w:tcPr>
          <w:p w14:paraId="34EAC1F4" w14:textId="77777777" w:rsidR="00645961" w:rsidRPr="00482073" w:rsidRDefault="00645961" w:rsidP="001925E3">
            <w:pPr>
              <w:jc w:val="center"/>
              <w:rPr>
                <w:rFonts w:eastAsia="Calibri"/>
                <w:sz w:val="20"/>
              </w:rPr>
            </w:pPr>
            <w:r w:rsidRPr="00482073">
              <w:rPr>
                <w:rFonts w:eastAsia="Calibri"/>
                <w:sz w:val="20"/>
              </w:rPr>
              <w:t>3b</w:t>
            </w:r>
          </w:p>
        </w:tc>
        <w:tc>
          <w:tcPr>
            <w:tcW w:w="8723" w:type="dxa"/>
            <w:tcBorders>
              <w:left w:val="single" w:sz="4" w:space="0" w:color="000000"/>
              <w:right w:val="single" w:sz="4" w:space="0" w:color="000000"/>
            </w:tcBorders>
          </w:tcPr>
          <w:p w14:paraId="2D1F7772" w14:textId="77777777" w:rsidR="00645961" w:rsidRPr="00482073" w:rsidRDefault="00645961" w:rsidP="001925E3">
            <w:pPr>
              <w:rPr>
                <w:rFonts w:eastAsia="Calibri"/>
                <w:sz w:val="20"/>
              </w:rPr>
            </w:pPr>
            <w:r w:rsidRPr="00482073">
              <w:rPr>
                <w:rFonts w:eastAsia="Calibri"/>
                <w:sz w:val="20"/>
              </w:rPr>
              <w:t>Name and contact information for the trial sponsor</w:t>
            </w:r>
          </w:p>
        </w:tc>
        <w:tc>
          <w:tcPr>
            <w:tcW w:w="1260" w:type="dxa"/>
            <w:tcBorders>
              <w:left w:val="single" w:sz="4" w:space="0" w:color="000000"/>
              <w:right w:val="single" w:sz="4" w:space="0" w:color="000000"/>
            </w:tcBorders>
          </w:tcPr>
          <w:p w14:paraId="2B362708" w14:textId="77777777" w:rsidR="00645961" w:rsidRPr="00482073" w:rsidRDefault="00645961" w:rsidP="001925E3">
            <w:pPr>
              <w:rPr>
                <w:sz w:val="20"/>
                <w:lang w:eastAsia="zh-CN"/>
              </w:rPr>
            </w:pPr>
            <w:r w:rsidRPr="00482073">
              <w:rPr>
                <w:sz w:val="20"/>
                <w:lang w:eastAsia="zh-CN"/>
              </w:rPr>
              <w:t>Page 2-3</w:t>
            </w:r>
          </w:p>
        </w:tc>
      </w:tr>
      <w:tr w:rsidR="00645961" w:rsidRPr="00482073" w14:paraId="79BAB1F3" w14:textId="77777777" w:rsidTr="00645961">
        <w:trPr>
          <w:trHeight w:val="122"/>
        </w:trPr>
        <w:tc>
          <w:tcPr>
            <w:tcW w:w="2405" w:type="dxa"/>
            <w:vMerge/>
            <w:tcBorders>
              <w:top w:val="single" w:sz="4" w:space="0" w:color="000000"/>
              <w:left w:val="single" w:sz="4" w:space="0" w:color="000000"/>
              <w:right w:val="single" w:sz="4" w:space="0" w:color="000000"/>
            </w:tcBorders>
          </w:tcPr>
          <w:p w14:paraId="0638ED9D" w14:textId="77777777" w:rsidR="00645961" w:rsidRPr="00482073" w:rsidRDefault="00645961" w:rsidP="001925E3">
            <w:pPr>
              <w:widowControl w:val="0"/>
              <w:pBdr>
                <w:top w:val="nil"/>
                <w:left w:val="nil"/>
                <w:bottom w:val="nil"/>
                <w:right w:val="nil"/>
                <w:between w:val="nil"/>
              </w:pBdr>
              <w:spacing w:line="276" w:lineRule="auto"/>
              <w:rPr>
                <w:rFonts w:eastAsia="Calibri"/>
                <w:sz w:val="20"/>
              </w:rPr>
            </w:pPr>
          </w:p>
        </w:tc>
        <w:tc>
          <w:tcPr>
            <w:tcW w:w="567" w:type="dxa"/>
            <w:tcBorders>
              <w:top w:val="single" w:sz="4" w:space="0" w:color="000000"/>
              <w:left w:val="single" w:sz="4" w:space="0" w:color="000000"/>
              <w:bottom w:val="single" w:sz="4" w:space="0" w:color="000000"/>
              <w:right w:val="single" w:sz="4" w:space="0" w:color="000000"/>
            </w:tcBorders>
          </w:tcPr>
          <w:p w14:paraId="51005E26" w14:textId="77777777" w:rsidR="00645961" w:rsidRPr="00482073" w:rsidRDefault="00645961" w:rsidP="001925E3">
            <w:pPr>
              <w:jc w:val="center"/>
              <w:rPr>
                <w:rFonts w:eastAsia="Calibri"/>
                <w:sz w:val="20"/>
              </w:rPr>
            </w:pPr>
            <w:r w:rsidRPr="00482073">
              <w:rPr>
                <w:rFonts w:eastAsia="Calibri"/>
                <w:sz w:val="20"/>
              </w:rPr>
              <w:t>3c</w:t>
            </w:r>
          </w:p>
        </w:tc>
        <w:tc>
          <w:tcPr>
            <w:tcW w:w="8723" w:type="dxa"/>
            <w:tcBorders>
              <w:left w:val="single" w:sz="4" w:space="0" w:color="000000"/>
              <w:right w:val="single" w:sz="4" w:space="0" w:color="000000"/>
            </w:tcBorders>
          </w:tcPr>
          <w:p w14:paraId="1628C7E6" w14:textId="77777777" w:rsidR="00645961" w:rsidRPr="00482073" w:rsidRDefault="00645961" w:rsidP="001925E3">
            <w:pPr>
              <w:rPr>
                <w:rFonts w:eastAsia="Calibri"/>
                <w:sz w:val="20"/>
              </w:rPr>
            </w:pPr>
            <w:r w:rsidRPr="00482073">
              <w:rPr>
                <w:rFonts w:eastAsia="Calibri"/>
                <w:sz w:val="20"/>
              </w:rPr>
              <w:t>Role of trial sponsor and funders in design, conduct, analysis, and reporting of trial; including any authority over these activities</w:t>
            </w:r>
          </w:p>
        </w:tc>
        <w:tc>
          <w:tcPr>
            <w:tcW w:w="1260" w:type="dxa"/>
            <w:tcBorders>
              <w:left w:val="single" w:sz="4" w:space="0" w:color="000000"/>
              <w:right w:val="single" w:sz="4" w:space="0" w:color="000000"/>
            </w:tcBorders>
          </w:tcPr>
          <w:p w14:paraId="35899234" w14:textId="77777777" w:rsidR="00645961" w:rsidRPr="00482073" w:rsidRDefault="00645961" w:rsidP="001925E3">
            <w:pPr>
              <w:rPr>
                <w:sz w:val="20"/>
                <w:lang w:eastAsia="zh-CN"/>
              </w:rPr>
            </w:pPr>
            <w:r w:rsidRPr="00482073">
              <w:rPr>
                <w:sz w:val="20"/>
                <w:lang w:eastAsia="zh-CN"/>
              </w:rPr>
              <w:t>NA</w:t>
            </w:r>
          </w:p>
        </w:tc>
      </w:tr>
      <w:tr w:rsidR="00645961" w:rsidRPr="00482073" w14:paraId="1214994F" w14:textId="77777777" w:rsidTr="00645961">
        <w:trPr>
          <w:trHeight w:val="122"/>
        </w:trPr>
        <w:tc>
          <w:tcPr>
            <w:tcW w:w="2405" w:type="dxa"/>
            <w:vMerge/>
            <w:tcBorders>
              <w:top w:val="single" w:sz="4" w:space="0" w:color="000000"/>
              <w:left w:val="single" w:sz="4" w:space="0" w:color="000000"/>
              <w:right w:val="single" w:sz="4" w:space="0" w:color="000000"/>
            </w:tcBorders>
          </w:tcPr>
          <w:p w14:paraId="0A49A80C" w14:textId="77777777" w:rsidR="00645961" w:rsidRPr="00482073" w:rsidRDefault="00645961" w:rsidP="001925E3">
            <w:pPr>
              <w:widowControl w:val="0"/>
              <w:pBdr>
                <w:top w:val="nil"/>
                <w:left w:val="nil"/>
                <w:bottom w:val="nil"/>
                <w:right w:val="nil"/>
                <w:between w:val="nil"/>
              </w:pBdr>
              <w:spacing w:line="276" w:lineRule="auto"/>
              <w:rPr>
                <w:rFonts w:eastAsia="Calibri"/>
                <w:sz w:val="20"/>
              </w:rPr>
            </w:pPr>
          </w:p>
        </w:tc>
        <w:tc>
          <w:tcPr>
            <w:tcW w:w="567" w:type="dxa"/>
            <w:tcBorders>
              <w:top w:val="single" w:sz="4" w:space="0" w:color="000000"/>
              <w:left w:val="single" w:sz="4" w:space="0" w:color="000000"/>
              <w:bottom w:val="single" w:sz="4" w:space="0" w:color="000000"/>
              <w:right w:val="single" w:sz="4" w:space="0" w:color="000000"/>
            </w:tcBorders>
          </w:tcPr>
          <w:p w14:paraId="46C09612" w14:textId="77777777" w:rsidR="00645961" w:rsidRPr="00482073" w:rsidRDefault="00645961" w:rsidP="001925E3">
            <w:pPr>
              <w:jc w:val="center"/>
              <w:rPr>
                <w:rFonts w:eastAsia="Calibri"/>
                <w:sz w:val="20"/>
              </w:rPr>
            </w:pPr>
            <w:r w:rsidRPr="00482073">
              <w:rPr>
                <w:rFonts w:eastAsia="Calibri"/>
                <w:sz w:val="20"/>
              </w:rPr>
              <w:t>3d</w:t>
            </w:r>
          </w:p>
        </w:tc>
        <w:tc>
          <w:tcPr>
            <w:tcW w:w="8723" w:type="dxa"/>
            <w:tcBorders>
              <w:left w:val="single" w:sz="4" w:space="0" w:color="000000"/>
              <w:bottom w:val="single" w:sz="4" w:space="0" w:color="000000"/>
              <w:right w:val="single" w:sz="4" w:space="0" w:color="000000"/>
            </w:tcBorders>
          </w:tcPr>
          <w:p w14:paraId="654A15D7" w14:textId="77777777" w:rsidR="00645961" w:rsidRPr="00482073" w:rsidRDefault="00645961" w:rsidP="001925E3">
            <w:pPr>
              <w:rPr>
                <w:rFonts w:eastAsia="Calibri"/>
                <w:sz w:val="20"/>
              </w:rPr>
            </w:pPr>
            <w:r w:rsidRPr="00482073">
              <w:rPr>
                <w:rFonts w:eastAsia="Calibri"/>
                <w:sz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sz="4" w:space="0" w:color="000000"/>
              <w:bottom w:val="single" w:sz="4" w:space="0" w:color="000000"/>
              <w:right w:val="single" w:sz="4" w:space="0" w:color="000000"/>
            </w:tcBorders>
          </w:tcPr>
          <w:p w14:paraId="6634C91F" w14:textId="77777777" w:rsidR="00645961" w:rsidRPr="00482073" w:rsidRDefault="00645961" w:rsidP="001925E3">
            <w:pPr>
              <w:rPr>
                <w:sz w:val="20"/>
                <w:lang w:eastAsia="zh-CN"/>
              </w:rPr>
            </w:pPr>
            <w:r w:rsidRPr="00482073">
              <w:rPr>
                <w:sz w:val="20"/>
                <w:lang w:eastAsia="zh-CN"/>
              </w:rPr>
              <w:t>Page 2</w:t>
            </w:r>
          </w:p>
        </w:tc>
      </w:tr>
      <w:tr w:rsidR="00645961" w:rsidRPr="00482073" w14:paraId="7692C97D" w14:textId="77777777" w:rsidTr="00645961">
        <w:trPr>
          <w:trHeight w:val="276"/>
        </w:trPr>
        <w:tc>
          <w:tcPr>
            <w:tcW w:w="11695" w:type="dxa"/>
            <w:gridSpan w:val="3"/>
            <w:vAlign w:val="bottom"/>
          </w:tcPr>
          <w:p w14:paraId="3B4A2685" w14:textId="77777777" w:rsidR="00645961" w:rsidRPr="00482073" w:rsidRDefault="00645961" w:rsidP="001925E3">
            <w:pPr>
              <w:rPr>
                <w:rFonts w:eastAsia="Calibri"/>
                <w:b/>
                <w:sz w:val="20"/>
              </w:rPr>
            </w:pPr>
            <w:r w:rsidRPr="00482073">
              <w:rPr>
                <w:rFonts w:eastAsia="Calibri"/>
                <w:b/>
                <w:sz w:val="20"/>
              </w:rPr>
              <w:t>Open science</w:t>
            </w:r>
          </w:p>
        </w:tc>
        <w:tc>
          <w:tcPr>
            <w:tcW w:w="1260" w:type="dxa"/>
          </w:tcPr>
          <w:p w14:paraId="26B48659" w14:textId="77777777" w:rsidR="00645961" w:rsidRPr="00482073" w:rsidRDefault="00645961" w:rsidP="001925E3">
            <w:pPr>
              <w:rPr>
                <w:rFonts w:eastAsia="Calibri"/>
                <w:b/>
                <w:sz w:val="20"/>
              </w:rPr>
            </w:pPr>
          </w:p>
        </w:tc>
      </w:tr>
      <w:tr w:rsidR="00645961" w:rsidRPr="00482073" w14:paraId="1302DBDC" w14:textId="77777777" w:rsidTr="00645961">
        <w:trPr>
          <w:trHeight w:val="440"/>
        </w:trPr>
        <w:tc>
          <w:tcPr>
            <w:tcW w:w="2405" w:type="dxa"/>
          </w:tcPr>
          <w:p w14:paraId="7848B359" w14:textId="77777777" w:rsidR="00645961" w:rsidRPr="00482073" w:rsidRDefault="00645961" w:rsidP="001925E3">
            <w:pPr>
              <w:rPr>
                <w:rFonts w:eastAsia="Calibri"/>
                <w:sz w:val="20"/>
              </w:rPr>
            </w:pPr>
            <w:r w:rsidRPr="00482073">
              <w:rPr>
                <w:rFonts w:eastAsia="Calibri"/>
                <w:sz w:val="20"/>
              </w:rPr>
              <w:t>Trial registration</w:t>
            </w:r>
          </w:p>
        </w:tc>
        <w:tc>
          <w:tcPr>
            <w:tcW w:w="567" w:type="dxa"/>
          </w:tcPr>
          <w:p w14:paraId="18154FC0" w14:textId="77777777" w:rsidR="00645961" w:rsidRPr="00482073" w:rsidRDefault="00645961" w:rsidP="001925E3">
            <w:pPr>
              <w:jc w:val="center"/>
              <w:rPr>
                <w:rFonts w:eastAsia="Calibri"/>
                <w:sz w:val="20"/>
              </w:rPr>
            </w:pPr>
            <w:r w:rsidRPr="00482073">
              <w:rPr>
                <w:rFonts w:eastAsia="Calibri"/>
                <w:sz w:val="20"/>
              </w:rPr>
              <w:t>4</w:t>
            </w:r>
          </w:p>
        </w:tc>
        <w:tc>
          <w:tcPr>
            <w:tcW w:w="8723" w:type="dxa"/>
          </w:tcPr>
          <w:p w14:paraId="04A13A51" w14:textId="77777777" w:rsidR="00645961" w:rsidRPr="00482073" w:rsidRDefault="00645961" w:rsidP="001925E3">
            <w:pPr>
              <w:rPr>
                <w:rFonts w:eastAsia="Calibri"/>
                <w:sz w:val="20"/>
              </w:rPr>
            </w:pPr>
            <w:r w:rsidRPr="00482073">
              <w:rPr>
                <w:rFonts w:eastAsia="Calibri"/>
                <w:color w:val="000000"/>
                <w:sz w:val="20"/>
              </w:rPr>
              <w:t>Name of trial registry, identifying number (with URL), and date of registration. If not yet registered, name of intended registry</w:t>
            </w:r>
          </w:p>
        </w:tc>
        <w:tc>
          <w:tcPr>
            <w:tcW w:w="1260" w:type="dxa"/>
          </w:tcPr>
          <w:p w14:paraId="3846E66E" w14:textId="77777777" w:rsidR="00645961" w:rsidRPr="00482073" w:rsidRDefault="00645961" w:rsidP="001925E3">
            <w:pPr>
              <w:rPr>
                <w:color w:val="000000"/>
                <w:sz w:val="20"/>
                <w:lang w:eastAsia="zh-CN"/>
              </w:rPr>
            </w:pPr>
            <w:r w:rsidRPr="00482073">
              <w:rPr>
                <w:color w:val="000000"/>
                <w:sz w:val="20"/>
                <w:lang w:eastAsia="zh-CN"/>
              </w:rPr>
              <w:t>Page 2</w:t>
            </w:r>
          </w:p>
        </w:tc>
      </w:tr>
      <w:tr w:rsidR="00645961" w:rsidRPr="00482073" w14:paraId="6C981BBF" w14:textId="77777777" w:rsidTr="00645961">
        <w:trPr>
          <w:trHeight w:val="227"/>
        </w:trPr>
        <w:tc>
          <w:tcPr>
            <w:tcW w:w="2405" w:type="dxa"/>
          </w:tcPr>
          <w:p w14:paraId="6FB94EDA" w14:textId="77777777" w:rsidR="00645961" w:rsidRPr="00482073" w:rsidRDefault="00645961" w:rsidP="001925E3">
            <w:pPr>
              <w:rPr>
                <w:rFonts w:eastAsia="Calibri"/>
                <w:sz w:val="20"/>
              </w:rPr>
            </w:pPr>
            <w:r w:rsidRPr="00482073">
              <w:rPr>
                <w:rFonts w:eastAsia="Calibri"/>
                <w:sz w:val="20"/>
              </w:rPr>
              <w:t>Protocol and statistical analysis plan</w:t>
            </w:r>
          </w:p>
        </w:tc>
        <w:tc>
          <w:tcPr>
            <w:tcW w:w="567" w:type="dxa"/>
          </w:tcPr>
          <w:p w14:paraId="3312E96C" w14:textId="77777777" w:rsidR="00645961" w:rsidRPr="00482073" w:rsidRDefault="00645961" w:rsidP="001925E3">
            <w:pPr>
              <w:jc w:val="center"/>
              <w:rPr>
                <w:rFonts w:eastAsia="Calibri"/>
                <w:sz w:val="20"/>
              </w:rPr>
            </w:pPr>
            <w:r w:rsidRPr="00482073">
              <w:rPr>
                <w:rFonts w:eastAsia="Calibri"/>
                <w:sz w:val="20"/>
              </w:rPr>
              <w:t>5</w:t>
            </w:r>
          </w:p>
        </w:tc>
        <w:tc>
          <w:tcPr>
            <w:tcW w:w="8723" w:type="dxa"/>
          </w:tcPr>
          <w:p w14:paraId="7791A12F" w14:textId="77777777" w:rsidR="00645961" w:rsidRPr="00482073" w:rsidRDefault="00645961" w:rsidP="001925E3">
            <w:pPr>
              <w:rPr>
                <w:rFonts w:eastAsia="Calibri"/>
                <w:sz w:val="20"/>
              </w:rPr>
            </w:pPr>
            <w:r w:rsidRPr="00482073">
              <w:rPr>
                <w:rFonts w:eastAsia="Calibri"/>
                <w:color w:val="000000"/>
                <w:sz w:val="20"/>
              </w:rPr>
              <w:t>Where the trial protocol and statistical analysis plan can be accessed</w:t>
            </w:r>
          </w:p>
        </w:tc>
        <w:tc>
          <w:tcPr>
            <w:tcW w:w="1260" w:type="dxa"/>
          </w:tcPr>
          <w:p w14:paraId="28E176D2" w14:textId="77777777" w:rsidR="00645961" w:rsidRPr="00482073" w:rsidRDefault="00645961" w:rsidP="001925E3">
            <w:pPr>
              <w:rPr>
                <w:color w:val="000000"/>
                <w:sz w:val="20"/>
                <w:lang w:eastAsia="zh-CN"/>
              </w:rPr>
            </w:pPr>
            <w:r w:rsidRPr="00482073">
              <w:rPr>
                <w:color w:val="000000"/>
                <w:sz w:val="20"/>
                <w:lang w:eastAsia="zh-CN"/>
              </w:rPr>
              <w:t>Page 2</w:t>
            </w:r>
          </w:p>
        </w:tc>
      </w:tr>
      <w:tr w:rsidR="00645961" w:rsidRPr="00482073" w14:paraId="5AF84968" w14:textId="77777777" w:rsidTr="00645961">
        <w:trPr>
          <w:trHeight w:val="205"/>
        </w:trPr>
        <w:tc>
          <w:tcPr>
            <w:tcW w:w="2405" w:type="dxa"/>
          </w:tcPr>
          <w:p w14:paraId="226D56D7" w14:textId="77777777" w:rsidR="00645961" w:rsidRPr="00482073" w:rsidRDefault="00645961" w:rsidP="001925E3">
            <w:pPr>
              <w:rPr>
                <w:rFonts w:eastAsia="Calibri"/>
                <w:sz w:val="20"/>
              </w:rPr>
            </w:pPr>
            <w:r w:rsidRPr="00482073">
              <w:rPr>
                <w:rFonts w:eastAsia="Calibri"/>
                <w:sz w:val="20"/>
              </w:rPr>
              <w:t>Data sharing</w:t>
            </w:r>
          </w:p>
        </w:tc>
        <w:tc>
          <w:tcPr>
            <w:tcW w:w="567" w:type="dxa"/>
          </w:tcPr>
          <w:p w14:paraId="57A931AC" w14:textId="77777777" w:rsidR="00645961" w:rsidRPr="00482073" w:rsidRDefault="00645961" w:rsidP="001925E3">
            <w:pPr>
              <w:jc w:val="center"/>
              <w:rPr>
                <w:rFonts w:eastAsia="Calibri"/>
                <w:sz w:val="20"/>
              </w:rPr>
            </w:pPr>
            <w:r w:rsidRPr="00482073">
              <w:rPr>
                <w:rFonts w:eastAsia="Calibri"/>
                <w:sz w:val="20"/>
              </w:rPr>
              <w:t>6</w:t>
            </w:r>
          </w:p>
        </w:tc>
        <w:tc>
          <w:tcPr>
            <w:tcW w:w="8723" w:type="dxa"/>
          </w:tcPr>
          <w:p w14:paraId="10E37CD6" w14:textId="77777777" w:rsidR="00645961" w:rsidRPr="00482073" w:rsidRDefault="00645961" w:rsidP="001925E3">
            <w:pPr>
              <w:rPr>
                <w:rFonts w:eastAsia="Calibri"/>
                <w:sz w:val="20"/>
              </w:rPr>
            </w:pPr>
            <w:r w:rsidRPr="00482073">
              <w:rPr>
                <w:rFonts w:eastAsia="Calibri"/>
                <w:sz w:val="20"/>
              </w:rPr>
              <w:t>Where and how the individual de-identified participant data (including data dictionary), statistical code, and any other materials will be accessible</w:t>
            </w:r>
          </w:p>
        </w:tc>
        <w:tc>
          <w:tcPr>
            <w:tcW w:w="1260" w:type="dxa"/>
          </w:tcPr>
          <w:p w14:paraId="0238E00F" w14:textId="77777777" w:rsidR="00645961" w:rsidRPr="00482073" w:rsidRDefault="00645961" w:rsidP="001925E3">
            <w:pPr>
              <w:rPr>
                <w:sz w:val="20"/>
                <w:lang w:eastAsia="zh-CN"/>
              </w:rPr>
            </w:pPr>
            <w:r w:rsidRPr="00482073">
              <w:rPr>
                <w:sz w:val="20"/>
                <w:lang w:eastAsia="zh-CN"/>
              </w:rPr>
              <w:t>NA</w:t>
            </w:r>
          </w:p>
        </w:tc>
      </w:tr>
      <w:tr w:rsidR="00645961" w:rsidRPr="00482073" w14:paraId="09783BFF" w14:textId="77777777" w:rsidTr="00645961">
        <w:trPr>
          <w:trHeight w:val="405"/>
        </w:trPr>
        <w:tc>
          <w:tcPr>
            <w:tcW w:w="2405" w:type="dxa"/>
            <w:vMerge w:val="restart"/>
          </w:tcPr>
          <w:p w14:paraId="02251033" w14:textId="77777777" w:rsidR="00645961" w:rsidRPr="00482073" w:rsidRDefault="00645961" w:rsidP="001925E3">
            <w:pPr>
              <w:rPr>
                <w:rFonts w:eastAsia="Calibri"/>
                <w:sz w:val="20"/>
              </w:rPr>
            </w:pPr>
            <w:r w:rsidRPr="00482073">
              <w:rPr>
                <w:rFonts w:eastAsia="Calibri"/>
                <w:sz w:val="20"/>
              </w:rPr>
              <w:t>Funding and conflicts of interest</w:t>
            </w:r>
          </w:p>
        </w:tc>
        <w:tc>
          <w:tcPr>
            <w:tcW w:w="567" w:type="dxa"/>
          </w:tcPr>
          <w:p w14:paraId="62EB30D8" w14:textId="77777777" w:rsidR="00645961" w:rsidRPr="00482073" w:rsidRDefault="00645961" w:rsidP="001925E3">
            <w:pPr>
              <w:jc w:val="center"/>
              <w:rPr>
                <w:rFonts w:eastAsia="Calibri"/>
                <w:sz w:val="20"/>
              </w:rPr>
            </w:pPr>
            <w:r w:rsidRPr="00482073">
              <w:rPr>
                <w:rFonts w:eastAsia="Calibri"/>
                <w:color w:val="000000"/>
                <w:sz w:val="20"/>
              </w:rPr>
              <w:t>7a</w:t>
            </w:r>
          </w:p>
        </w:tc>
        <w:tc>
          <w:tcPr>
            <w:tcW w:w="8723" w:type="dxa"/>
          </w:tcPr>
          <w:p w14:paraId="73BDB0C6" w14:textId="77777777" w:rsidR="00645961" w:rsidRPr="00482073" w:rsidRDefault="00645961" w:rsidP="001925E3">
            <w:pPr>
              <w:rPr>
                <w:rFonts w:eastAsia="Calibri"/>
                <w:sz w:val="20"/>
              </w:rPr>
            </w:pPr>
            <w:r w:rsidRPr="00482073">
              <w:rPr>
                <w:rFonts w:eastAsia="Calibri"/>
                <w:sz w:val="20"/>
              </w:rPr>
              <w:t xml:space="preserve">Sources of funding and other support (e.g., supply of drugs) </w:t>
            </w:r>
          </w:p>
        </w:tc>
        <w:tc>
          <w:tcPr>
            <w:tcW w:w="1260" w:type="dxa"/>
          </w:tcPr>
          <w:p w14:paraId="4F3398C2" w14:textId="77777777" w:rsidR="00645961" w:rsidRPr="00482073" w:rsidRDefault="00645961" w:rsidP="001925E3">
            <w:pPr>
              <w:rPr>
                <w:rFonts w:eastAsia="Calibri"/>
                <w:sz w:val="20"/>
              </w:rPr>
            </w:pPr>
            <w:r w:rsidRPr="00482073">
              <w:rPr>
                <w:sz w:val="20"/>
                <w:lang w:eastAsia="zh-CN"/>
              </w:rPr>
              <w:t>Page 2-3</w:t>
            </w:r>
          </w:p>
        </w:tc>
      </w:tr>
      <w:tr w:rsidR="00645961" w:rsidRPr="00482073" w14:paraId="7A89A66D" w14:textId="77777777" w:rsidTr="00645961">
        <w:trPr>
          <w:trHeight w:val="405"/>
        </w:trPr>
        <w:tc>
          <w:tcPr>
            <w:tcW w:w="2405" w:type="dxa"/>
            <w:vMerge/>
          </w:tcPr>
          <w:p w14:paraId="64A2603B" w14:textId="77777777" w:rsidR="00645961" w:rsidRPr="00482073" w:rsidRDefault="00645961" w:rsidP="001925E3">
            <w:pPr>
              <w:widowControl w:val="0"/>
              <w:pBdr>
                <w:top w:val="nil"/>
                <w:left w:val="nil"/>
                <w:bottom w:val="nil"/>
                <w:right w:val="nil"/>
                <w:between w:val="nil"/>
              </w:pBdr>
              <w:spacing w:line="276" w:lineRule="auto"/>
              <w:rPr>
                <w:rFonts w:eastAsia="Calibri"/>
                <w:sz w:val="20"/>
              </w:rPr>
            </w:pPr>
          </w:p>
        </w:tc>
        <w:tc>
          <w:tcPr>
            <w:tcW w:w="567" w:type="dxa"/>
          </w:tcPr>
          <w:p w14:paraId="445292EC" w14:textId="77777777" w:rsidR="00645961" w:rsidRPr="00482073" w:rsidRDefault="00645961" w:rsidP="001925E3">
            <w:pPr>
              <w:jc w:val="center"/>
              <w:rPr>
                <w:rFonts w:eastAsia="Calibri"/>
                <w:color w:val="000000"/>
                <w:sz w:val="20"/>
              </w:rPr>
            </w:pPr>
            <w:r w:rsidRPr="00482073">
              <w:rPr>
                <w:rFonts w:eastAsia="Calibri"/>
                <w:sz w:val="20"/>
              </w:rPr>
              <w:t>7b</w:t>
            </w:r>
          </w:p>
        </w:tc>
        <w:tc>
          <w:tcPr>
            <w:tcW w:w="8723" w:type="dxa"/>
          </w:tcPr>
          <w:p w14:paraId="2EDB3942" w14:textId="77777777" w:rsidR="00645961" w:rsidRPr="00482073" w:rsidRDefault="00645961" w:rsidP="001925E3">
            <w:pPr>
              <w:rPr>
                <w:rFonts w:eastAsia="Calibri"/>
                <w:sz w:val="20"/>
              </w:rPr>
            </w:pPr>
            <w:r w:rsidRPr="00482073">
              <w:rPr>
                <w:rFonts w:eastAsia="Calibri"/>
                <w:sz w:val="20"/>
              </w:rPr>
              <w:t>Financial and other conflicts of interest for principal investigators and steering committee members</w:t>
            </w:r>
          </w:p>
        </w:tc>
        <w:tc>
          <w:tcPr>
            <w:tcW w:w="1260" w:type="dxa"/>
          </w:tcPr>
          <w:p w14:paraId="2B30646E" w14:textId="77777777" w:rsidR="00645961" w:rsidRPr="00482073" w:rsidRDefault="00645961" w:rsidP="001925E3">
            <w:pPr>
              <w:rPr>
                <w:sz w:val="20"/>
                <w:lang w:eastAsia="zh-CN"/>
              </w:rPr>
            </w:pPr>
            <w:r w:rsidRPr="00482073">
              <w:rPr>
                <w:sz w:val="20"/>
                <w:lang w:eastAsia="zh-CN"/>
              </w:rPr>
              <w:t>Page 3</w:t>
            </w:r>
          </w:p>
        </w:tc>
      </w:tr>
      <w:tr w:rsidR="00645961" w:rsidRPr="00482073" w14:paraId="74B73DAE" w14:textId="77777777" w:rsidTr="00645961">
        <w:trPr>
          <w:trHeight w:val="205"/>
        </w:trPr>
        <w:tc>
          <w:tcPr>
            <w:tcW w:w="2405" w:type="dxa"/>
          </w:tcPr>
          <w:p w14:paraId="0DC294F8" w14:textId="77777777" w:rsidR="00645961" w:rsidRPr="00482073" w:rsidRDefault="00645961" w:rsidP="001925E3">
            <w:pPr>
              <w:rPr>
                <w:rFonts w:eastAsia="Calibri"/>
                <w:sz w:val="20"/>
              </w:rPr>
            </w:pPr>
            <w:r w:rsidRPr="00482073">
              <w:rPr>
                <w:rFonts w:eastAsia="Calibri"/>
                <w:sz w:val="20"/>
              </w:rPr>
              <w:t>Dissemination policy</w:t>
            </w:r>
          </w:p>
          <w:p w14:paraId="7CD99AD3" w14:textId="77777777" w:rsidR="00645961" w:rsidRPr="00482073" w:rsidRDefault="00645961" w:rsidP="001925E3">
            <w:pPr>
              <w:rPr>
                <w:rFonts w:eastAsia="Calibri"/>
                <w:sz w:val="20"/>
              </w:rPr>
            </w:pPr>
          </w:p>
        </w:tc>
        <w:tc>
          <w:tcPr>
            <w:tcW w:w="567" w:type="dxa"/>
          </w:tcPr>
          <w:p w14:paraId="43157B5A" w14:textId="77777777" w:rsidR="00645961" w:rsidRPr="00482073" w:rsidRDefault="00645961" w:rsidP="001925E3">
            <w:pPr>
              <w:jc w:val="center"/>
              <w:rPr>
                <w:rFonts w:eastAsia="Calibri"/>
                <w:sz w:val="20"/>
              </w:rPr>
            </w:pPr>
            <w:r w:rsidRPr="00482073">
              <w:rPr>
                <w:rFonts w:eastAsia="Calibri"/>
                <w:sz w:val="20"/>
              </w:rPr>
              <w:t>8</w:t>
            </w:r>
          </w:p>
        </w:tc>
        <w:tc>
          <w:tcPr>
            <w:tcW w:w="8723" w:type="dxa"/>
          </w:tcPr>
          <w:p w14:paraId="2A29F859" w14:textId="77777777" w:rsidR="00645961" w:rsidRPr="00482073" w:rsidRDefault="00645961" w:rsidP="001925E3">
            <w:pPr>
              <w:rPr>
                <w:rFonts w:eastAsia="Calibri"/>
                <w:sz w:val="20"/>
              </w:rPr>
            </w:pPr>
            <w:r w:rsidRPr="00482073">
              <w:rPr>
                <w:rFonts w:eastAsia="Calibri"/>
                <w:color w:val="000000"/>
                <w:sz w:val="20"/>
              </w:rPr>
              <w:t>Plans to communicate trial results to participants, healthcare professionals, the public, and other relevant groups (e.g., reporting in trial registry, plain language summary, publication)</w:t>
            </w:r>
          </w:p>
        </w:tc>
        <w:tc>
          <w:tcPr>
            <w:tcW w:w="1260" w:type="dxa"/>
          </w:tcPr>
          <w:p w14:paraId="27294134" w14:textId="77777777" w:rsidR="00645961" w:rsidRPr="00482073" w:rsidRDefault="00645961" w:rsidP="001925E3">
            <w:pPr>
              <w:rPr>
                <w:color w:val="000000"/>
                <w:sz w:val="20"/>
                <w:lang w:eastAsia="zh-CN"/>
              </w:rPr>
            </w:pPr>
            <w:r w:rsidRPr="00482073">
              <w:rPr>
                <w:color w:val="000000"/>
                <w:sz w:val="20"/>
                <w:lang w:eastAsia="zh-CN"/>
              </w:rPr>
              <w:t>NA</w:t>
            </w:r>
          </w:p>
        </w:tc>
      </w:tr>
      <w:tr w:rsidR="00645961" w:rsidRPr="00482073" w14:paraId="0823B14F" w14:textId="77777777" w:rsidTr="00645961">
        <w:trPr>
          <w:trHeight w:val="276"/>
        </w:trPr>
        <w:tc>
          <w:tcPr>
            <w:tcW w:w="11695" w:type="dxa"/>
            <w:gridSpan w:val="3"/>
          </w:tcPr>
          <w:p w14:paraId="34C63B97" w14:textId="77777777" w:rsidR="00645961" w:rsidRPr="00482073" w:rsidRDefault="00645961" w:rsidP="001925E3">
            <w:pPr>
              <w:rPr>
                <w:rFonts w:eastAsia="Calibri"/>
                <w:b/>
                <w:sz w:val="20"/>
              </w:rPr>
            </w:pPr>
            <w:r w:rsidRPr="00482073">
              <w:rPr>
                <w:rFonts w:eastAsia="Calibri"/>
                <w:b/>
                <w:sz w:val="20"/>
              </w:rPr>
              <w:t>Introduction</w:t>
            </w:r>
          </w:p>
        </w:tc>
        <w:tc>
          <w:tcPr>
            <w:tcW w:w="1260" w:type="dxa"/>
          </w:tcPr>
          <w:p w14:paraId="33E8E19A" w14:textId="77777777" w:rsidR="00645961" w:rsidRPr="00482073" w:rsidRDefault="00645961" w:rsidP="001925E3">
            <w:pPr>
              <w:rPr>
                <w:rFonts w:eastAsia="Calibri"/>
                <w:b/>
                <w:sz w:val="20"/>
              </w:rPr>
            </w:pPr>
          </w:p>
        </w:tc>
      </w:tr>
      <w:tr w:rsidR="00645961" w:rsidRPr="00482073" w14:paraId="502B69F2" w14:textId="77777777" w:rsidTr="00645961">
        <w:trPr>
          <w:trHeight w:val="594"/>
        </w:trPr>
        <w:tc>
          <w:tcPr>
            <w:tcW w:w="2405" w:type="dxa"/>
            <w:vMerge w:val="restart"/>
          </w:tcPr>
          <w:p w14:paraId="5C55C770" w14:textId="77777777" w:rsidR="00645961" w:rsidRPr="00482073" w:rsidRDefault="00645961" w:rsidP="001925E3">
            <w:pPr>
              <w:rPr>
                <w:rFonts w:eastAsia="Calibri"/>
                <w:sz w:val="20"/>
              </w:rPr>
            </w:pPr>
            <w:r w:rsidRPr="00482073">
              <w:rPr>
                <w:rFonts w:eastAsia="Calibri"/>
                <w:sz w:val="20"/>
              </w:rPr>
              <w:t>Background and rationale</w:t>
            </w:r>
          </w:p>
        </w:tc>
        <w:tc>
          <w:tcPr>
            <w:tcW w:w="567" w:type="dxa"/>
          </w:tcPr>
          <w:p w14:paraId="61D1062D" w14:textId="77777777" w:rsidR="00645961" w:rsidRPr="00482073" w:rsidRDefault="00645961" w:rsidP="001925E3">
            <w:pPr>
              <w:jc w:val="center"/>
              <w:rPr>
                <w:rFonts w:eastAsia="Calibri"/>
                <w:sz w:val="20"/>
              </w:rPr>
            </w:pPr>
            <w:r w:rsidRPr="00482073">
              <w:rPr>
                <w:rFonts w:eastAsia="Calibri"/>
                <w:sz w:val="20"/>
              </w:rPr>
              <w:t>9a</w:t>
            </w:r>
          </w:p>
        </w:tc>
        <w:tc>
          <w:tcPr>
            <w:tcW w:w="8723" w:type="dxa"/>
          </w:tcPr>
          <w:p w14:paraId="2AE6DB2B" w14:textId="77777777" w:rsidR="00645961" w:rsidRPr="00482073" w:rsidRDefault="00645961" w:rsidP="001925E3">
            <w:pPr>
              <w:rPr>
                <w:rFonts w:eastAsia="Calibri"/>
                <w:sz w:val="20"/>
              </w:rPr>
            </w:pPr>
            <w:r w:rsidRPr="00482073">
              <w:rPr>
                <w:rFonts w:eastAsia="Calibri"/>
                <w:sz w:val="20"/>
              </w:rPr>
              <w:t>Scientific background and rationale, including summary of relevant studies (published and unpublished) examining benefits and harms for each intervention</w:t>
            </w:r>
          </w:p>
        </w:tc>
        <w:tc>
          <w:tcPr>
            <w:tcW w:w="1260" w:type="dxa"/>
          </w:tcPr>
          <w:p w14:paraId="7572CCE5" w14:textId="77777777" w:rsidR="00645961" w:rsidRPr="00482073" w:rsidRDefault="00645961" w:rsidP="001925E3">
            <w:pPr>
              <w:rPr>
                <w:sz w:val="20"/>
                <w:lang w:eastAsia="zh-CN"/>
              </w:rPr>
            </w:pPr>
            <w:r w:rsidRPr="00482073">
              <w:rPr>
                <w:sz w:val="20"/>
                <w:lang w:eastAsia="zh-CN"/>
              </w:rPr>
              <w:t>Page 4</w:t>
            </w:r>
          </w:p>
        </w:tc>
      </w:tr>
      <w:tr w:rsidR="00645961" w:rsidRPr="00482073" w14:paraId="7DCD392E" w14:textId="77777777" w:rsidTr="00645961">
        <w:trPr>
          <w:trHeight w:val="276"/>
        </w:trPr>
        <w:tc>
          <w:tcPr>
            <w:tcW w:w="2405" w:type="dxa"/>
            <w:vMerge/>
          </w:tcPr>
          <w:p w14:paraId="2C8C5364" w14:textId="77777777" w:rsidR="00645961" w:rsidRPr="00482073" w:rsidRDefault="00645961" w:rsidP="001925E3">
            <w:pPr>
              <w:widowControl w:val="0"/>
              <w:pBdr>
                <w:top w:val="nil"/>
                <w:left w:val="nil"/>
                <w:bottom w:val="nil"/>
                <w:right w:val="nil"/>
                <w:between w:val="nil"/>
              </w:pBdr>
              <w:spacing w:line="276" w:lineRule="auto"/>
              <w:rPr>
                <w:rFonts w:eastAsia="Calibri"/>
                <w:sz w:val="20"/>
              </w:rPr>
            </w:pPr>
          </w:p>
        </w:tc>
        <w:tc>
          <w:tcPr>
            <w:tcW w:w="567" w:type="dxa"/>
          </w:tcPr>
          <w:p w14:paraId="1E67DB14" w14:textId="77777777" w:rsidR="00645961" w:rsidRPr="00482073" w:rsidRDefault="00645961" w:rsidP="001925E3">
            <w:pPr>
              <w:jc w:val="center"/>
              <w:rPr>
                <w:rFonts w:eastAsia="Calibri"/>
                <w:color w:val="000000"/>
                <w:sz w:val="20"/>
              </w:rPr>
            </w:pPr>
            <w:r w:rsidRPr="00482073">
              <w:rPr>
                <w:rFonts w:eastAsia="Calibri"/>
                <w:color w:val="000000"/>
                <w:sz w:val="20"/>
              </w:rPr>
              <w:t>9b</w:t>
            </w:r>
          </w:p>
        </w:tc>
        <w:tc>
          <w:tcPr>
            <w:tcW w:w="8723" w:type="dxa"/>
          </w:tcPr>
          <w:p w14:paraId="114C4724" w14:textId="77777777" w:rsidR="00645961" w:rsidRPr="00482073" w:rsidRDefault="00645961" w:rsidP="001925E3">
            <w:pPr>
              <w:rPr>
                <w:rFonts w:eastAsia="Calibri"/>
                <w:color w:val="000000"/>
                <w:sz w:val="20"/>
              </w:rPr>
            </w:pPr>
            <w:r w:rsidRPr="00482073">
              <w:rPr>
                <w:rFonts w:eastAsia="Calibri"/>
                <w:color w:val="000000"/>
                <w:sz w:val="20"/>
              </w:rPr>
              <w:t>Explanation for choice of comparator</w:t>
            </w:r>
          </w:p>
        </w:tc>
        <w:tc>
          <w:tcPr>
            <w:tcW w:w="1260" w:type="dxa"/>
          </w:tcPr>
          <w:p w14:paraId="3651DE62" w14:textId="77777777" w:rsidR="00645961" w:rsidRPr="00482073" w:rsidRDefault="00645961" w:rsidP="001925E3">
            <w:pPr>
              <w:rPr>
                <w:color w:val="000000"/>
                <w:sz w:val="20"/>
                <w:lang w:eastAsia="zh-CN"/>
              </w:rPr>
            </w:pPr>
            <w:r w:rsidRPr="00482073">
              <w:rPr>
                <w:color w:val="000000"/>
                <w:sz w:val="20"/>
                <w:lang w:eastAsia="zh-CN"/>
              </w:rPr>
              <w:t>Page 4-5</w:t>
            </w:r>
          </w:p>
        </w:tc>
      </w:tr>
      <w:tr w:rsidR="00645961" w:rsidRPr="00482073" w14:paraId="36E3D675" w14:textId="77777777" w:rsidTr="00645961">
        <w:trPr>
          <w:trHeight w:val="276"/>
        </w:trPr>
        <w:tc>
          <w:tcPr>
            <w:tcW w:w="2405" w:type="dxa"/>
          </w:tcPr>
          <w:p w14:paraId="451782E9" w14:textId="77777777" w:rsidR="00645961" w:rsidRPr="00482073" w:rsidRDefault="00645961" w:rsidP="001925E3">
            <w:pPr>
              <w:rPr>
                <w:rFonts w:eastAsia="Calibri"/>
                <w:sz w:val="20"/>
              </w:rPr>
            </w:pPr>
            <w:r w:rsidRPr="00482073">
              <w:rPr>
                <w:rFonts w:eastAsia="Calibri"/>
                <w:sz w:val="20"/>
              </w:rPr>
              <w:t>Objectives</w:t>
            </w:r>
          </w:p>
        </w:tc>
        <w:tc>
          <w:tcPr>
            <w:tcW w:w="567" w:type="dxa"/>
          </w:tcPr>
          <w:p w14:paraId="3205FF62" w14:textId="77777777" w:rsidR="00645961" w:rsidRPr="00482073" w:rsidRDefault="00645961" w:rsidP="001925E3">
            <w:pPr>
              <w:jc w:val="center"/>
              <w:rPr>
                <w:rFonts w:eastAsia="Calibri"/>
                <w:sz w:val="20"/>
              </w:rPr>
            </w:pPr>
            <w:r w:rsidRPr="00482073">
              <w:rPr>
                <w:rFonts w:eastAsia="Calibri"/>
                <w:sz w:val="20"/>
              </w:rPr>
              <w:t>10</w:t>
            </w:r>
          </w:p>
        </w:tc>
        <w:tc>
          <w:tcPr>
            <w:tcW w:w="8723" w:type="dxa"/>
          </w:tcPr>
          <w:p w14:paraId="2B232B2B" w14:textId="77777777" w:rsidR="00645961" w:rsidRPr="00482073" w:rsidRDefault="00645961" w:rsidP="001925E3">
            <w:pPr>
              <w:rPr>
                <w:rFonts w:eastAsia="Calibri"/>
                <w:sz w:val="20"/>
              </w:rPr>
            </w:pPr>
            <w:r w:rsidRPr="00482073">
              <w:rPr>
                <w:rFonts w:eastAsia="Calibri"/>
                <w:sz w:val="20"/>
              </w:rPr>
              <w:t>Specific objectives related to benefits and harms</w:t>
            </w:r>
          </w:p>
        </w:tc>
        <w:tc>
          <w:tcPr>
            <w:tcW w:w="1260" w:type="dxa"/>
          </w:tcPr>
          <w:p w14:paraId="7F3BDEEB" w14:textId="77777777" w:rsidR="00645961" w:rsidRPr="00482073" w:rsidRDefault="00645961" w:rsidP="001925E3">
            <w:pPr>
              <w:rPr>
                <w:sz w:val="20"/>
                <w:lang w:eastAsia="zh-CN"/>
              </w:rPr>
            </w:pPr>
            <w:r w:rsidRPr="00482073">
              <w:rPr>
                <w:sz w:val="20"/>
                <w:lang w:eastAsia="zh-CN"/>
              </w:rPr>
              <w:t>Page 5</w:t>
            </w:r>
          </w:p>
        </w:tc>
      </w:tr>
      <w:tr w:rsidR="00645961" w:rsidRPr="00482073" w14:paraId="3892A436" w14:textId="77777777" w:rsidTr="00645961">
        <w:trPr>
          <w:trHeight w:val="276"/>
        </w:trPr>
        <w:tc>
          <w:tcPr>
            <w:tcW w:w="11695" w:type="dxa"/>
            <w:gridSpan w:val="3"/>
          </w:tcPr>
          <w:p w14:paraId="5DA70E5C" w14:textId="77777777" w:rsidR="00645961" w:rsidRPr="00482073" w:rsidRDefault="00645961" w:rsidP="001925E3">
            <w:pPr>
              <w:rPr>
                <w:rFonts w:eastAsia="Calibri"/>
                <w:sz w:val="20"/>
              </w:rPr>
            </w:pPr>
            <w:r w:rsidRPr="00482073">
              <w:rPr>
                <w:rFonts w:eastAsia="Calibri"/>
                <w:b/>
                <w:sz w:val="20"/>
              </w:rPr>
              <w:t>Methods: Patient and public involvement, trial design</w:t>
            </w:r>
          </w:p>
        </w:tc>
        <w:tc>
          <w:tcPr>
            <w:tcW w:w="1260" w:type="dxa"/>
          </w:tcPr>
          <w:p w14:paraId="6CDEC0AD" w14:textId="77777777" w:rsidR="00645961" w:rsidRPr="00482073" w:rsidRDefault="00645961" w:rsidP="001925E3">
            <w:pPr>
              <w:rPr>
                <w:rFonts w:eastAsia="Calibri"/>
                <w:b/>
                <w:sz w:val="20"/>
              </w:rPr>
            </w:pPr>
          </w:p>
        </w:tc>
      </w:tr>
      <w:tr w:rsidR="00645961" w:rsidRPr="00482073" w14:paraId="078FB674" w14:textId="77777777" w:rsidTr="00645961">
        <w:trPr>
          <w:trHeight w:val="699"/>
        </w:trPr>
        <w:tc>
          <w:tcPr>
            <w:tcW w:w="2405" w:type="dxa"/>
          </w:tcPr>
          <w:p w14:paraId="6CB26CBA" w14:textId="77777777" w:rsidR="00645961" w:rsidRPr="00482073" w:rsidRDefault="00645961" w:rsidP="001925E3">
            <w:pPr>
              <w:rPr>
                <w:rFonts w:eastAsia="Calibri"/>
                <w:sz w:val="20"/>
              </w:rPr>
            </w:pPr>
            <w:r w:rsidRPr="00482073">
              <w:rPr>
                <w:rFonts w:eastAsia="Calibri"/>
                <w:sz w:val="20"/>
              </w:rPr>
              <w:t>Patient and public involvement</w:t>
            </w:r>
          </w:p>
        </w:tc>
        <w:tc>
          <w:tcPr>
            <w:tcW w:w="567" w:type="dxa"/>
          </w:tcPr>
          <w:p w14:paraId="140215DB" w14:textId="77777777" w:rsidR="00645961" w:rsidRPr="00482073" w:rsidRDefault="00645961" w:rsidP="001925E3">
            <w:pPr>
              <w:jc w:val="center"/>
              <w:rPr>
                <w:rFonts w:eastAsia="Calibri"/>
                <w:sz w:val="20"/>
              </w:rPr>
            </w:pPr>
            <w:r w:rsidRPr="00482073">
              <w:rPr>
                <w:rFonts w:eastAsia="Calibri"/>
                <w:sz w:val="20"/>
              </w:rPr>
              <w:t>11</w:t>
            </w:r>
          </w:p>
        </w:tc>
        <w:tc>
          <w:tcPr>
            <w:tcW w:w="8723" w:type="dxa"/>
          </w:tcPr>
          <w:p w14:paraId="2F0D36D2" w14:textId="77777777" w:rsidR="00645961" w:rsidRPr="00482073" w:rsidRDefault="00645961" w:rsidP="001925E3">
            <w:pPr>
              <w:rPr>
                <w:rFonts w:eastAsia="Calibri"/>
                <w:sz w:val="20"/>
              </w:rPr>
            </w:pPr>
            <w:r w:rsidRPr="00482073">
              <w:rPr>
                <w:rFonts w:eastAsia="Calibri"/>
                <w:sz w:val="20"/>
              </w:rPr>
              <w:t>Details of, or plans for, patient or public involvement in the design, conduct, and reporting of the trial</w:t>
            </w:r>
          </w:p>
        </w:tc>
        <w:tc>
          <w:tcPr>
            <w:tcW w:w="1260" w:type="dxa"/>
          </w:tcPr>
          <w:p w14:paraId="28FCDBF9" w14:textId="77777777" w:rsidR="00645961" w:rsidRPr="00482073" w:rsidRDefault="00645961" w:rsidP="001925E3">
            <w:pPr>
              <w:rPr>
                <w:sz w:val="20"/>
                <w:lang w:eastAsia="zh-CN"/>
              </w:rPr>
            </w:pPr>
            <w:r w:rsidRPr="00482073">
              <w:rPr>
                <w:sz w:val="20"/>
                <w:lang w:eastAsia="zh-CN"/>
              </w:rPr>
              <w:t>Page 5-6</w:t>
            </w:r>
          </w:p>
        </w:tc>
      </w:tr>
      <w:tr w:rsidR="00645961" w:rsidRPr="00482073" w14:paraId="67F861EB" w14:textId="77777777" w:rsidTr="00645961">
        <w:trPr>
          <w:trHeight w:val="547"/>
        </w:trPr>
        <w:tc>
          <w:tcPr>
            <w:tcW w:w="2405" w:type="dxa"/>
          </w:tcPr>
          <w:p w14:paraId="2F572F32" w14:textId="77777777" w:rsidR="00645961" w:rsidRPr="00482073" w:rsidRDefault="00645961" w:rsidP="001925E3">
            <w:pPr>
              <w:rPr>
                <w:rFonts w:eastAsia="Calibri"/>
                <w:sz w:val="20"/>
              </w:rPr>
            </w:pPr>
            <w:r w:rsidRPr="00482073">
              <w:rPr>
                <w:rFonts w:eastAsia="Calibri"/>
                <w:sz w:val="20"/>
              </w:rPr>
              <w:t>Trial design</w:t>
            </w:r>
          </w:p>
        </w:tc>
        <w:tc>
          <w:tcPr>
            <w:tcW w:w="567" w:type="dxa"/>
          </w:tcPr>
          <w:p w14:paraId="3EBA6DB3" w14:textId="77777777" w:rsidR="00645961" w:rsidRPr="00482073" w:rsidRDefault="00645961" w:rsidP="001925E3">
            <w:pPr>
              <w:jc w:val="center"/>
              <w:rPr>
                <w:rFonts w:eastAsia="Calibri"/>
                <w:sz w:val="20"/>
              </w:rPr>
            </w:pPr>
            <w:r w:rsidRPr="00482073">
              <w:rPr>
                <w:rFonts w:eastAsia="Calibri"/>
                <w:sz w:val="20"/>
              </w:rPr>
              <w:t>12</w:t>
            </w:r>
          </w:p>
        </w:tc>
        <w:tc>
          <w:tcPr>
            <w:tcW w:w="8723" w:type="dxa"/>
          </w:tcPr>
          <w:p w14:paraId="110F5262" w14:textId="77777777" w:rsidR="00645961" w:rsidRPr="00482073" w:rsidRDefault="00645961" w:rsidP="001925E3">
            <w:pPr>
              <w:rPr>
                <w:rFonts w:eastAsia="Calibri"/>
                <w:sz w:val="20"/>
              </w:rPr>
            </w:pPr>
            <w:r w:rsidRPr="00482073">
              <w:rPr>
                <w:rFonts w:eastAsia="Calibri"/>
                <w:sz w:val="20"/>
              </w:rPr>
              <w:t>Description of trial design including type of trial (</w:t>
            </w:r>
            <w:r w:rsidRPr="00482073">
              <w:rPr>
                <w:rFonts w:eastAsia="Calibri"/>
                <w:color w:val="000000"/>
                <w:sz w:val="20"/>
              </w:rPr>
              <w:t>e.g.,</w:t>
            </w:r>
            <w:r w:rsidRPr="00482073">
              <w:rPr>
                <w:rFonts w:eastAsia="Calibri"/>
                <w:sz w:val="20"/>
              </w:rPr>
              <w:t xml:space="preserve"> parallel group, crossover), allocation ratio, and framework (</w:t>
            </w:r>
            <w:r w:rsidRPr="00482073">
              <w:rPr>
                <w:rFonts w:eastAsia="Calibri"/>
                <w:color w:val="000000"/>
                <w:sz w:val="20"/>
              </w:rPr>
              <w:t>e.g.,</w:t>
            </w:r>
            <w:r w:rsidRPr="00482073">
              <w:rPr>
                <w:rFonts w:eastAsia="Calibri"/>
                <w:sz w:val="20"/>
              </w:rPr>
              <w:t xml:space="preserve"> superiority, equivalence, </w:t>
            </w:r>
            <w:r w:rsidRPr="00482073">
              <w:rPr>
                <w:rFonts w:eastAsia="Calibri"/>
                <w:color w:val="000000"/>
                <w:sz w:val="20"/>
              </w:rPr>
              <w:t>non-inferiority</w:t>
            </w:r>
            <w:r w:rsidRPr="00482073">
              <w:rPr>
                <w:rFonts w:eastAsia="Calibri"/>
                <w:sz w:val="20"/>
              </w:rPr>
              <w:t>, exploratory)</w:t>
            </w:r>
          </w:p>
        </w:tc>
        <w:tc>
          <w:tcPr>
            <w:tcW w:w="1260" w:type="dxa"/>
          </w:tcPr>
          <w:p w14:paraId="13D831BA" w14:textId="77777777" w:rsidR="00645961" w:rsidRPr="00482073" w:rsidRDefault="00645961" w:rsidP="001925E3">
            <w:pPr>
              <w:rPr>
                <w:rFonts w:eastAsia="Calibri"/>
                <w:sz w:val="20"/>
              </w:rPr>
            </w:pPr>
            <w:r w:rsidRPr="00482073">
              <w:rPr>
                <w:sz w:val="20"/>
                <w:lang w:eastAsia="zh-CN"/>
              </w:rPr>
              <w:t>Page 5-6</w:t>
            </w:r>
          </w:p>
        </w:tc>
      </w:tr>
      <w:tr w:rsidR="00645961" w:rsidRPr="00482073" w14:paraId="756850E7" w14:textId="77777777" w:rsidTr="00645961">
        <w:trPr>
          <w:trHeight w:val="276"/>
        </w:trPr>
        <w:tc>
          <w:tcPr>
            <w:tcW w:w="11695" w:type="dxa"/>
            <w:gridSpan w:val="3"/>
          </w:tcPr>
          <w:p w14:paraId="3ED15ACC" w14:textId="77777777" w:rsidR="00645961" w:rsidRPr="00482073" w:rsidRDefault="00645961" w:rsidP="001925E3">
            <w:pPr>
              <w:rPr>
                <w:rFonts w:eastAsia="Calibri"/>
                <w:b/>
                <w:sz w:val="20"/>
              </w:rPr>
            </w:pPr>
            <w:r w:rsidRPr="00482073">
              <w:rPr>
                <w:rFonts w:eastAsia="Calibri"/>
                <w:b/>
                <w:sz w:val="20"/>
              </w:rPr>
              <w:t>Methods: Participants, interventions, and outcomes</w:t>
            </w:r>
          </w:p>
        </w:tc>
        <w:tc>
          <w:tcPr>
            <w:tcW w:w="1260" w:type="dxa"/>
          </w:tcPr>
          <w:p w14:paraId="00952991" w14:textId="77777777" w:rsidR="00645961" w:rsidRPr="00482073" w:rsidRDefault="00645961" w:rsidP="001925E3">
            <w:pPr>
              <w:rPr>
                <w:rFonts w:eastAsia="Calibri"/>
                <w:b/>
                <w:sz w:val="20"/>
              </w:rPr>
            </w:pPr>
          </w:p>
        </w:tc>
      </w:tr>
      <w:tr w:rsidR="00645961" w:rsidRPr="00482073" w14:paraId="176FFC25" w14:textId="77777777" w:rsidTr="00645961">
        <w:trPr>
          <w:trHeight w:val="516"/>
        </w:trPr>
        <w:tc>
          <w:tcPr>
            <w:tcW w:w="2405" w:type="dxa"/>
          </w:tcPr>
          <w:p w14:paraId="3DF494B9" w14:textId="77777777" w:rsidR="00645961" w:rsidRPr="00482073" w:rsidRDefault="00645961" w:rsidP="001925E3">
            <w:pPr>
              <w:rPr>
                <w:rFonts w:eastAsia="Calibri"/>
                <w:sz w:val="20"/>
              </w:rPr>
            </w:pPr>
            <w:r w:rsidRPr="00482073">
              <w:rPr>
                <w:rFonts w:eastAsia="Calibri"/>
                <w:sz w:val="20"/>
              </w:rPr>
              <w:t>Trial setting</w:t>
            </w:r>
          </w:p>
        </w:tc>
        <w:tc>
          <w:tcPr>
            <w:tcW w:w="567" w:type="dxa"/>
          </w:tcPr>
          <w:p w14:paraId="6AFA4450" w14:textId="77777777" w:rsidR="00645961" w:rsidRPr="00482073" w:rsidRDefault="00645961" w:rsidP="001925E3">
            <w:pPr>
              <w:jc w:val="center"/>
              <w:rPr>
                <w:rFonts w:eastAsia="Calibri"/>
                <w:sz w:val="20"/>
              </w:rPr>
            </w:pPr>
            <w:r w:rsidRPr="00482073">
              <w:rPr>
                <w:rFonts w:eastAsia="Calibri"/>
                <w:sz w:val="20"/>
              </w:rPr>
              <w:t>13</w:t>
            </w:r>
          </w:p>
        </w:tc>
        <w:tc>
          <w:tcPr>
            <w:tcW w:w="8723" w:type="dxa"/>
          </w:tcPr>
          <w:p w14:paraId="1E1B995D" w14:textId="77777777" w:rsidR="00645961" w:rsidRPr="00482073" w:rsidRDefault="00645961" w:rsidP="001925E3">
            <w:pPr>
              <w:rPr>
                <w:rFonts w:eastAsia="Calibri"/>
                <w:sz w:val="20"/>
              </w:rPr>
            </w:pPr>
            <w:r w:rsidRPr="00482073">
              <w:rPr>
                <w:rFonts w:eastAsia="Calibri"/>
                <w:sz w:val="20"/>
              </w:rPr>
              <w:t xml:space="preserve">Settings (e.g., community, hospital) and locations (e.g., countries, sites) where the trial will be conducted </w:t>
            </w:r>
          </w:p>
        </w:tc>
        <w:tc>
          <w:tcPr>
            <w:tcW w:w="1260" w:type="dxa"/>
          </w:tcPr>
          <w:p w14:paraId="23D758A2" w14:textId="77777777" w:rsidR="00645961" w:rsidRPr="00482073" w:rsidRDefault="00645961" w:rsidP="001925E3">
            <w:pPr>
              <w:rPr>
                <w:sz w:val="20"/>
                <w:lang w:eastAsia="zh-CN"/>
              </w:rPr>
            </w:pPr>
            <w:r w:rsidRPr="00482073">
              <w:rPr>
                <w:sz w:val="20"/>
                <w:lang w:eastAsia="zh-CN"/>
              </w:rPr>
              <w:t>Page 6</w:t>
            </w:r>
          </w:p>
        </w:tc>
      </w:tr>
      <w:tr w:rsidR="00645961" w:rsidRPr="00482073" w14:paraId="5B613983" w14:textId="77777777" w:rsidTr="00645961">
        <w:trPr>
          <w:trHeight w:val="267"/>
        </w:trPr>
        <w:tc>
          <w:tcPr>
            <w:tcW w:w="2405" w:type="dxa"/>
            <w:vMerge w:val="restart"/>
          </w:tcPr>
          <w:p w14:paraId="3E28E13F" w14:textId="77777777" w:rsidR="00645961" w:rsidRPr="00482073" w:rsidRDefault="00645961" w:rsidP="001925E3">
            <w:pPr>
              <w:rPr>
                <w:rFonts w:eastAsia="Calibri"/>
                <w:sz w:val="20"/>
              </w:rPr>
            </w:pPr>
            <w:r w:rsidRPr="00482073">
              <w:rPr>
                <w:rFonts w:eastAsia="Calibri"/>
                <w:sz w:val="20"/>
              </w:rPr>
              <w:t>Eligibility criteria</w:t>
            </w:r>
          </w:p>
        </w:tc>
        <w:tc>
          <w:tcPr>
            <w:tcW w:w="567" w:type="dxa"/>
          </w:tcPr>
          <w:p w14:paraId="41560481" w14:textId="77777777" w:rsidR="00645961" w:rsidRPr="00482073" w:rsidRDefault="00645961" w:rsidP="001925E3">
            <w:pPr>
              <w:jc w:val="center"/>
              <w:rPr>
                <w:rFonts w:eastAsia="Calibri"/>
                <w:sz w:val="20"/>
              </w:rPr>
            </w:pPr>
            <w:r w:rsidRPr="00482073">
              <w:rPr>
                <w:rFonts w:eastAsia="Calibri"/>
                <w:sz w:val="20"/>
              </w:rPr>
              <w:t>14a</w:t>
            </w:r>
          </w:p>
        </w:tc>
        <w:tc>
          <w:tcPr>
            <w:tcW w:w="8723" w:type="dxa"/>
          </w:tcPr>
          <w:p w14:paraId="1BF7A1CE" w14:textId="77777777" w:rsidR="00645961" w:rsidRPr="00482073" w:rsidRDefault="00645961" w:rsidP="001925E3">
            <w:pPr>
              <w:rPr>
                <w:rFonts w:eastAsia="Calibri"/>
                <w:sz w:val="20"/>
              </w:rPr>
            </w:pPr>
            <w:r w:rsidRPr="00482073">
              <w:rPr>
                <w:rFonts w:eastAsia="Calibri"/>
                <w:sz w:val="20"/>
              </w:rPr>
              <w:t xml:space="preserve">Eligibility criteria for participants </w:t>
            </w:r>
          </w:p>
        </w:tc>
        <w:tc>
          <w:tcPr>
            <w:tcW w:w="1260" w:type="dxa"/>
          </w:tcPr>
          <w:p w14:paraId="0607269E" w14:textId="77777777" w:rsidR="00645961" w:rsidRPr="00482073" w:rsidRDefault="00645961" w:rsidP="001925E3">
            <w:pPr>
              <w:rPr>
                <w:sz w:val="20"/>
                <w:lang w:eastAsia="zh-CN"/>
              </w:rPr>
            </w:pPr>
            <w:r w:rsidRPr="00482073">
              <w:rPr>
                <w:sz w:val="20"/>
                <w:lang w:eastAsia="zh-CN"/>
              </w:rPr>
              <w:t>Page 7</w:t>
            </w:r>
          </w:p>
        </w:tc>
      </w:tr>
      <w:tr w:rsidR="00645961" w:rsidRPr="00482073" w14:paraId="39B9F719" w14:textId="77777777" w:rsidTr="00645961">
        <w:trPr>
          <w:trHeight w:val="276"/>
        </w:trPr>
        <w:tc>
          <w:tcPr>
            <w:tcW w:w="2405" w:type="dxa"/>
            <w:vMerge/>
          </w:tcPr>
          <w:p w14:paraId="3BE846AF" w14:textId="77777777" w:rsidR="00645961" w:rsidRPr="00482073" w:rsidRDefault="00645961" w:rsidP="001925E3">
            <w:pPr>
              <w:widowControl w:val="0"/>
              <w:pBdr>
                <w:top w:val="nil"/>
                <w:left w:val="nil"/>
                <w:bottom w:val="nil"/>
                <w:right w:val="nil"/>
                <w:between w:val="nil"/>
              </w:pBdr>
              <w:spacing w:line="276" w:lineRule="auto"/>
              <w:rPr>
                <w:rFonts w:eastAsia="Calibri"/>
                <w:sz w:val="20"/>
              </w:rPr>
            </w:pPr>
          </w:p>
        </w:tc>
        <w:tc>
          <w:tcPr>
            <w:tcW w:w="567" w:type="dxa"/>
          </w:tcPr>
          <w:p w14:paraId="58EC7739" w14:textId="77777777" w:rsidR="00645961" w:rsidRPr="00482073" w:rsidRDefault="00645961" w:rsidP="001925E3">
            <w:pPr>
              <w:jc w:val="center"/>
              <w:rPr>
                <w:rFonts w:eastAsia="Calibri"/>
                <w:sz w:val="20"/>
              </w:rPr>
            </w:pPr>
            <w:r w:rsidRPr="00482073">
              <w:rPr>
                <w:rFonts w:eastAsia="Calibri"/>
                <w:color w:val="000000"/>
                <w:sz w:val="20"/>
              </w:rPr>
              <w:t>14b</w:t>
            </w:r>
          </w:p>
        </w:tc>
        <w:tc>
          <w:tcPr>
            <w:tcW w:w="8723" w:type="dxa"/>
          </w:tcPr>
          <w:p w14:paraId="02A6A2C6" w14:textId="77777777" w:rsidR="00645961" w:rsidRPr="00482073" w:rsidRDefault="00645961" w:rsidP="001925E3">
            <w:pPr>
              <w:rPr>
                <w:rFonts w:eastAsia="Calibri"/>
                <w:sz w:val="20"/>
              </w:rPr>
            </w:pPr>
            <w:r w:rsidRPr="00482073">
              <w:rPr>
                <w:rFonts w:eastAsia="Calibri"/>
                <w:sz w:val="20"/>
              </w:rPr>
              <w:t>If applicable, eligibility criteria for sites and for individuals who will deliver the interventions (e.g., surgeons, physiotherapists)</w:t>
            </w:r>
          </w:p>
        </w:tc>
        <w:tc>
          <w:tcPr>
            <w:tcW w:w="1260" w:type="dxa"/>
          </w:tcPr>
          <w:p w14:paraId="4DBF29F8" w14:textId="77777777" w:rsidR="00645961" w:rsidRPr="00482073" w:rsidRDefault="00645961" w:rsidP="001925E3">
            <w:pPr>
              <w:rPr>
                <w:sz w:val="20"/>
                <w:lang w:eastAsia="zh-CN"/>
              </w:rPr>
            </w:pPr>
            <w:r w:rsidRPr="00482073">
              <w:rPr>
                <w:sz w:val="20"/>
                <w:lang w:eastAsia="zh-CN"/>
              </w:rPr>
              <w:t>Page 6</w:t>
            </w:r>
          </w:p>
        </w:tc>
      </w:tr>
      <w:tr w:rsidR="00645961" w:rsidRPr="00482073" w14:paraId="3D5BC9DE" w14:textId="77777777" w:rsidTr="00645961">
        <w:trPr>
          <w:trHeight w:val="207"/>
        </w:trPr>
        <w:tc>
          <w:tcPr>
            <w:tcW w:w="2405" w:type="dxa"/>
            <w:vMerge w:val="restart"/>
          </w:tcPr>
          <w:p w14:paraId="2E49490F" w14:textId="77777777" w:rsidR="00645961" w:rsidRPr="00482073" w:rsidRDefault="00645961" w:rsidP="001925E3">
            <w:pPr>
              <w:rPr>
                <w:rFonts w:eastAsia="Calibri"/>
                <w:sz w:val="20"/>
              </w:rPr>
            </w:pPr>
            <w:r w:rsidRPr="00482073">
              <w:rPr>
                <w:rFonts w:eastAsia="Calibri"/>
                <w:sz w:val="20"/>
              </w:rPr>
              <w:t>Intervention and comparator</w:t>
            </w:r>
          </w:p>
        </w:tc>
        <w:tc>
          <w:tcPr>
            <w:tcW w:w="567" w:type="dxa"/>
          </w:tcPr>
          <w:p w14:paraId="4C848928" w14:textId="77777777" w:rsidR="00645961" w:rsidRPr="00482073" w:rsidRDefault="00645961" w:rsidP="001925E3">
            <w:pPr>
              <w:jc w:val="center"/>
              <w:rPr>
                <w:rFonts w:eastAsia="Calibri"/>
                <w:sz w:val="20"/>
              </w:rPr>
            </w:pPr>
            <w:r w:rsidRPr="00482073">
              <w:rPr>
                <w:rFonts w:eastAsia="Calibri"/>
                <w:sz w:val="20"/>
              </w:rPr>
              <w:t>15a</w:t>
            </w:r>
          </w:p>
        </w:tc>
        <w:tc>
          <w:tcPr>
            <w:tcW w:w="8723" w:type="dxa"/>
          </w:tcPr>
          <w:p w14:paraId="138EB307" w14:textId="77777777" w:rsidR="00645961" w:rsidRPr="00482073" w:rsidRDefault="00645961" w:rsidP="001925E3">
            <w:pPr>
              <w:rPr>
                <w:rFonts w:eastAsia="Calibri"/>
                <w:sz w:val="20"/>
              </w:rPr>
            </w:pPr>
            <w:r w:rsidRPr="00482073">
              <w:rPr>
                <w:rFonts w:eastAsia="Calibri"/>
                <w:sz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6476D1CE" w14:textId="77777777" w:rsidR="00645961" w:rsidRPr="00482073" w:rsidRDefault="00645961" w:rsidP="001925E3">
            <w:pPr>
              <w:rPr>
                <w:sz w:val="20"/>
                <w:lang w:eastAsia="zh-CN"/>
              </w:rPr>
            </w:pPr>
            <w:r w:rsidRPr="00482073">
              <w:rPr>
                <w:sz w:val="20"/>
                <w:lang w:eastAsia="zh-CN"/>
              </w:rPr>
              <w:t>Page 10-13</w:t>
            </w:r>
          </w:p>
        </w:tc>
      </w:tr>
      <w:tr w:rsidR="00645961" w:rsidRPr="00482073" w14:paraId="1A659DFA" w14:textId="77777777" w:rsidTr="00645961">
        <w:trPr>
          <w:trHeight w:val="523"/>
        </w:trPr>
        <w:tc>
          <w:tcPr>
            <w:tcW w:w="2405" w:type="dxa"/>
            <w:vMerge/>
          </w:tcPr>
          <w:p w14:paraId="055C110F" w14:textId="77777777" w:rsidR="00645961" w:rsidRPr="00482073" w:rsidRDefault="00645961" w:rsidP="001925E3">
            <w:pPr>
              <w:widowControl w:val="0"/>
              <w:pBdr>
                <w:top w:val="nil"/>
                <w:left w:val="nil"/>
                <w:bottom w:val="nil"/>
                <w:right w:val="nil"/>
                <w:between w:val="nil"/>
              </w:pBdr>
              <w:spacing w:line="276" w:lineRule="auto"/>
              <w:rPr>
                <w:rFonts w:eastAsia="Calibri"/>
                <w:sz w:val="20"/>
              </w:rPr>
            </w:pPr>
          </w:p>
        </w:tc>
        <w:tc>
          <w:tcPr>
            <w:tcW w:w="567" w:type="dxa"/>
          </w:tcPr>
          <w:p w14:paraId="380723E6" w14:textId="77777777" w:rsidR="00645961" w:rsidRPr="00482073" w:rsidRDefault="00645961" w:rsidP="001925E3">
            <w:pPr>
              <w:jc w:val="center"/>
              <w:rPr>
                <w:rFonts w:eastAsia="Calibri"/>
                <w:sz w:val="20"/>
              </w:rPr>
            </w:pPr>
            <w:r w:rsidRPr="00482073">
              <w:rPr>
                <w:rFonts w:eastAsia="Calibri"/>
                <w:color w:val="000000"/>
                <w:sz w:val="20"/>
              </w:rPr>
              <w:t>15b</w:t>
            </w:r>
          </w:p>
        </w:tc>
        <w:tc>
          <w:tcPr>
            <w:tcW w:w="8723" w:type="dxa"/>
          </w:tcPr>
          <w:p w14:paraId="04F8F1EB" w14:textId="77777777" w:rsidR="00645961" w:rsidRPr="00482073" w:rsidRDefault="00645961" w:rsidP="001925E3">
            <w:pPr>
              <w:rPr>
                <w:rFonts w:eastAsia="Calibri"/>
                <w:sz w:val="20"/>
              </w:rPr>
            </w:pPr>
            <w:r w:rsidRPr="00482073">
              <w:rPr>
                <w:rFonts w:eastAsia="Calibri"/>
                <w:sz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5D658329" w14:textId="77777777" w:rsidR="00645961" w:rsidRPr="00482073" w:rsidRDefault="00645961" w:rsidP="001925E3">
            <w:pPr>
              <w:rPr>
                <w:sz w:val="20"/>
                <w:lang w:eastAsia="zh-CN"/>
              </w:rPr>
            </w:pPr>
            <w:r w:rsidRPr="00482073">
              <w:rPr>
                <w:sz w:val="20"/>
                <w:lang w:eastAsia="zh-CN"/>
              </w:rPr>
              <w:t>NA</w:t>
            </w:r>
          </w:p>
        </w:tc>
      </w:tr>
      <w:tr w:rsidR="00645961" w:rsidRPr="00482073" w14:paraId="051663C4" w14:textId="77777777" w:rsidTr="00645961">
        <w:trPr>
          <w:trHeight w:val="416"/>
        </w:trPr>
        <w:tc>
          <w:tcPr>
            <w:tcW w:w="2405" w:type="dxa"/>
            <w:vMerge/>
          </w:tcPr>
          <w:p w14:paraId="476A50BE" w14:textId="77777777" w:rsidR="00645961" w:rsidRPr="00482073" w:rsidRDefault="00645961" w:rsidP="001925E3">
            <w:pPr>
              <w:widowControl w:val="0"/>
              <w:pBdr>
                <w:top w:val="nil"/>
                <w:left w:val="nil"/>
                <w:bottom w:val="nil"/>
                <w:right w:val="nil"/>
                <w:between w:val="nil"/>
              </w:pBdr>
              <w:spacing w:line="276" w:lineRule="auto"/>
              <w:rPr>
                <w:rFonts w:eastAsia="Calibri"/>
                <w:sz w:val="20"/>
              </w:rPr>
            </w:pPr>
          </w:p>
        </w:tc>
        <w:tc>
          <w:tcPr>
            <w:tcW w:w="567" w:type="dxa"/>
          </w:tcPr>
          <w:p w14:paraId="54A86975" w14:textId="77777777" w:rsidR="00645961" w:rsidRPr="00482073" w:rsidRDefault="00645961" w:rsidP="001925E3">
            <w:pPr>
              <w:jc w:val="center"/>
              <w:rPr>
                <w:rFonts w:eastAsia="Calibri"/>
                <w:sz w:val="20"/>
              </w:rPr>
            </w:pPr>
            <w:r w:rsidRPr="00482073">
              <w:rPr>
                <w:rFonts w:eastAsia="Calibri"/>
                <w:color w:val="000000"/>
                <w:sz w:val="20"/>
              </w:rPr>
              <w:t>15c</w:t>
            </w:r>
          </w:p>
        </w:tc>
        <w:tc>
          <w:tcPr>
            <w:tcW w:w="8723" w:type="dxa"/>
          </w:tcPr>
          <w:p w14:paraId="5BE27E93" w14:textId="77777777" w:rsidR="00645961" w:rsidRPr="00482073" w:rsidRDefault="00645961" w:rsidP="001925E3">
            <w:pPr>
              <w:rPr>
                <w:rFonts w:eastAsia="Calibri"/>
                <w:sz w:val="20"/>
              </w:rPr>
            </w:pPr>
            <w:r w:rsidRPr="00482073">
              <w:rPr>
                <w:rFonts w:eastAsia="Calibri"/>
                <w:sz w:val="20"/>
              </w:rPr>
              <w:t>Strategies to improve adherence to intervention/comparator protocols, if applicable, and any procedures for monitoring adherence (e.g., drug tablet return, sessions attended)</w:t>
            </w:r>
          </w:p>
        </w:tc>
        <w:tc>
          <w:tcPr>
            <w:tcW w:w="1260" w:type="dxa"/>
          </w:tcPr>
          <w:p w14:paraId="1B1EBBC6" w14:textId="77777777" w:rsidR="00645961" w:rsidRPr="00482073" w:rsidRDefault="00645961" w:rsidP="001925E3">
            <w:pPr>
              <w:rPr>
                <w:sz w:val="20"/>
                <w:lang w:eastAsia="zh-CN"/>
              </w:rPr>
            </w:pPr>
            <w:r w:rsidRPr="00482073">
              <w:rPr>
                <w:sz w:val="20"/>
                <w:lang w:eastAsia="zh-CN"/>
              </w:rPr>
              <w:t>NA</w:t>
            </w:r>
          </w:p>
        </w:tc>
      </w:tr>
      <w:tr w:rsidR="00645961" w:rsidRPr="00482073" w14:paraId="411F679F" w14:textId="77777777" w:rsidTr="00645961">
        <w:trPr>
          <w:trHeight w:val="211"/>
        </w:trPr>
        <w:tc>
          <w:tcPr>
            <w:tcW w:w="2405" w:type="dxa"/>
            <w:vMerge/>
          </w:tcPr>
          <w:p w14:paraId="46FDF898" w14:textId="77777777" w:rsidR="00645961" w:rsidRPr="00482073" w:rsidRDefault="00645961" w:rsidP="001925E3">
            <w:pPr>
              <w:widowControl w:val="0"/>
              <w:pBdr>
                <w:top w:val="nil"/>
                <w:left w:val="nil"/>
                <w:bottom w:val="nil"/>
                <w:right w:val="nil"/>
                <w:between w:val="nil"/>
              </w:pBdr>
              <w:spacing w:line="276" w:lineRule="auto"/>
              <w:rPr>
                <w:rFonts w:eastAsia="Calibri"/>
                <w:sz w:val="20"/>
              </w:rPr>
            </w:pPr>
          </w:p>
        </w:tc>
        <w:tc>
          <w:tcPr>
            <w:tcW w:w="567" w:type="dxa"/>
          </w:tcPr>
          <w:p w14:paraId="1836C75F" w14:textId="77777777" w:rsidR="00645961" w:rsidRPr="00482073" w:rsidRDefault="00645961" w:rsidP="001925E3">
            <w:pPr>
              <w:jc w:val="center"/>
              <w:rPr>
                <w:rFonts w:eastAsia="Calibri"/>
                <w:sz w:val="20"/>
              </w:rPr>
            </w:pPr>
            <w:r w:rsidRPr="00482073">
              <w:rPr>
                <w:rFonts w:eastAsia="Calibri"/>
                <w:color w:val="000000"/>
                <w:sz w:val="20"/>
              </w:rPr>
              <w:t>15d</w:t>
            </w:r>
          </w:p>
        </w:tc>
        <w:tc>
          <w:tcPr>
            <w:tcW w:w="8723" w:type="dxa"/>
          </w:tcPr>
          <w:p w14:paraId="088B4D6C" w14:textId="77777777" w:rsidR="00645961" w:rsidRPr="00482073" w:rsidRDefault="00645961" w:rsidP="001925E3">
            <w:pPr>
              <w:rPr>
                <w:rFonts w:eastAsia="Calibri"/>
                <w:sz w:val="20"/>
              </w:rPr>
            </w:pPr>
            <w:r w:rsidRPr="00482073">
              <w:rPr>
                <w:rFonts w:eastAsia="Calibri"/>
                <w:sz w:val="20"/>
              </w:rPr>
              <w:t>Concomitant care that is permitted or prohibited during the trial</w:t>
            </w:r>
          </w:p>
        </w:tc>
        <w:tc>
          <w:tcPr>
            <w:tcW w:w="1260" w:type="dxa"/>
          </w:tcPr>
          <w:p w14:paraId="6325EDC4" w14:textId="77777777" w:rsidR="00645961" w:rsidRPr="00482073" w:rsidRDefault="00645961" w:rsidP="001925E3">
            <w:pPr>
              <w:rPr>
                <w:sz w:val="20"/>
                <w:lang w:eastAsia="zh-CN"/>
              </w:rPr>
            </w:pPr>
            <w:r w:rsidRPr="00482073">
              <w:rPr>
                <w:sz w:val="20"/>
                <w:lang w:eastAsia="zh-CN"/>
              </w:rPr>
              <w:t>NA</w:t>
            </w:r>
          </w:p>
        </w:tc>
      </w:tr>
      <w:tr w:rsidR="00645961" w:rsidRPr="00482073" w14:paraId="1766AC23" w14:textId="77777777" w:rsidTr="00645961">
        <w:trPr>
          <w:trHeight w:val="531"/>
        </w:trPr>
        <w:tc>
          <w:tcPr>
            <w:tcW w:w="2405" w:type="dxa"/>
          </w:tcPr>
          <w:p w14:paraId="6CD71C6B" w14:textId="77777777" w:rsidR="00645961" w:rsidRPr="00482073" w:rsidRDefault="00645961" w:rsidP="001925E3">
            <w:pPr>
              <w:rPr>
                <w:rFonts w:eastAsia="Calibri"/>
                <w:sz w:val="20"/>
              </w:rPr>
            </w:pPr>
            <w:r w:rsidRPr="00482073">
              <w:rPr>
                <w:rFonts w:eastAsia="Calibri"/>
                <w:sz w:val="20"/>
              </w:rPr>
              <w:t>Outcomes</w:t>
            </w:r>
          </w:p>
        </w:tc>
        <w:tc>
          <w:tcPr>
            <w:tcW w:w="567" w:type="dxa"/>
          </w:tcPr>
          <w:p w14:paraId="136A3706" w14:textId="77777777" w:rsidR="00645961" w:rsidRPr="00482073" w:rsidRDefault="00645961" w:rsidP="001925E3">
            <w:pPr>
              <w:jc w:val="center"/>
              <w:rPr>
                <w:rFonts w:eastAsia="Calibri"/>
                <w:sz w:val="20"/>
              </w:rPr>
            </w:pPr>
            <w:r w:rsidRPr="00482073">
              <w:rPr>
                <w:rFonts w:eastAsia="Calibri"/>
                <w:sz w:val="20"/>
              </w:rPr>
              <w:t>16</w:t>
            </w:r>
          </w:p>
        </w:tc>
        <w:tc>
          <w:tcPr>
            <w:tcW w:w="8723" w:type="dxa"/>
          </w:tcPr>
          <w:p w14:paraId="6CCDA849" w14:textId="77777777" w:rsidR="00645961" w:rsidRPr="00482073" w:rsidRDefault="00645961" w:rsidP="001925E3">
            <w:pPr>
              <w:rPr>
                <w:rFonts w:eastAsia="Calibri"/>
                <w:sz w:val="20"/>
              </w:rPr>
            </w:pPr>
            <w:r w:rsidRPr="00482073">
              <w:rPr>
                <w:rFonts w:eastAsia="Calibri"/>
                <w:sz w:val="20"/>
              </w:rPr>
              <w:t>P</w:t>
            </w:r>
            <w:r w:rsidRPr="00482073">
              <w:rPr>
                <w:rFonts w:eastAsia="Calibri"/>
                <w:color w:val="000000"/>
                <w:sz w:val="20"/>
              </w:rPr>
              <w:t>rimary and secondary outcomes, including the specific measurement variable (e</w:t>
            </w:r>
            <w:r w:rsidRPr="00482073">
              <w:rPr>
                <w:rFonts w:eastAsia="Calibri"/>
                <w:sz w:val="20"/>
              </w:rPr>
              <w:t xml:space="preserve">.g., systolic blood pressure), analysis metric (e.g., change from baseline, final value, time to event), method of aggregation (e.g., median, proportion), and time point for each outcome </w:t>
            </w:r>
          </w:p>
        </w:tc>
        <w:tc>
          <w:tcPr>
            <w:tcW w:w="1260" w:type="dxa"/>
          </w:tcPr>
          <w:p w14:paraId="28BDE0D2" w14:textId="77777777" w:rsidR="00645961" w:rsidRPr="00482073" w:rsidRDefault="00645961" w:rsidP="001925E3">
            <w:pPr>
              <w:rPr>
                <w:sz w:val="20"/>
                <w:lang w:eastAsia="zh-CN"/>
              </w:rPr>
            </w:pPr>
            <w:r w:rsidRPr="00482073">
              <w:rPr>
                <w:sz w:val="20"/>
                <w:lang w:eastAsia="zh-CN"/>
              </w:rPr>
              <w:t>Page 8-9</w:t>
            </w:r>
          </w:p>
        </w:tc>
      </w:tr>
      <w:tr w:rsidR="00645961" w:rsidRPr="00482073" w14:paraId="45B8310A" w14:textId="77777777" w:rsidTr="00645961">
        <w:trPr>
          <w:trHeight w:val="531"/>
        </w:trPr>
        <w:tc>
          <w:tcPr>
            <w:tcW w:w="2405" w:type="dxa"/>
          </w:tcPr>
          <w:p w14:paraId="58E67801" w14:textId="77777777" w:rsidR="00645961" w:rsidRPr="00482073" w:rsidRDefault="00645961" w:rsidP="001925E3">
            <w:pPr>
              <w:rPr>
                <w:rFonts w:eastAsia="Calibri"/>
                <w:sz w:val="20"/>
              </w:rPr>
            </w:pPr>
            <w:r w:rsidRPr="00482073">
              <w:rPr>
                <w:rFonts w:eastAsia="Calibri"/>
                <w:sz w:val="20"/>
              </w:rPr>
              <w:t>Harms</w:t>
            </w:r>
          </w:p>
        </w:tc>
        <w:tc>
          <w:tcPr>
            <w:tcW w:w="567" w:type="dxa"/>
          </w:tcPr>
          <w:p w14:paraId="1C96AE89" w14:textId="77777777" w:rsidR="00645961" w:rsidRPr="00482073" w:rsidRDefault="00645961" w:rsidP="001925E3">
            <w:pPr>
              <w:jc w:val="center"/>
              <w:rPr>
                <w:rFonts w:eastAsia="Calibri"/>
                <w:sz w:val="20"/>
              </w:rPr>
            </w:pPr>
            <w:r w:rsidRPr="00482073">
              <w:rPr>
                <w:rFonts w:eastAsia="Calibri"/>
                <w:sz w:val="20"/>
              </w:rPr>
              <w:t>17</w:t>
            </w:r>
          </w:p>
        </w:tc>
        <w:tc>
          <w:tcPr>
            <w:tcW w:w="8723" w:type="dxa"/>
          </w:tcPr>
          <w:p w14:paraId="5BB26E06" w14:textId="77777777" w:rsidR="00645961" w:rsidRPr="00482073" w:rsidRDefault="00645961" w:rsidP="001925E3">
            <w:pPr>
              <w:rPr>
                <w:rFonts w:eastAsia="Calibri"/>
                <w:sz w:val="20"/>
              </w:rPr>
            </w:pPr>
            <w:r w:rsidRPr="00482073">
              <w:rPr>
                <w:rFonts w:eastAsia="Calibri"/>
                <w:sz w:val="20"/>
              </w:rPr>
              <w:t>How harms are defined and will be assessed (e.g., systematically, non-systematically)</w:t>
            </w:r>
          </w:p>
        </w:tc>
        <w:tc>
          <w:tcPr>
            <w:tcW w:w="1260" w:type="dxa"/>
          </w:tcPr>
          <w:p w14:paraId="6733B51E" w14:textId="77777777" w:rsidR="00645961" w:rsidRPr="00482073" w:rsidRDefault="00645961" w:rsidP="001925E3">
            <w:pPr>
              <w:rPr>
                <w:sz w:val="20"/>
                <w:lang w:eastAsia="zh-CN"/>
              </w:rPr>
            </w:pPr>
            <w:r w:rsidRPr="00482073">
              <w:rPr>
                <w:sz w:val="20"/>
                <w:lang w:eastAsia="zh-CN"/>
              </w:rPr>
              <w:t>Page 9-10</w:t>
            </w:r>
          </w:p>
        </w:tc>
      </w:tr>
      <w:tr w:rsidR="00645961" w:rsidRPr="00482073" w14:paraId="0B63DCE2" w14:textId="77777777" w:rsidTr="00645961">
        <w:trPr>
          <w:trHeight w:val="531"/>
        </w:trPr>
        <w:tc>
          <w:tcPr>
            <w:tcW w:w="2405" w:type="dxa"/>
          </w:tcPr>
          <w:p w14:paraId="463E311D" w14:textId="77777777" w:rsidR="00645961" w:rsidRPr="00482073" w:rsidRDefault="00645961" w:rsidP="001925E3">
            <w:pPr>
              <w:rPr>
                <w:rFonts w:eastAsia="Calibri"/>
                <w:sz w:val="20"/>
              </w:rPr>
            </w:pPr>
            <w:r w:rsidRPr="00482073">
              <w:rPr>
                <w:rFonts w:eastAsia="Calibri"/>
                <w:sz w:val="20"/>
              </w:rPr>
              <w:t>Participant timeline</w:t>
            </w:r>
          </w:p>
        </w:tc>
        <w:tc>
          <w:tcPr>
            <w:tcW w:w="567" w:type="dxa"/>
          </w:tcPr>
          <w:p w14:paraId="5AEEEF43" w14:textId="77777777" w:rsidR="00645961" w:rsidRPr="00482073" w:rsidRDefault="00645961" w:rsidP="001925E3">
            <w:pPr>
              <w:jc w:val="center"/>
              <w:rPr>
                <w:rFonts w:eastAsia="Calibri"/>
                <w:sz w:val="20"/>
              </w:rPr>
            </w:pPr>
            <w:r w:rsidRPr="00482073">
              <w:rPr>
                <w:rFonts w:eastAsia="Calibri"/>
                <w:sz w:val="20"/>
              </w:rPr>
              <w:t>18</w:t>
            </w:r>
          </w:p>
        </w:tc>
        <w:tc>
          <w:tcPr>
            <w:tcW w:w="8723" w:type="dxa"/>
          </w:tcPr>
          <w:p w14:paraId="1B5DD35B" w14:textId="77777777" w:rsidR="00645961" w:rsidRPr="00482073" w:rsidRDefault="00645961" w:rsidP="001925E3">
            <w:pPr>
              <w:rPr>
                <w:rFonts w:eastAsia="Calibri"/>
                <w:sz w:val="20"/>
              </w:rPr>
            </w:pPr>
            <w:r w:rsidRPr="00482073">
              <w:rPr>
                <w:rFonts w:eastAsia="Calibri"/>
                <w:sz w:val="20"/>
              </w:rPr>
              <w:t xml:space="preserve">Time schedule of </w:t>
            </w:r>
            <w:proofErr w:type="spellStart"/>
            <w:r w:rsidRPr="00482073">
              <w:rPr>
                <w:rFonts w:eastAsia="Calibri"/>
                <w:sz w:val="20"/>
              </w:rPr>
              <w:t>enrollment</w:t>
            </w:r>
            <w:proofErr w:type="spellEnd"/>
            <w:r w:rsidRPr="00482073">
              <w:rPr>
                <w:rFonts w:eastAsia="Calibri"/>
                <w:sz w:val="20"/>
              </w:rPr>
              <w:t>, interventions (including any run-ins and washouts), assessments, and visits for participants. A schematic diagram is highly recommended (see Figure)</w:t>
            </w:r>
          </w:p>
        </w:tc>
        <w:tc>
          <w:tcPr>
            <w:tcW w:w="1260" w:type="dxa"/>
          </w:tcPr>
          <w:p w14:paraId="798200C1" w14:textId="77777777" w:rsidR="00645961" w:rsidRPr="00482073" w:rsidRDefault="00645961" w:rsidP="001925E3">
            <w:pPr>
              <w:rPr>
                <w:sz w:val="20"/>
                <w:lang w:eastAsia="zh-CN"/>
              </w:rPr>
            </w:pPr>
            <w:r w:rsidRPr="00482073">
              <w:rPr>
                <w:sz w:val="20"/>
                <w:lang w:eastAsia="zh-CN"/>
              </w:rPr>
              <w:t>Page 6</w:t>
            </w:r>
          </w:p>
        </w:tc>
      </w:tr>
      <w:tr w:rsidR="00645961" w:rsidRPr="00482073" w14:paraId="3ECE38C9" w14:textId="77777777" w:rsidTr="00645961">
        <w:trPr>
          <w:trHeight w:val="548"/>
        </w:trPr>
        <w:tc>
          <w:tcPr>
            <w:tcW w:w="2405" w:type="dxa"/>
          </w:tcPr>
          <w:p w14:paraId="111D8BD1" w14:textId="77777777" w:rsidR="00645961" w:rsidRPr="00482073" w:rsidRDefault="00645961" w:rsidP="001925E3">
            <w:pPr>
              <w:rPr>
                <w:rFonts w:eastAsia="Calibri"/>
                <w:sz w:val="20"/>
              </w:rPr>
            </w:pPr>
            <w:r w:rsidRPr="00482073">
              <w:rPr>
                <w:rFonts w:eastAsia="Calibri"/>
                <w:sz w:val="20"/>
              </w:rPr>
              <w:t>Sample size</w:t>
            </w:r>
          </w:p>
        </w:tc>
        <w:tc>
          <w:tcPr>
            <w:tcW w:w="567" w:type="dxa"/>
          </w:tcPr>
          <w:p w14:paraId="35898FDE" w14:textId="77777777" w:rsidR="00645961" w:rsidRPr="00482073" w:rsidRDefault="00645961" w:rsidP="001925E3">
            <w:pPr>
              <w:jc w:val="center"/>
              <w:rPr>
                <w:rFonts w:eastAsia="Calibri"/>
                <w:sz w:val="20"/>
              </w:rPr>
            </w:pPr>
            <w:r w:rsidRPr="00482073">
              <w:rPr>
                <w:rFonts w:eastAsia="Calibri"/>
                <w:sz w:val="20"/>
              </w:rPr>
              <w:t>19</w:t>
            </w:r>
          </w:p>
        </w:tc>
        <w:tc>
          <w:tcPr>
            <w:tcW w:w="8723" w:type="dxa"/>
          </w:tcPr>
          <w:p w14:paraId="7961014D" w14:textId="77777777" w:rsidR="00645961" w:rsidRPr="00482073" w:rsidRDefault="00645961" w:rsidP="001925E3">
            <w:pPr>
              <w:rPr>
                <w:rFonts w:eastAsia="Calibri"/>
                <w:sz w:val="20"/>
              </w:rPr>
            </w:pPr>
            <w:r w:rsidRPr="00482073">
              <w:rPr>
                <w:rFonts w:eastAsia="Calibri"/>
                <w:sz w:val="20"/>
              </w:rPr>
              <w:t xml:space="preserve">How sample size was determined, including all assumptions supporting the sample size </w:t>
            </w:r>
            <w:r w:rsidRPr="00482073">
              <w:rPr>
                <w:rFonts w:eastAsia="Calibri"/>
                <w:color w:val="000000"/>
                <w:sz w:val="20"/>
              </w:rPr>
              <w:t>calculation</w:t>
            </w:r>
          </w:p>
        </w:tc>
        <w:tc>
          <w:tcPr>
            <w:tcW w:w="1260" w:type="dxa"/>
          </w:tcPr>
          <w:p w14:paraId="197BD605" w14:textId="77777777" w:rsidR="00645961" w:rsidRPr="00482073" w:rsidRDefault="00645961" w:rsidP="001925E3">
            <w:pPr>
              <w:rPr>
                <w:sz w:val="20"/>
                <w:lang w:eastAsia="zh-CN"/>
              </w:rPr>
            </w:pPr>
            <w:r w:rsidRPr="00482073">
              <w:rPr>
                <w:sz w:val="20"/>
                <w:lang w:eastAsia="zh-CN"/>
              </w:rPr>
              <w:t>Page 9</w:t>
            </w:r>
          </w:p>
        </w:tc>
      </w:tr>
      <w:tr w:rsidR="00645961" w:rsidRPr="00482073" w14:paraId="425ECE15" w14:textId="77777777" w:rsidTr="00645961">
        <w:trPr>
          <w:trHeight w:val="272"/>
        </w:trPr>
        <w:tc>
          <w:tcPr>
            <w:tcW w:w="2405" w:type="dxa"/>
          </w:tcPr>
          <w:p w14:paraId="08654EFD" w14:textId="77777777" w:rsidR="00645961" w:rsidRPr="00482073" w:rsidRDefault="00645961" w:rsidP="001925E3">
            <w:pPr>
              <w:rPr>
                <w:rFonts w:eastAsia="Calibri"/>
                <w:sz w:val="20"/>
              </w:rPr>
            </w:pPr>
            <w:r w:rsidRPr="00482073">
              <w:rPr>
                <w:rFonts w:eastAsia="Calibri"/>
                <w:sz w:val="20"/>
              </w:rPr>
              <w:t>Recruitment</w:t>
            </w:r>
          </w:p>
        </w:tc>
        <w:tc>
          <w:tcPr>
            <w:tcW w:w="567" w:type="dxa"/>
          </w:tcPr>
          <w:p w14:paraId="3193FCD4" w14:textId="77777777" w:rsidR="00645961" w:rsidRPr="00482073" w:rsidRDefault="00645961" w:rsidP="001925E3">
            <w:pPr>
              <w:jc w:val="center"/>
              <w:rPr>
                <w:rFonts w:eastAsia="Calibri"/>
                <w:sz w:val="20"/>
              </w:rPr>
            </w:pPr>
            <w:r w:rsidRPr="00482073">
              <w:rPr>
                <w:rFonts w:eastAsia="Calibri"/>
                <w:sz w:val="20"/>
              </w:rPr>
              <w:t>20</w:t>
            </w:r>
          </w:p>
        </w:tc>
        <w:tc>
          <w:tcPr>
            <w:tcW w:w="8723" w:type="dxa"/>
          </w:tcPr>
          <w:p w14:paraId="15571E58" w14:textId="77777777" w:rsidR="00645961" w:rsidRPr="00482073" w:rsidRDefault="00645961" w:rsidP="001925E3">
            <w:pPr>
              <w:rPr>
                <w:rFonts w:eastAsia="Calibri"/>
                <w:sz w:val="20"/>
              </w:rPr>
            </w:pPr>
            <w:r w:rsidRPr="00482073">
              <w:rPr>
                <w:rFonts w:eastAsia="Calibri"/>
                <w:sz w:val="20"/>
              </w:rPr>
              <w:t xml:space="preserve">Strategies for achieving adequate participant </w:t>
            </w:r>
            <w:proofErr w:type="spellStart"/>
            <w:r w:rsidRPr="00482073">
              <w:rPr>
                <w:rFonts w:eastAsia="Calibri"/>
                <w:sz w:val="20"/>
              </w:rPr>
              <w:t>enrollment</w:t>
            </w:r>
            <w:proofErr w:type="spellEnd"/>
            <w:r w:rsidRPr="00482073">
              <w:rPr>
                <w:rFonts w:eastAsia="Calibri"/>
                <w:sz w:val="20"/>
              </w:rPr>
              <w:t xml:space="preserve"> to reach target sample size</w:t>
            </w:r>
          </w:p>
        </w:tc>
        <w:tc>
          <w:tcPr>
            <w:tcW w:w="1260" w:type="dxa"/>
          </w:tcPr>
          <w:p w14:paraId="4A33DAD4" w14:textId="77777777" w:rsidR="00645961" w:rsidRPr="00482073" w:rsidRDefault="00645961" w:rsidP="001925E3">
            <w:pPr>
              <w:rPr>
                <w:sz w:val="20"/>
                <w:lang w:eastAsia="zh-CN"/>
              </w:rPr>
            </w:pPr>
            <w:r w:rsidRPr="00482073">
              <w:rPr>
                <w:sz w:val="20"/>
                <w:lang w:eastAsia="zh-CN"/>
              </w:rPr>
              <w:t>Page 9</w:t>
            </w:r>
          </w:p>
        </w:tc>
      </w:tr>
      <w:tr w:rsidR="00645961" w:rsidRPr="00482073" w14:paraId="23ABD061" w14:textId="77777777" w:rsidTr="00645961">
        <w:trPr>
          <w:trHeight w:val="276"/>
        </w:trPr>
        <w:tc>
          <w:tcPr>
            <w:tcW w:w="11695" w:type="dxa"/>
            <w:gridSpan w:val="3"/>
          </w:tcPr>
          <w:p w14:paraId="4A14D804" w14:textId="77777777" w:rsidR="00645961" w:rsidRPr="00482073" w:rsidRDefault="00645961" w:rsidP="001925E3">
            <w:pPr>
              <w:rPr>
                <w:rFonts w:eastAsia="Calibri"/>
                <w:b/>
                <w:sz w:val="20"/>
              </w:rPr>
            </w:pPr>
            <w:r w:rsidRPr="00482073">
              <w:rPr>
                <w:rFonts w:eastAsia="Calibri"/>
                <w:b/>
                <w:sz w:val="20"/>
              </w:rPr>
              <w:lastRenderedPageBreak/>
              <w:t xml:space="preserve">Methods: Assignment of interventions </w:t>
            </w:r>
          </w:p>
        </w:tc>
        <w:tc>
          <w:tcPr>
            <w:tcW w:w="1260" w:type="dxa"/>
          </w:tcPr>
          <w:p w14:paraId="1CAFE9DF" w14:textId="77777777" w:rsidR="00645961" w:rsidRPr="00482073" w:rsidRDefault="00645961" w:rsidP="001925E3">
            <w:pPr>
              <w:rPr>
                <w:rFonts w:eastAsia="Calibri"/>
                <w:b/>
                <w:sz w:val="20"/>
              </w:rPr>
            </w:pPr>
          </w:p>
        </w:tc>
      </w:tr>
      <w:tr w:rsidR="00645961" w:rsidRPr="00482073" w14:paraId="479AAFB6" w14:textId="77777777" w:rsidTr="00645961">
        <w:trPr>
          <w:trHeight w:val="276"/>
        </w:trPr>
        <w:tc>
          <w:tcPr>
            <w:tcW w:w="2405" w:type="dxa"/>
          </w:tcPr>
          <w:p w14:paraId="1165CDD7" w14:textId="77777777" w:rsidR="00645961" w:rsidRPr="00482073" w:rsidRDefault="00645961" w:rsidP="001925E3">
            <w:pPr>
              <w:rPr>
                <w:rFonts w:eastAsia="Calibri"/>
                <w:sz w:val="20"/>
              </w:rPr>
            </w:pPr>
            <w:r w:rsidRPr="00482073">
              <w:rPr>
                <w:rFonts w:eastAsia="Calibri"/>
                <w:sz w:val="20"/>
              </w:rPr>
              <w:t>Randomization:</w:t>
            </w:r>
          </w:p>
        </w:tc>
        <w:tc>
          <w:tcPr>
            <w:tcW w:w="567" w:type="dxa"/>
          </w:tcPr>
          <w:p w14:paraId="09967837" w14:textId="77777777" w:rsidR="00645961" w:rsidRPr="00482073" w:rsidRDefault="00645961" w:rsidP="001925E3">
            <w:pPr>
              <w:jc w:val="center"/>
              <w:rPr>
                <w:rFonts w:eastAsia="Calibri"/>
                <w:sz w:val="20"/>
              </w:rPr>
            </w:pPr>
            <w:r w:rsidRPr="00482073">
              <w:rPr>
                <w:rFonts w:eastAsia="Calibri"/>
                <w:sz w:val="20"/>
              </w:rPr>
              <w:t> </w:t>
            </w:r>
          </w:p>
        </w:tc>
        <w:tc>
          <w:tcPr>
            <w:tcW w:w="8723" w:type="dxa"/>
          </w:tcPr>
          <w:p w14:paraId="6C8E97EA" w14:textId="77777777" w:rsidR="00645961" w:rsidRPr="00482073" w:rsidRDefault="00645961" w:rsidP="001925E3">
            <w:pPr>
              <w:rPr>
                <w:rFonts w:eastAsia="Calibri"/>
                <w:sz w:val="20"/>
              </w:rPr>
            </w:pPr>
            <w:r w:rsidRPr="00482073">
              <w:rPr>
                <w:rFonts w:eastAsia="Calibri"/>
                <w:sz w:val="20"/>
              </w:rPr>
              <w:t> </w:t>
            </w:r>
          </w:p>
        </w:tc>
        <w:tc>
          <w:tcPr>
            <w:tcW w:w="1260" w:type="dxa"/>
          </w:tcPr>
          <w:p w14:paraId="3566E638" w14:textId="77777777" w:rsidR="00645961" w:rsidRPr="00482073" w:rsidRDefault="00645961" w:rsidP="001925E3">
            <w:pPr>
              <w:rPr>
                <w:sz w:val="20"/>
                <w:lang w:eastAsia="zh-CN"/>
              </w:rPr>
            </w:pPr>
          </w:p>
        </w:tc>
      </w:tr>
      <w:tr w:rsidR="00645961" w:rsidRPr="00482073" w14:paraId="4574EE24" w14:textId="77777777" w:rsidTr="00645961">
        <w:trPr>
          <w:trHeight w:val="274"/>
        </w:trPr>
        <w:tc>
          <w:tcPr>
            <w:tcW w:w="2405" w:type="dxa"/>
            <w:vMerge w:val="restart"/>
          </w:tcPr>
          <w:p w14:paraId="1453A9E5" w14:textId="77777777" w:rsidR="00645961" w:rsidRPr="00482073" w:rsidRDefault="00645961" w:rsidP="001925E3">
            <w:pPr>
              <w:ind w:left="64"/>
              <w:jc w:val="both"/>
              <w:rPr>
                <w:rFonts w:eastAsia="Calibri"/>
                <w:sz w:val="20"/>
              </w:rPr>
            </w:pPr>
            <w:r w:rsidRPr="00482073">
              <w:rPr>
                <w:rFonts w:eastAsia="Calibri"/>
                <w:sz w:val="20"/>
              </w:rPr>
              <w:t xml:space="preserve"> Sequence generation</w:t>
            </w:r>
          </w:p>
          <w:p w14:paraId="68A96252" w14:textId="77777777" w:rsidR="00645961" w:rsidRPr="00482073" w:rsidRDefault="00645961" w:rsidP="001925E3">
            <w:pPr>
              <w:ind w:left="64"/>
              <w:rPr>
                <w:rFonts w:eastAsia="Calibri"/>
                <w:sz w:val="20"/>
              </w:rPr>
            </w:pPr>
            <w:r w:rsidRPr="00482073">
              <w:rPr>
                <w:rFonts w:eastAsia="Calibri"/>
                <w:sz w:val="20"/>
              </w:rPr>
              <w:t xml:space="preserve"> </w:t>
            </w:r>
          </w:p>
        </w:tc>
        <w:tc>
          <w:tcPr>
            <w:tcW w:w="567" w:type="dxa"/>
            <w:tcBorders>
              <w:bottom w:val="single" w:sz="4" w:space="0" w:color="000000"/>
            </w:tcBorders>
          </w:tcPr>
          <w:p w14:paraId="452DE378" w14:textId="77777777" w:rsidR="00645961" w:rsidRPr="00482073" w:rsidRDefault="00645961" w:rsidP="001925E3">
            <w:pPr>
              <w:jc w:val="center"/>
              <w:rPr>
                <w:rFonts w:eastAsia="Calibri"/>
                <w:sz w:val="20"/>
              </w:rPr>
            </w:pPr>
            <w:r w:rsidRPr="00482073">
              <w:rPr>
                <w:rFonts w:eastAsia="Calibri"/>
                <w:sz w:val="20"/>
              </w:rPr>
              <w:t>21a</w:t>
            </w:r>
          </w:p>
        </w:tc>
        <w:tc>
          <w:tcPr>
            <w:tcW w:w="8723" w:type="dxa"/>
            <w:tcBorders>
              <w:bottom w:val="single" w:sz="4" w:space="0" w:color="000000"/>
            </w:tcBorders>
          </w:tcPr>
          <w:p w14:paraId="0C7C39DB" w14:textId="77777777" w:rsidR="00645961" w:rsidRPr="00482073" w:rsidRDefault="00645961" w:rsidP="001925E3">
            <w:pPr>
              <w:rPr>
                <w:rFonts w:eastAsia="Calibri"/>
                <w:sz w:val="20"/>
              </w:rPr>
            </w:pPr>
            <w:r w:rsidRPr="00482073">
              <w:rPr>
                <w:rFonts w:eastAsia="Calibri"/>
                <w:sz w:val="20"/>
              </w:rPr>
              <w:t xml:space="preserve">Who will generate the random allocation sequence and the method used </w:t>
            </w:r>
          </w:p>
        </w:tc>
        <w:tc>
          <w:tcPr>
            <w:tcW w:w="1260" w:type="dxa"/>
            <w:tcBorders>
              <w:bottom w:val="single" w:sz="4" w:space="0" w:color="000000"/>
            </w:tcBorders>
          </w:tcPr>
          <w:p w14:paraId="14C43012" w14:textId="77777777" w:rsidR="00645961" w:rsidRPr="00482073" w:rsidRDefault="00645961" w:rsidP="001925E3">
            <w:pPr>
              <w:rPr>
                <w:sz w:val="20"/>
                <w:lang w:eastAsia="zh-CN"/>
              </w:rPr>
            </w:pPr>
            <w:r w:rsidRPr="00482073">
              <w:rPr>
                <w:sz w:val="20"/>
                <w:lang w:eastAsia="zh-CN"/>
              </w:rPr>
              <w:t>NA</w:t>
            </w:r>
          </w:p>
        </w:tc>
      </w:tr>
      <w:tr w:rsidR="00645961" w:rsidRPr="00482073" w14:paraId="03092E96" w14:textId="77777777" w:rsidTr="00645961">
        <w:trPr>
          <w:trHeight w:val="274"/>
        </w:trPr>
        <w:tc>
          <w:tcPr>
            <w:tcW w:w="2405" w:type="dxa"/>
            <w:vMerge/>
          </w:tcPr>
          <w:p w14:paraId="31E0BF7C" w14:textId="77777777" w:rsidR="00645961" w:rsidRPr="00482073" w:rsidRDefault="00645961" w:rsidP="001925E3">
            <w:pPr>
              <w:widowControl w:val="0"/>
              <w:pBdr>
                <w:top w:val="nil"/>
                <w:left w:val="nil"/>
                <w:bottom w:val="nil"/>
                <w:right w:val="nil"/>
                <w:between w:val="nil"/>
              </w:pBdr>
              <w:spacing w:line="276" w:lineRule="auto"/>
              <w:ind w:left="64"/>
              <w:rPr>
                <w:rFonts w:eastAsia="Calibri"/>
                <w:sz w:val="20"/>
              </w:rPr>
            </w:pPr>
          </w:p>
        </w:tc>
        <w:tc>
          <w:tcPr>
            <w:tcW w:w="567" w:type="dxa"/>
          </w:tcPr>
          <w:p w14:paraId="161EBAD0" w14:textId="77777777" w:rsidR="00645961" w:rsidRPr="00482073" w:rsidRDefault="00645961" w:rsidP="001925E3">
            <w:pPr>
              <w:jc w:val="center"/>
              <w:rPr>
                <w:rFonts w:eastAsia="Calibri"/>
                <w:sz w:val="20"/>
              </w:rPr>
            </w:pPr>
            <w:r w:rsidRPr="00482073">
              <w:rPr>
                <w:rFonts w:eastAsia="Calibri"/>
                <w:color w:val="000000"/>
                <w:sz w:val="20"/>
              </w:rPr>
              <w:t>21b</w:t>
            </w:r>
          </w:p>
        </w:tc>
        <w:tc>
          <w:tcPr>
            <w:tcW w:w="8723" w:type="dxa"/>
          </w:tcPr>
          <w:p w14:paraId="33F16AF8" w14:textId="77777777" w:rsidR="00645961" w:rsidRPr="00482073" w:rsidRDefault="00645961" w:rsidP="001925E3">
            <w:pPr>
              <w:rPr>
                <w:rFonts w:eastAsia="Calibri"/>
                <w:sz w:val="20"/>
              </w:rPr>
            </w:pPr>
            <w:r w:rsidRPr="00482073">
              <w:rPr>
                <w:rFonts w:eastAsia="Calibri"/>
                <w:sz w:val="20"/>
              </w:rPr>
              <w:t xml:space="preserve">Type of randomization (simple or restricted) and details of any </w:t>
            </w:r>
            <w:r w:rsidRPr="00482073">
              <w:rPr>
                <w:rFonts w:eastAsia="Calibri"/>
                <w:color w:val="000000"/>
                <w:sz w:val="20"/>
              </w:rPr>
              <w:t xml:space="preserve">factors for stratification. </w:t>
            </w:r>
            <w:r w:rsidRPr="00482073">
              <w:rPr>
                <w:rFonts w:eastAsia="Calibri"/>
                <w:sz w:val="20"/>
              </w:rPr>
              <w:t xml:space="preserve">To reduce predictability of a random sequence, other details of any planned restriction (e.g., blocking) should be provided in a separate document that is unavailable to those who </w:t>
            </w:r>
            <w:proofErr w:type="spellStart"/>
            <w:r w:rsidRPr="00482073">
              <w:rPr>
                <w:rFonts w:eastAsia="Calibri"/>
                <w:sz w:val="20"/>
              </w:rPr>
              <w:t>enroll</w:t>
            </w:r>
            <w:proofErr w:type="spellEnd"/>
            <w:r w:rsidRPr="00482073">
              <w:rPr>
                <w:rFonts w:eastAsia="Calibri"/>
                <w:sz w:val="20"/>
              </w:rPr>
              <w:t xml:space="preserve"> participants or assign interventions</w:t>
            </w:r>
          </w:p>
        </w:tc>
        <w:tc>
          <w:tcPr>
            <w:tcW w:w="1260" w:type="dxa"/>
          </w:tcPr>
          <w:p w14:paraId="4FA188C8" w14:textId="77777777" w:rsidR="00645961" w:rsidRPr="00482073" w:rsidRDefault="00645961" w:rsidP="001925E3">
            <w:pPr>
              <w:rPr>
                <w:sz w:val="20"/>
                <w:lang w:eastAsia="zh-CN"/>
              </w:rPr>
            </w:pPr>
            <w:r w:rsidRPr="00482073">
              <w:rPr>
                <w:sz w:val="20"/>
                <w:lang w:eastAsia="zh-CN"/>
              </w:rPr>
              <w:t>NA</w:t>
            </w:r>
          </w:p>
        </w:tc>
      </w:tr>
      <w:tr w:rsidR="00645961" w:rsidRPr="00482073" w14:paraId="11DCC457" w14:textId="77777777" w:rsidTr="00645961">
        <w:trPr>
          <w:trHeight w:val="274"/>
        </w:trPr>
        <w:tc>
          <w:tcPr>
            <w:tcW w:w="2405" w:type="dxa"/>
          </w:tcPr>
          <w:p w14:paraId="124CE060" w14:textId="77777777" w:rsidR="00645961" w:rsidRPr="00482073" w:rsidRDefault="00645961" w:rsidP="001925E3">
            <w:pPr>
              <w:ind w:left="64"/>
              <w:rPr>
                <w:rFonts w:eastAsia="Calibri"/>
                <w:sz w:val="20"/>
              </w:rPr>
            </w:pPr>
            <w:r w:rsidRPr="00482073">
              <w:rPr>
                <w:rFonts w:eastAsia="Calibri"/>
                <w:sz w:val="20"/>
              </w:rPr>
              <w:t xml:space="preserve">  Allocation concealment </w:t>
            </w:r>
          </w:p>
          <w:p w14:paraId="2A4878FA" w14:textId="77777777" w:rsidR="00645961" w:rsidRPr="00482073" w:rsidRDefault="00645961" w:rsidP="001925E3">
            <w:pPr>
              <w:ind w:left="64"/>
              <w:rPr>
                <w:rFonts w:eastAsia="Calibri"/>
                <w:sz w:val="20"/>
              </w:rPr>
            </w:pPr>
            <w:r w:rsidRPr="00482073">
              <w:rPr>
                <w:rFonts w:eastAsia="Calibri"/>
                <w:sz w:val="20"/>
              </w:rPr>
              <w:t xml:space="preserve"> mechanism</w:t>
            </w:r>
          </w:p>
        </w:tc>
        <w:tc>
          <w:tcPr>
            <w:tcW w:w="567" w:type="dxa"/>
          </w:tcPr>
          <w:p w14:paraId="3955DED8" w14:textId="77777777" w:rsidR="00645961" w:rsidRPr="00482073" w:rsidRDefault="00645961" w:rsidP="001925E3">
            <w:pPr>
              <w:jc w:val="center"/>
              <w:rPr>
                <w:rFonts w:eastAsia="Calibri"/>
                <w:sz w:val="20"/>
              </w:rPr>
            </w:pPr>
            <w:r w:rsidRPr="00482073">
              <w:rPr>
                <w:rFonts w:eastAsia="Calibri"/>
                <w:sz w:val="20"/>
              </w:rPr>
              <w:t>22</w:t>
            </w:r>
          </w:p>
        </w:tc>
        <w:tc>
          <w:tcPr>
            <w:tcW w:w="8723" w:type="dxa"/>
          </w:tcPr>
          <w:p w14:paraId="2E52DE02" w14:textId="77777777" w:rsidR="00645961" w:rsidRPr="00482073" w:rsidRDefault="00645961" w:rsidP="001925E3">
            <w:pPr>
              <w:rPr>
                <w:rFonts w:eastAsia="Calibri"/>
                <w:sz w:val="20"/>
              </w:rPr>
            </w:pPr>
            <w:r w:rsidRPr="00482073">
              <w:rPr>
                <w:rFonts w:eastAsia="Calibri"/>
                <w:sz w:val="20"/>
              </w:rPr>
              <w:t xml:space="preserve">Mechanism used to implement the random allocation sequence (e.g., central computer/telephone; sequentially numbered, </w:t>
            </w:r>
            <w:r w:rsidRPr="00482073">
              <w:rPr>
                <w:rFonts w:eastAsia="Calibri"/>
                <w:color w:val="000000"/>
                <w:sz w:val="20"/>
              </w:rPr>
              <w:t xml:space="preserve">opaque, </w:t>
            </w:r>
            <w:r w:rsidRPr="00482073">
              <w:rPr>
                <w:rFonts w:eastAsia="Calibri"/>
                <w:sz w:val="20"/>
              </w:rPr>
              <w:t xml:space="preserve">sealed containers), describing any steps to conceal the sequence </w:t>
            </w:r>
            <w:r w:rsidRPr="00482073">
              <w:rPr>
                <w:rFonts w:eastAsia="Calibri"/>
                <w:color w:val="000000"/>
                <w:sz w:val="20"/>
              </w:rPr>
              <w:t>until</w:t>
            </w:r>
            <w:r w:rsidRPr="00482073">
              <w:rPr>
                <w:rFonts w:eastAsia="Calibri"/>
                <w:sz w:val="20"/>
              </w:rPr>
              <w:t xml:space="preserve"> interventions</w:t>
            </w:r>
            <w:r w:rsidRPr="00482073">
              <w:rPr>
                <w:rFonts w:eastAsia="Calibri"/>
                <w:color w:val="000000"/>
                <w:sz w:val="20"/>
              </w:rPr>
              <w:t xml:space="preserve"> are assigned</w:t>
            </w:r>
          </w:p>
        </w:tc>
        <w:tc>
          <w:tcPr>
            <w:tcW w:w="1260" w:type="dxa"/>
          </w:tcPr>
          <w:p w14:paraId="3C1BCEE4" w14:textId="77777777" w:rsidR="00645961" w:rsidRPr="00482073" w:rsidRDefault="00645961" w:rsidP="001925E3">
            <w:pPr>
              <w:rPr>
                <w:sz w:val="20"/>
                <w:lang w:eastAsia="zh-CN"/>
              </w:rPr>
            </w:pPr>
            <w:r w:rsidRPr="00482073">
              <w:rPr>
                <w:sz w:val="20"/>
                <w:lang w:eastAsia="zh-CN"/>
              </w:rPr>
              <w:t>NA</w:t>
            </w:r>
          </w:p>
        </w:tc>
      </w:tr>
      <w:tr w:rsidR="00645961" w:rsidRPr="00482073" w14:paraId="74BEA4EA" w14:textId="77777777" w:rsidTr="00645961">
        <w:trPr>
          <w:trHeight w:val="148"/>
        </w:trPr>
        <w:tc>
          <w:tcPr>
            <w:tcW w:w="2405" w:type="dxa"/>
          </w:tcPr>
          <w:p w14:paraId="5D650A55" w14:textId="77777777" w:rsidR="00645961" w:rsidRPr="00482073" w:rsidRDefault="00645961" w:rsidP="001925E3">
            <w:pPr>
              <w:ind w:left="64"/>
              <w:rPr>
                <w:rFonts w:eastAsia="Calibri"/>
                <w:sz w:val="20"/>
              </w:rPr>
            </w:pPr>
            <w:r w:rsidRPr="00482073">
              <w:rPr>
                <w:rFonts w:eastAsia="Calibri"/>
                <w:sz w:val="20"/>
              </w:rPr>
              <w:t xml:space="preserve"> Implementation</w:t>
            </w:r>
          </w:p>
          <w:p w14:paraId="084A38B9" w14:textId="77777777" w:rsidR="00645961" w:rsidRPr="00482073" w:rsidRDefault="00645961" w:rsidP="001925E3">
            <w:pPr>
              <w:ind w:left="64"/>
              <w:rPr>
                <w:rFonts w:eastAsia="Calibri"/>
                <w:sz w:val="20"/>
              </w:rPr>
            </w:pPr>
          </w:p>
        </w:tc>
        <w:tc>
          <w:tcPr>
            <w:tcW w:w="567" w:type="dxa"/>
          </w:tcPr>
          <w:p w14:paraId="226EBC85" w14:textId="77777777" w:rsidR="00645961" w:rsidRPr="00482073" w:rsidRDefault="00645961" w:rsidP="001925E3">
            <w:pPr>
              <w:jc w:val="center"/>
              <w:rPr>
                <w:rFonts w:eastAsia="Calibri"/>
                <w:sz w:val="20"/>
              </w:rPr>
            </w:pPr>
            <w:r w:rsidRPr="00482073">
              <w:rPr>
                <w:rFonts w:eastAsia="Calibri"/>
                <w:sz w:val="20"/>
              </w:rPr>
              <w:t>23</w:t>
            </w:r>
          </w:p>
        </w:tc>
        <w:tc>
          <w:tcPr>
            <w:tcW w:w="8723" w:type="dxa"/>
          </w:tcPr>
          <w:p w14:paraId="0D42ED59" w14:textId="77777777" w:rsidR="00645961" w:rsidRPr="00482073" w:rsidRDefault="00645961" w:rsidP="001925E3">
            <w:pPr>
              <w:rPr>
                <w:rFonts w:eastAsia="Calibri"/>
                <w:sz w:val="20"/>
              </w:rPr>
            </w:pPr>
            <w:r w:rsidRPr="00482073">
              <w:rPr>
                <w:rFonts w:eastAsia="Calibri"/>
                <w:sz w:val="20"/>
              </w:rPr>
              <w:t xml:space="preserve">Whether the personnel who will </w:t>
            </w:r>
            <w:proofErr w:type="spellStart"/>
            <w:r w:rsidRPr="00482073">
              <w:rPr>
                <w:rFonts w:eastAsia="Calibri"/>
                <w:sz w:val="20"/>
              </w:rPr>
              <w:t>enroll</w:t>
            </w:r>
            <w:proofErr w:type="spellEnd"/>
            <w:r w:rsidRPr="00482073">
              <w:rPr>
                <w:rFonts w:eastAsia="Calibri"/>
                <w:sz w:val="20"/>
              </w:rPr>
              <w:t xml:space="preserve"> and those who will assign participants to the interventions will have access to the random allocation sequence</w:t>
            </w:r>
          </w:p>
        </w:tc>
        <w:tc>
          <w:tcPr>
            <w:tcW w:w="1260" w:type="dxa"/>
          </w:tcPr>
          <w:p w14:paraId="5B981731" w14:textId="77777777" w:rsidR="00645961" w:rsidRPr="00482073" w:rsidRDefault="00645961" w:rsidP="001925E3">
            <w:pPr>
              <w:rPr>
                <w:sz w:val="20"/>
                <w:lang w:eastAsia="zh-CN"/>
              </w:rPr>
            </w:pPr>
            <w:r w:rsidRPr="00482073">
              <w:rPr>
                <w:sz w:val="20"/>
                <w:lang w:eastAsia="zh-CN"/>
              </w:rPr>
              <w:t>NA</w:t>
            </w:r>
          </w:p>
        </w:tc>
      </w:tr>
      <w:tr w:rsidR="00645961" w:rsidRPr="00482073" w14:paraId="796CE50A" w14:textId="77777777" w:rsidTr="00645961">
        <w:trPr>
          <w:trHeight w:val="300"/>
        </w:trPr>
        <w:tc>
          <w:tcPr>
            <w:tcW w:w="2405" w:type="dxa"/>
            <w:vMerge w:val="restart"/>
          </w:tcPr>
          <w:p w14:paraId="50C99759" w14:textId="77777777" w:rsidR="00645961" w:rsidRPr="00482073" w:rsidRDefault="00645961" w:rsidP="001925E3">
            <w:pPr>
              <w:rPr>
                <w:rFonts w:eastAsia="Calibri"/>
                <w:b/>
                <w:sz w:val="20"/>
              </w:rPr>
            </w:pPr>
            <w:r w:rsidRPr="00482073">
              <w:rPr>
                <w:rFonts w:eastAsia="Calibri"/>
                <w:sz w:val="20"/>
              </w:rPr>
              <w:t xml:space="preserve">Blinding </w:t>
            </w:r>
          </w:p>
          <w:p w14:paraId="60C0125D" w14:textId="77777777" w:rsidR="00645961" w:rsidRPr="00482073" w:rsidRDefault="00645961" w:rsidP="001925E3">
            <w:pPr>
              <w:rPr>
                <w:rFonts w:eastAsia="Calibri"/>
                <w:sz w:val="20"/>
              </w:rPr>
            </w:pPr>
          </w:p>
        </w:tc>
        <w:tc>
          <w:tcPr>
            <w:tcW w:w="567" w:type="dxa"/>
          </w:tcPr>
          <w:p w14:paraId="438D5C3E" w14:textId="77777777" w:rsidR="00645961" w:rsidRPr="00482073" w:rsidRDefault="00645961" w:rsidP="001925E3">
            <w:pPr>
              <w:jc w:val="center"/>
              <w:rPr>
                <w:rFonts w:eastAsia="Calibri"/>
                <w:sz w:val="20"/>
              </w:rPr>
            </w:pPr>
            <w:r w:rsidRPr="00482073">
              <w:rPr>
                <w:rFonts w:eastAsia="Calibri"/>
                <w:sz w:val="20"/>
              </w:rPr>
              <w:t>24a</w:t>
            </w:r>
          </w:p>
        </w:tc>
        <w:tc>
          <w:tcPr>
            <w:tcW w:w="8723" w:type="dxa"/>
          </w:tcPr>
          <w:p w14:paraId="211883ED" w14:textId="77777777" w:rsidR="00645961" w:rsidRPr="00482073" w:rsidRDefault="00645961" w:rsidP="001925E3">
            <w:pPr>
              <w:rPr>
                <w:rFonts w:eastAsia="Calibri"/>
                <w:sz w:val="20"/>
              </w:rPr>
            </w:pPr>
            <w:r w:rsidRPr="00482073">
              <w:rPr>
                <w:rFonts w:eastAsia="Calibri"/>
                <w:sz w:val="20"/>
              </w:rPr>
              <w:t>Who will be blinded after assignment to interventions (e.g., participants, care providers, outcome assessors, data analysts)</w:t>
            </w:r>
          </w:p>
        </w:tc>
        <w:tc>
          <w:tcPr>
            <w:tcW w:w="1260" w:type="dxa"/>
          </w:tcPr>
          <w:p w14:paraId="4489E6ED" w14:textId="77777777" w:rsidR="00645961" w:rsidRPr="00482073" w:rsidRDefault="00645961" w:rsidP="001925E3">
            <w:pPr>
              <w:rPr>
                <w:sz w:val="20"/>
                <w:lang w:eastAsia="zh-CN"/>
              </w:rPr>
            </w:pPr>
            <w:r w:rsidRPr="00482073">
              <w:rPr>
                <w:sz w:val="20"/>
                <w:lang w:eastAsia="zh-CN"/>
              </w:rPr>
              <w:t>Page 10</w:t>
            </w:r>
          </w:p>
        </w:tc>
      </w:tr>
      <w:tr w:rsidR="00645961" w:rsidRPr="00482073" w14:paraId="136F3735" w14:textId="77777777" w:rsidTr="00645961">
        <w:trPr>
          <w:trHeight w:val="300"/>
        </w:trPr>
        <w:tc>
          <w:tcPr>
            <w:tcW w:w="2405" w:type="dxa"/>
            <w:vMerge/>
          </w:tcPr>
          <w:p w14:paraId="619BB3C1" w14:textId="77777777" w:rsidR="00645961" w:rsidRPr="00482073" w:rsidRDefault="00645961" w:rsidP="001925E3">
            <w:pPr>
              <w:widowControl w:val="0"/>
              <w:pBdr>
                <w:top w:val="nil"/>
                <w:left w:val="nil"/>
                <w:bottom w:val="nil"/>
                <w:right w:val="nil"/>
                <w:between w:val="nil"/>
              </w:pBdr>
              <w:spacing w:line="276" w:lineRule="auto"/>
              <w:rPr>
                <w:rFonts w:eastAsia="Calibri"/>
                <w:sz w:val="20"/>
              </w:rPr>
            </w:pPr>
          </w:p>
        </w:tc>
        <w:tc>
          <w:tcPr>
            <w:tcW w:w="567" w:type="dxa"/>
          </w:tcPr>
          <w:p w14:paraId="2D4BEE86" w14:textId="77777777" w:rsidR="00645961" w:rsidRPr="00482073" w:rsidRDefault="00645961" w:rsidP="001925E3">
            <w:pPr>
              <w:jc w:val="center"/>
              <w:rPr>
                <w:rFonts w:eastAsia="Calibri"/>
                <w:sz w:val="20"/>
              </w:rPr>
            </w:pPr>
            <w:r w:rsidRPr="00482073">
              <w:rPr>
                <w:rFonts w:eastAsia="Calibri"/>
                <w:sz w:val="20"/>
              </w:rPr>
              <w:t>24b</w:t>
            </w:r>
          </w:p>
        </w:tc>
        <w:tc>
          <w:tcPr>
            <w:tcW w:w="8723" w:type="dxa"/>
          </w:tcPr>
          <w:p w14:paraId="550A4460" w14:textId="77777777" w:rsidR="00645961" w:rsidRPr="00482073" w:rsidRDefault="00645961" w:rsidP="001925E3">
            <w:pPr>
              <w:rPr>
                <w:rFonts w:eastAsia="Calibri"/>
                <w:sz w:val="20"/>
              </w:rPr>
            </w:pPr>
            <w:r w:rsidRPr="00482073">
              <w:rPr>
                <w:rFonts w:eastAsia="Calibri"/>
                <w:sz w:val="20"/>
              </w:rPr>
              <w:t>If blinded, how blinding will be achieved and description of the similarity of interventions</w:t>
            </w:r>
          </w:p>
        </w:tc>
        <w:tc>
          <w:tcPr>
            <w:tcW w:w="1260" w:type="dxa"/>
          </w:tcPr>
          <w:p w14:paraId="05EDEB79" w14:textId="77777777" w:rsidR="00645961" w:rsidRPr="00482073" w:rsidRDefault="00645961" w:rsidP="001925E3">
            <w:pPr>
              <w:rPr>
                <w:sz w:val="20"/>
                <w:lang w:eastAsia="zh-CN"/>
              </w:rPr>
            </w:pPr>
            <w:r w:rsidRPr="00482073">
              <w:rPr>
                <w:sz w:val="20"/>
                <w:lang w:eastAsia="zh-CN"/>
              </w:rPr>
              <w:t>NA</w:t>
            </w:r>
          </w:p>
        </w:tc>
      </w:tr>
      <w:tr w:rsidR="00645961" w:rsidRPr="00482073" w14:paraId="4F0D8F40" w14:textId="77777777" w:rsidTr="00645961">
        <w:trPr>
          <w:trHeight w:val="463"/>
        </w:trPr>
        <w:tc>
          <w:tcPr>
            <w:tcW w:w="2405" w:type="dxa"/>
            <w:vMerge/>
          </w:tcPr>
          <w:p w14:paraId="2CA5B336" w14:textId="77777777" w:rsidR="00645961" w:rsidRPr="00482073" w:rsidRDefault="00645961" w:rsidP="001925E3">
            <w:pPr>
              <w:widowControl w:val="0"/>
              <w:pBdr>
                <w:top w:val="nil"/>
                <w:left w:val="nil"/>
                <w:bottom w:val="nil"/>
                <w:right w:val="nil"/>
                <w:between w:val="nil"/>
              </w:pBdr>
              <w:spacing w:line="276" w:lineRule="auto"/>
              <w:rPr>
                <w:rFonts w:eastAsia="Calibri"/>
                <w:sz w:val="20"/>
              </w:rPr>
            </w:pPr>
          </w:p>
        </w:tc>
        <w:tc>
          <w:tcPr>
            <w:tcW w:w="567" w:type="dxa"/>
          </w:tcPr>
          <w:p w14:paraId="6BD8F8FA" w14:textId="77777777" w:rsidR="00645961" w:rsidRPr="00482073" w:rsidRDefault="00645961" w:rsidP="001925E3">
            <w:pPr>
              <w:jc w:val="center"/>
              <w:rPr>
                <w:rFonts w:eastAsia="Calibri"/>
                <w:sz w:val="20"/>
              </w:rPr>
            </w:pPr>
            <w:r w:rsidRPr="00482073">
              <w:rPr>
                <w:rFonts w:eastAsia="Calibri"/>
                <w:color w:val="000000"/>
                <w:sz w:val="20"/>
              </w:rPr>
              <w:t>24c</w:t>
            </w:r>
          </w:p>
        </w:tc>
        <w:tc>
          <w:tcPr>
            <w:tcW w:w="8723" w:type="dxa"/>
          </w:tcPr>
          <w:p w14:paraId="7DD49144" w14:textId="77777777" w:rsidR="00645961" w:rsidRPr="00482073" w:rsidRDefault="00645961" w:rsidP="001925E3">
            <w:pPr>
              <w:rPr>
                <w:rFonts w:eastAsia="Calibri"/>
                <w:sz w:val="20"/>
              </w:rPr>
            </w:pPr>
            <w:r w:rsidRPr="00482073">
              <w:rPr>
                <w:rFonts w:eastAsia="Calibri"/>
                <w:sz w:val="20"/>
              </w:rPr>
              <w:t>If blinded, circumstances under which unblinding is permissible, and procedure for revealing a participant’s allocated intervention during the trial</w:t>
            </w:r>
          </w:p>
        </w:tc>
        <w:tc>
          <w:tcPr>
            <w:tcW w:w="1260" w:type="dxa"/>
          </w:tcPr>
          <w:p w14:paraId="5ED5E70C" w14:textId="77777777" w:rsidR="00645961" w:rsidRPr="00482073" w:rsidRDefault="00645961" w:rsidP="001925E3">
            <w:pPr>
              <w:rPr>
                <w:sz w:val="20"/>
                <w:lang w:eastAsia="zh-CN"/>
              </w:rPr>
            </w:pPr>
            <w:r w:rsidRPr="00482073">
              <w:rPr>
                <w:sz w:val="20"/>
                <w:lang w:eastAsia="zh-CN"/>
              </w:rPr>
              <w:t>NA</w:t>
            </w:r>
          </w:p>
        </w:tc>
      </w:tr>
      <w:tr w:rsidR="00645961" w:rsidRPr="00482073" w14:paraId="3629C453" w14:textId="77777777" w:rsidTr="00645961">
        <w:trPr>
          <w:trHeight w:val="276"/>
        </w:trPr>
        <w:tc>
          <w:tcPr>
            <w:tcW w:w="11695" w:type="dxa"/>
            <w:gridSpan w:val="3"/>
          </w:tcPr>
          <w:p w14:paraId="563D6690" w14:textId="77777777" w:rsidR="00645961" w:rsidRPr="00482073" w:rsidRDefault="00645961" w:rsidP="001925E3">
            <w:pPr>
              <w:rPr>
                <w:rFonts w:eastAsia="Calibri"/>
                <w:b/>
                <w:sz w:val="20"/>
              </w:rPr>
            </w:pPr>
            <w:r w:rsidRPr="00482073">
              <w:rPr>
                <w:rFonts w:eastAsia="Calibri"/>
                <w:b/>
                <w:sz w:val="20"/>
              </w:rPr>
              <w:t>Methods: Data collection, management, and analysis</w:t>
            </w:r>
          </w:p>
        </w:tc>
        <w:tc>
          <w:tcPr>
            <w:tcW w:w="1260" w:type="dxa"/>
          </w:tcPr>
          <w:p w14:paraId="0C9473C3" w14:textId="77777777" w:rsidR="00645961" w:rsidRPr="00482073" w:rsidRDefault="00645961" w:rsidP="001925E3">
            <w:pPr>
              <w:rPr>
                <w:rFonts w:eastAsia="Calibri"/>
                <w:b/>
                <w:sz w:val="20"/>
              </w:rPr>
            </w:pPr>
          </w:p>
        </w:tc>
      </w:tr>
      <w:tr w:rsidR="00645961" w:rsidRPr="00482073" w14:paraId="4661C6E8" w14:textId="77777777" w:rsidTr="00645961">
        <w:trPr>
          <w:trHeight w:val="762"/>
        </w:trPr>
        <w:tc>
          <w:tcPr>
            <w:tcW w:w="2405" w:type="dxa"/>
            <w:vMerge w:val="restart"/>
          </w:tcPr>
          <w:p w14:paraId="7B5D7EBD" w14:textId="77777777" w:rsidR="00645961" w:rsidRPr="00482073" w:rsidRDefault="00645961" w:rsidP="001925E3">
            <w:pPr>
              <w:rPr>
                <w:rFonts w:eastAsia="Calibri"/>
                <w:sz w:val="20"/>
              </w:rPr>
            </w:pPr>
            <w:r w:rsidRPr="00482073">
              <w:rPr>
                <w:rFonts w:eastAsia="Calibri"/>
                <w:sz w:val="20"/>
              </w:rPr>
              <w:t>Data collection methods</w:t>
            </w:r>
          </w:p>
        </w:tc>
        <w:tc>
          <w:tcPr>
            <w:tcW w:w="567" w:type="dxa"/>
          </w:tcPr>
          <w:p w14:paraId="4CD409A7" w14:textId="77777777" w:rsidR="00645961" w:rsidRPr="00482073" w:rsidRDefault="00645961" w:rsidP="001925E3">
            <w:pPr>
              <w:jc w:val="center"/>
              <w:rPr>
                <w:rFonts w:eastAsia="Calibri"/>
                <w:sz w:val="20"/>
              </w:rPr>
            </w:pPr>
            <w:r w:rsidRPr="00482073">
              <w:rPr>
                <w:rFonts w:eastAsia="Calibri"/>
                <w:sz w:val="20"/>
              </w:rPr>
              <w:t>25a</w:t>
            </w:r>
          </w:p>
        </w:tc>
        <w:tc>
          <w:tcPr>
            <w:tcW w:w="8723" w:type="dxa"/>
          </w:tcPr>
          <w:p w14:paraId="7D832235" w14:textId="77777777" w:rsidR="00645961" w:rsidRPr="00482073" w:rsidRDefault="00645961" w:rsidP="001925E3">
            <w:pPr>
              <w:rPr>
                <w:rFonts w:eastAsia="Calibri"/>
                <w:sz w:val="20"/>
              </w:rPr>
            </w:pPr>
            <w:r w:rsidRPr="00482073">
              <w:rPr>
                <w:rFonts w:eastAsia="Calibri"/>
                <w:sz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2AC44397" w14:textId="77777777" w:rsidR="00645961" w:rsidRPr="00482073" w:rsidRDefault="00645961" w:rsidP="001925E3">
            <w:pPr>
              <w:rPr>
                <w:sz w:val="20"/>
                <w:lang w:eastAsia="zh-CN"/>
              </w:rPr>
            </w:pPr>
            <w:r w:rsidRPr="00482073">
              <w:rPr>
                <w:sz w:val="20"/>
                <w:lang w:eastAsia="zh-CN"/>
              </w:rPr>
              <w:t>Page 10</w:t>
            </w:r>
          </w:p>
        </w:tc>
      </w:tr>
      <w:tr w:rsidR="00645961" w:rsidRPr="00482073" w14:paraId="5B602C57" w14:textId="77777777" w:rsidTr="00645961">
        <w:trPr>
          <w:trHeight w:val="416"/>
        </w:trPr>
        <w:tc>
          <w:tcPr>
            <w:tcW w:w="2405" w:type="dxa"/>
            <w:vMerge/>
          </w:tcPr>
          <w:p w14:paraId="30187DF6" w14:textId="77777777" w:rsidR="00645961" w:rsidRPr="00482073" w:rsidRDefault="00645961" w:rsidP="001925E3">
            <w:pPr>
              <w:widowControl w:val="0"/>
              <w:pBdr>
                <w:top w:val="nil"/>
                <w:left w:val="nil"/>
                <w:bottom w:val="nil"/>
                <w:right w:val="nil"/>
                <w:between w:val="nil"/>
              </w:pBdr>
              <w:spacing w:line="276" w:lineRule="auto"/>
              <w:rPr>
                <w:rFonts w:eastAsia="Calibri"/>
                <w:sz w:val="20"/>
              </w:rPr>
            </w:pPr>
          </w:p>
        </w:tc>
        <w:tc>
          <w:tcPr>
            <w:tcW w:w="567" w:type="dxa"/>
          </w:tcPr>
          <w:p w14:paraId="36A50B61" w14:textId="77777777" w:rsidR="00645961" w:rsidRPr="00482073" w:rsidRDefault="00645961" w:rsidP="001925E3">
            <w:pPr>
              <w:jc w:val="center"/>
              <w:rPr>
                <w:rFonts w:eastAsia="Calibri"/>
                <w:sz w:val="20"/>
              </w:rPr>
            </w:pPr>
            <w:r w:rsidRPr="00482073">
              <w:rPr>
                <w:rFonts w:eastAsia="Calibri"/>
                <w:sz w:val="20"/>
              </w:rPr>
              <w:t>25b</w:t>
            </w:r>
          </w:p>
        </w:tc>
        <w:tc>
          <w:tcPr>
            <w:tcW w:w="8723" w:type="dxa"/>
          </w:tcPr>
          <w:p w14:paraId="74B246E0" w14:textId="77777777" w:rsidR="00645961" w:rsidRPr="00482073" w:rsidRDefault="00645961" w:rsidP="001925E3">
            <w:pPr>
              <w:rPr>
                <w:rFonts w:eastAsia="Calibri"/>
                <w:sz w:val="20"/>
              </w:rPr>
            </w:pPr>
            <w:r w:rsidRPr="00482073">
              <w:rPr>
                <w:rFonts w:eastAsia="Calibri"/>
                <w:sz w:val="20"/>
              </w:rPr>
              <w:t>Plans to promote participant retention and complete follow-up, including list of any outcome data to be collected for participants who discontinue or deviate from intervention protocols</w:t>
            </w:r>
          </w:p>
        </w:tc>
        <w:tc>
          <w:tcPr>
            <w:tcW w:w="1260" w:type="dxa"/>
          </w:tcPr>
          <w:p w14:paraId="7655F9E1" w14:textId="77777777" w:rsidR="00645961" w:rsidRPr="00482073" w:rsidRDefault="00645961" w:rsidP="001925E3">
            <w:pPr>
              <w:rPr>
                <w:sz w:val="20"/>
                <w:lang w:eastAsia="zh-CN"/>
              </w:rPr>
            </w:pPr>
            <w:r w:rsidRPr="00482073">
              <w:rPr>
                <w:sz w:val="20"/>
                <w:lang w:eastAsia="zh-CN"/>
              </w:rPr>
              <w:t>Page 10</w:t>
            </w:r>
          </w:p>
        </w:tc>
      </w:tr>
      <w:tr w:rsidR="00645961" w:rsidRPr="00482073" w14:paraId="16A34C3D" w14:textId="77777777" w:rsidTr="00645961">
        <w:trPr>
          <w:trHeight w:val="447"/>
        </w:trPr>
        <w:tc>
          <w:tcPr>
            <w:tcW w:w="2405" w:type="dxa"/>
          </w:tcPr>
          <w:p w14:paraId="1391EC56" w14:textId="77777777" w:rsidR="00645961" w:rsidRPr="00482073" w:rsidRDefault="00645961" w:rsidP="001925E3">
            <w:pPr>
              <w:rPr>
                <w:rFonts w:eastAsia="Calibri"/>
                <w:sz w:val="20"/>
              </w:rPr>
            </w:pPr>
            <w:r w:rsidRPr="00482073">
              <w:rPr>
                <w:rFonts w:eastAsia="Calibri"/>
                <w:sz w:val="20"/>
              </w:rPr>
              <w:t>Data management</w:t>
            </w:r>
          </w:p>
        </w:tc>
        <w:tc>
          <w:tcPr>
            <w:tcW w:w="567" w:type="dxa"/>
          </w:tcPr>
          <w:p w14:paraId="602453D7" w14:textId="77777777" w:rsidR="00645961" w:rsidRPr="00482073" w:rsidRDefault="00645961" w:rsidP="001925E3">
            <w:pPr>
              <w:jc w:val="center"/>
              <w:rPr>
                <w:rFonts w:eastAsia="Calibri"/>
                <w:sz w:val="20"/>
              </w:rPr>
            </w:pPr>
            <w:r w:rsidRPr="00482073">
              <w:rPr>
                <w:rFonts w:eastAsia="Calibri"/>
                <w:sz w:val="20"/>
              </w:rPr>
              <w:t>26</w:t>
            </w:r>
          </w:p>
        </w:tc>
        <w:tc>
          <w:tcPr>
            <w:tcW w:w="8723" w:type="dxa"/>
          </w:tcPr>
          <w:p w14:paraId="6CB14C93" w14:textId="77777777" w:rsidR="00645961" w:rsidRPr="00482073" w:rsidRDefault="00645961" w:rsidP="001925E3">
            <w:pPr>
              <w:rPr>
                <w:rFonts w:eastAsia="Calibri"/>
                <w:sz w:val="20"/>
              </w:rPr>
            </w:pPr>
            <w:r w:rsidRPr="00482073">
              <w:rPr>
                <w:rFonts w:eastAsia="Calibri"/>
                <w:sz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68D38BB3" w14:textId="77777777" w:rsidR="00645961" w:rsidRPr="00482073" w:rsidRDefault="00645961" w:rsidP="001925E3">
            <w:pPr>
              <w:rPr>
                <w:sz w:val="20"/>
                <w:lang w:eastAsia="zh-CN"/>
              </w:rPr>
            </w:pPr>
            <w:r w:rsidRPr="00482073">
              <w:rPr>
                <w:sz w:val="20"/>
                <w:lang w:eastAsia="zh-CN"/>
              </w:rPr>
              <w:t>Page 10</w:t>
            </w:r>
          </w:p>
        </w:tc>
      </w:tr>
      <w:tr w:rsidR="00645961" w:rsidRPr="00482073" w14:paraId="0217811D" w14:textId="77777777" w:rsidTr="00645961">
        <w:trPr>
          <w:trHeight w:val="347"/>
        </w:trPr>
        <w:tc>
          <w:tcPr>
            <w:tcW w:w="2405" w:type="dxa"/>
            <w:vMerge w:val="restart"/>
          </w:tcPr>
          <w:p w14:paraId="11B07D74" w14:textId="77777777" w:rsidR="00645961" w:rsidRPr="00482073" w:rsidRDefault="00645961" w:rsidP="001925E3">
            <w:pPr>
              <w:rPr>
                <w:rFonts w:eastAsia="Calibri"/>
                <w:sz w:val="20"/>
              </w:rPr>
            </w:pPr>
            <w:r w:rsidRPr="00482073">
              <w:rPr>
                <w:rFonts w:eastAsia="Calibri"/>
                <w:sz w:val="20"/>
              </w:rPr>
              <w:t>Statistical methods</w:t>
            </w:r>
          </w:p>
        </w:tc>
        <w:tc>
          <w:tcPr>
            <w:tcW w:w="567" w:type="dxa"/>
          </w:tcPr>
          <w:p w14:paraId="3AC994F2" w14:textId="77777777" w:rsidR="00645961" w:rsidRPr="00482073" w:rsidRDefault="00645961" w:rsidP="001925E3">
            <w:pPr>
              <w:jc w:val="center"/>
              <w:rPr>
                <w:rFonts w:eastAsia="Calibri"/>
                <w:sz w:val="20"/>
              </w:rPr>
            </w:pPr>
            <w:r w:rsidRPr="00482073">
              <w:rPr>
                <w:rFonts w:eastAsia="Calibri"/>
                <w:sz w:val="20"/>
              </w:rPr>
              <w:t>27a</w:t>
            </w:r>
          </w:p>
        </w:tc>
        <w:tc>
          <w:tcPr>
            <w:tcW w:w="8723" w:type="dxa"/>
          </w:tcPr>
          <w:p w14:paraId="6263DE88" w14:textId="77777777" w:rsidR="00645961" w:rsidRPr="00482073" w:rsidRDefault="00645961" w:rsidP="001925E3">
            <w:pPr>
              <w:rPr>
                <w:rFonts w:eastAsia="Calibri"/>
                <w:sz w:val="20"/>
              </w:rPr>
            </w:pPr>
            <w:r w:rsidRPr="00482073">
              <w:rPr>
                <w:rFonts w:eastAsia="Calibri"/>
                <w:sz w:val="20"/>
              </w:rPr>
              <w:t xml:space="preserve">Statistical methods used to compare groups for primary and secondary outcomes, including harms </w:t>
            </w:r>
          </w:p>
        </w:tc>
        <w:tc>
          <w:tcPr>
            <w:tcW w:w="1260" w:type="dxa"/>
          </w:tcPr>
          <w:p w14:paraId="2C5CE059" w14:textId="77777777" w:rsidR="00645961" w:rsidRPr="00482073" w:rsidRDefault="00645961" w:rsidP="001925E3">
            <w:pPr>
              <w:rPr>
                <w:sz w:val="20"/>
                <w:lang w:eastAsia="zh-CN"/>
              </w:rPr>
            </w:pPr>
            <w:r w:rsidRPr="00482073">
              <w:rPr>
                <w:sz w:val="20"/>
                <w:lang w:eastAsia="zh-CN"/>
              </w:rPr>
              <w:t>Page 13-14</w:t>
            </w:r>
          </w:p>
        </w:tc>
      </w:tr>
      <w:tr w:rsidR="00645961" w:rsidRPr="00482073" w14:paraId="2B1B31FB" w14:textId="77777777" w:rsidTr="00645961">
        <w:trPr>
          <w:trHeight w:val="424"/>
        </w:trPr>
        <w:tc>
          <w:tcPr>
            <w:tcW w:w="2405" w:type="dxa"/>
            <w:vMerge/>
          </w:tcPr>
          <w:p w14:paraId="5AC0F3A6" w14:textId="77777777" w:rsidR="00645961" w:rsidRPr="00482073" w:rsidRDefault="00645961" w:rsidP="001925E3">
            <w:pPr>
              <w:widowControl w:val="0"/>
              <w:pBdr>
                <w:top w:val="nil"/>
                <w:left w:val="nil"/>
                <w:bottom w:val="nil"/>
                <w:right w:val="nil"/>
                <w:between w:val="nil"/>
              </w:pBdr>
              <w:spacing w:line="276" w:lineRule="auto"/>
              <w:rPr>
                <w:rFonts w:eastAsia="Calibri"/>
                <w:sz w:val="20"/>
              </w:rPr>
            </w:pPr>
          </w:p>
        </w:tc>
        <w:tc>
          <w:tcPr>
            <w:tcW w:w="567" w:type="dxa"/>
          </w:tcPr>
          <w:p w14:paraId="37501767" w14:textId="77777777" w:rsidR="00645961" w:rsidRPr="00482073" w:rsidRDefault="00645961" w:rsidP="001925E3">
            <w:pPr>
              <w:jc w:val="center"/>
              <w:rPr>
                <w:rFonts w:eastAsia="Calibri"/>
                <w:sz w:val="20"/>
              </w:rPr>
            </w:pPr>
            <w:r w:rsidRPr="00482073">
              <w:rPr>
                <w:rFonts w:eastAsia="Calibri"/>
                <w:sz w:val="20"/>
              </w:rPr>
              <w:t>27b</w:t>
            </w:r>
          </w:p>
        </w:tc>
        <w:tc>
          <w:tcPr>
            <w:tcW w:w="8723" w:type="dxa"/>
          </w:tcPr>
          <w:p w14:paraId="169E8AB6" w14:textId="77777777" w:rsidR="00645961" w:rsidRPr="00482073" w:rsidRDefault="00645961" w:rsidP="001925E3">
            <w:pPr>
              <w:rPr>
                <w:rFonts w:eastAsia="Calibri"/>
                <w:sz w:val="20"/>
              </w:rPr>
            </w:pPr>
            <w:r w:rsidRPr="00482073">
              <w:rPr>
                <w:rFonts w:eastAsia="Calibri"/>
                <w:color w:val="000000"/>
                <w:sz w:val="20"/>
              </w:rPr>
              <w:t>Definition of who will be included in each analysis (e.g., all randomized participants), and in which group</w:t>
            </w:r>
          </w:p>
        </w:tc>
        <w:tc>
          <w:tcPr>
            <w:tcW w:w="1260" w:type="dxa"/>
          </w:tcPr>
          <w:p w14:paraId="5B3C15BF" w14:textId="77777777" w:rsidR="00645961" w:rsidRPr="00482073" w:rsidRDefault="00645961" w:rsidP="001925E3">
            <w:pPr>
              <w:rPr>
                <w:color w:val="000000"/>
                <w:sz w:val="20"/>
                <w:lang w:eastAsia="zh-CN"/>
              </w:rPr>
            </w:pPr>
            <w:r w:rsidRPr="00482073">
              <w:rPr>
                <w:color w:val="000000"/>
                <w:sz w:val="20"/>
                <w:lang w:eastAsia="zh-CN"/>
              </w:rPr>
              <w:t>NA</w:t>
            </w:r>
          </w:p>
        </w:tc>
      </w:tr>
      <w:tr w:rsidR="00645961" w:rsidRPr="00482073" w14:paraId="60C58DE9" w14:textId="77777777" w:rsidTr="00645961">
        <w:trPr>
          <w:trHeight w:val="306"/>
        </w:trPr>
        <w:tc>
          <w:tcPr>
            <w:tcW w:w="2405" w:type="dxa"/>
            <w:vMerge/>
          </w:tcPr>
          <w:p w14:paraId="4D592BBF" w14:textId="77777777" w:rsidR="00645961" w:rsidRPr="00482073" w:rsidRDefault="00645961" w:rsidP="001925E3">
            <w:pPr>
              <w:widowControl w:val="0"/>
              <w:pBdr>
                <w:top w:val="nil"/>
                <w:left w:val="nil"/>
                <w:bottom w:val="nil"/>
                <w:right w:val="nil"/>
                <w:between w:val="nil"/>
              </w:pBdr>
              <w:spacing w:line="276" w:lineRule="auto"/>
              <w:rPr>
                <w:rFonts w:eastAsia="Calibri"/>
                <w:sz w:val="20"/>
              </w:rPr>
            </w:pPr>
          </w:p>
        </w:tc>
        <w:tc>
          <w:tcPr>
            <w:tcW w:w="567" w:type="dxa"/>
          </w:tcPr>
          <w:p w14:paraId="70F015C0" w14:textId="77777777" w:rsidR="00645961" w:rsidRPr="00482073" w:rsidRDefault="00645961" w:rsidP="001925E3">
            <w:pPr>
              <w:jc w:val="center"/>
              <w:rPr>
                <w:rFonts w:eastAsia="Calibri"/>
                <w:sz w:val="20"/>
              </w:rPr>
            </w:pPr>
            <w:r w:rsidRPr="00482073">
              <w:rPr>
                <w:rFonts w:eastAsia="Calibri"/>
                <w:sz w:val="20"/>
              </w:rPr>
              <w:t>27c</w:t>
            </w:r>
          </w:p>
        </w:tc>
        <w:tc>
          <w:tcPr>
            <w:tcW w:w="8723" w:type="dxa"/>
          </w:tcPr>
          <w:p w14:paraId="457F5F03" w14:textId="77777777" w:rsidR="00645961" w:rsidRPr="00482073" w:rsidRDefault="00645961" w:rsidP="001925E3">
            <w:pPr>
              <w:rPr>
                <w:rFonts w:eastAsia="Calibri"/>
                <w:sz w:val="20"/>
              </w:rPr>
            </w:pPr>
            <w:r w:rsidRPr="00482073">
              <w:rPr>
                <w:rFonts w:eastAsia="Calibri"/>
                <w:sz w:val="20"/>
              </w:rPr>
              <w:t>How missing data</w:t>
            </w:r>
            <w:r w:rsidRPr="00482073">
              <w:rPr>
                <w:rFonts w:eastAsia="Helvetica Neue"/>
                <w:color w:val="3F3F3F"/>
                <w:sz w:val="26"/>
                <w:szCs w:val="26"/>
              </w:rPr>
              <w:t xml:space="preserve"> </w:t>
            </w:r>
            <w:r w:rsidRPr="00482073">
              <w:rPr>
                <w:rFonts w:eastAsia="Calibri"/>
                <w:sz w:val="20"/>
              </w:rPr>
              <w:t>will be handled in the analysis</w:t>
            </w:r>
          </w:p>
        </w:tc>
        <w:tc>
          <w:tcPr>
            <w:tcW w:w="1260" w:type="dxa"/>
          </w:tcPr>
          <w:p w14:paraId="426CBE19" w14:textId="77777777" w:rsidR="00645961" w:rsidRPr="00482073" w:rsidRDefault="00645961" w:rsidP="001925E3">
            <w:pPr>
              <w:rPr>
                <w:sz w:val="20"/>
                <w:lang w:eastAsia="zh-CN"/>
              </w:rPr>
            </w:pPr>
            <w:r w:rsidRPr="00482073">
              <w:rPr>
                <w:sz w:val="20"/>
                <w:lang w:eastAsia="zh-CN"/>
              </w:rPr>
              <w:t>NA</w:t>
            </w:r>
          </w:p>
        </w:tc>
      </w:tr>
      <w:tr w:rsidR="00645961" w:rsidRPr="00482073" w14:paraId="52C011BA" w14:textId="77777777" w:rsidTr="00645961">
        <w:trPr>
          <w:trHeight w:val="306"/>
        </w:trPr>
        <w:tc>
          <w:tcPr>
            <w:tcW w:w="2405" w:type="dxa"/>
            <w:vMerge/>
          </w:tcPr>
          <w:p w14:paraId="15E212C4" w14:textId="77777777" w:rsidR="00645961" w:rsidRPr="00482073" w:rsidRDefault="00645961" w:rsidP="001925E3">
            <w:pPr>
              <w:widowControl w:val="0"/>
              <w:pBdr>
                <w:top w:val="nil"/>
                <w:left w:val="nil"/>
                <w:bottom w:val="nil"/>
                <w:right w:val="nil"/>
                <w:between w:val="nil"/>
              </w:pBdr>
              <w:spacing w:line="276" w:lineRule="auto"/>
              <w:rPr>
                <w:rFonts w:eastAsia="Calibri"/>
                <w:sz w:val="20"/>
              </w:rPr>
            </w:pPr>
          </w:p>
        </w:tc>
        <w:tc>
          <w:tcPr>
            <w:tcW w:w="567" w:type="dxa"/>
          </w:tcPr>
          <w:p w14:paraId="1CF6AAFE" w14:textId="77777777" w:rsidR="00645961" w:rsidRPr="00482073" w:rsidRDefault="00645961" w:rsidP="001925E3">
            <w:pPr>
              <w:jc w:val="center"/>
              <w:rPr>
                <w:rFonts w:eastAsia="Calibri"/>
                <w:sz w:val="20"/>
              </w:rPr>
            </w:pPr>
            <w:r w:rsidRPr="00482073">
              <w:rPr>
                <w:rFonts w:eastAsia="Calibri"/>
                <w:color w:val="000000"/>
                <w:sz w:val="20"/>
              </w:rPr>
              <w:t>27d</w:t>
            </w:r>
          </w:p>
        </w:tc>
        <w:tc>
          <w:tcPr>
            <w:tcW w:w="8723" w:type="dxa"/>
          </w:tcPr>
          <w:p w14:paraId="3E0A982F" w14:textId="77777777" w:rsidR="00645961" w:rsidRPr="00482073" w:rsidRDefault="00645961" w:rsidP="001925E3">
            <w:pPr>
              <w:rPr>
                <w:rFonts w:eastAsia="Calibri"/>
                <w:sz w:val="20"/>
              </w:rPr>
            </w:pPr>
            <w:r w:rsidRPr="00482073">
              <w:rPr>
                <w:rFonts w:eastAsia="Calibri"/>
                <w:sz w:val="20"/>
              </w:rPr>
              <w:t>Methods for any additional analyses (e.g., subgroup and sensitivity analyses)</w:t>
            </w:r>
          </w:p>
        </w:tc>
        <w:tc>
          <w:tcPr>
            <w:tcW w:w="1260" w:type="dxa"/>
          </w:tcPr>
          <w:p w14:paraId="377D089C" w14:textId="77777777" w:rsidR="00645961" w:rsidRPr="00482073" w:rsidRDefault="00645961" w:rsidP="001925E3">
            <w:pPr>
              <w:rPr>
                <w:sz w:val="20"/>
                <w:lang w:eastAsia="zh-CN"/>
              </w:rPr>
            </w:pPr>
            <w:r w:rsidRPr="00482073">
              <w:rPr>
                <w:sz w:val="20"/>
                <w:lang w:eastAsia="zh-CN"/>
              </w:rPr>
              <w:t>NA</w:t>
            </w:r>
          </w:p>
        </w:tc>
      </w:tr>
      <w:tr w:rsidR="00645961" w:rsidRPr="00482073" w14:paraId="421712BD" w14:textId="77777777" w:rsidTr="00645961">
        <w:trPr>
          <w:trHeight w:val="276"/>
        </w:trPr>
        <w:tc>
          <w:tcPr>
            <w:tcW w:w="11695" w:type="dxa"/>
            <w:gridSpan w:val="3"/>
          </w:tcPr>
          <w:p w14:paraId="2D74EA3B" w14:textId="77777777" w:rsidR="00645961" w:rsidRPr="00482073" w:rsidRDefault="00645961" w:rsidP="001925E3">
            <w:pPr>
              <w:rPr>
                <w:rFonts w:eastAsia="Calibri"/>
                <w:b/>
                <w:sz w:val="20"/>
              </w:rPr>
            </w:pPr>
            <w:r w:rsidRPr="00482073">
              <w:rPr>
                <w:rFonts w:eastAsia="Calibri"/>
                <w:b/>
                <w:sz w:val="20"/>
              </w:rPr>
              <w:t>Methods: Monitoring</w:t>
            </w:r>
          </w:p>
        </w:tc>
        <w:tc>
          <w:tcPr>
            <w:tcW w:w="1260" w:type="dxa"/>
          </w:tcPr>
          <w:p w14:paraId="794AB538" w14:textId="77777777" w:rsidR="00645961" w:rsidRPr="00482073" w:rsidRDefault="00645961" w:rsidP="001925E3">
            <w:pPr>
              <w:rPr>
                <w:rFonts w:eastAsia="Calibri"/>
                <w:b/>
                <w:sz w:val="20"/>
              </w:rPr>
            </w:pPr>
          </w:p>
        </w:tc>
      </w:tr>
      <w:tr w:rsidR="00645961" w:rsidRPr="00482073" w14:paraId="2143CE0C" w14:textId="77777777" w:rsidTr="00645961">
        <w:trPr>
          <w:trHeight w:val="722"/>
        </w:trPr>
        <w:tc>
          <w:tcPr>
            <w:tcW w:w="2405" w:type="dxa"/>
            <w:vMerge w:val="restart"/>
          </w:tcPr>
          <w:p w14:paraId="0A36BDFF" w14:textId="77777777" w:rsidR="00645961" w:rsidRPr="00482073" w:rsidRDefault="00645961" w:rsidP="001925E3">
            <w:pPr>
              <w:rPr>
                <w:rFonts w:eastAsia="Calibri"/>
                <w:sz w:val="20"/>
              </w:rPr>
            </w:pPr>
            <w:r w:rsidRPr="00482073">
              <w:rPr>
                <w:rFonts w:eastAsia="Calibri"/>
                <w:sz w:val="20"/>
              </w:rPr>
              <w:t>Data monitoring committee</w:t>
            </w:r>
          </w:p>
        </w:tc>
        <w:tc>
          <w:tcPr>
            <w:tcW w:w="567" w:type="dxa"/>
          </w:tcPr>
          <w:p w14:paraId="7123913D" w14:textId="77777777" w:rsidR="00645961" w:rsidRPr="00482073" w:rsidRDefault="00645961" w:rsidP="001925E3">
            <w:pPr>
              <w:jc w:val="center"/>
              <w:rPr>
                <w:rFonts w:eastAsia="Calibri"/>
                <w:sz w:val="20"/>
              </w:rPr>
            </w:pPr>
            <w:r w:rsidRPr="00482073">
              <w:rPr>
                <w:rFonts w:eastAsia="Calibri"/>
                <w:sz w:val="20"/>
              </w:rPr>
              <w:t>28a</w:t>
            </w:r>
          </w:p>
        </w:tc>
        <w:tc>
          <w:tcPr>
            <w:tcW w:w="8723" w:type="dxa"/>
          </w:tcPr>
          <w:p w14:paraId="7C87B470" w14:textId="77777777" w:rsidR="00645961" w:rsidRPr="00482073" w:rsidRDefault="00645961" w:rsidP="001925E3">
            <w:pPr>
              <w:rPr>
                <w:rFonts w:eastAsia="Calibri"/>
                <w:sz w:val="20"/>
              </w:rPr>
            </w:pPr>
            <w:r w:rsidRPr="00482073">
              <w:rPr>
                <w:rFonts w:eastAsia="Calibri"/>
                <w:sz w:val="20"/>
              </w:rPr>
              <w:t xml:space="preserve">Composition of data monitoring committee (DMC); summary of its role and reporting structure; statement of whether it is independent from the sponsor and funder; </w:t>
            </w:r>
            <w:r w:rsidRPr="00482073">
              <w:rPr>
                <w:rFonts w:eastAsia="Calibri"/>
                <w:color w:val="000000"/>
                <w:sz w:val="20"/>
              </w:rPr>
              <w:t>conflicts of interest</w:t>
            </w:r>
            <w:r w:rsidRPr="00482073">
              <w:rPr>
                <w:rFonts w:eastAsia="Calibri"/>
                <w:sz w:val="20"/>
              </w:rPr>
              <w:t xml:space="preserve"> and reference to where further details about its charter can be found, if not in the protocol. Alternatively, an explanation of why a DMC is not needed</w:t>
            </w:r>
          </w:p>
        </w:tc>
        <w:tc>
          <w:tcPr>
            <w:tcW w:w="1260" w:type="dxa"/>
          </w:tcPr>
          <w:p w14:paraId="7D222073" w14:textId="77777777" w:rsidR="00645961" w:rsidRPr="00482073" w:rsidRDefault="00645961" w:rsidP="001925E3">
            <w:pPr>
              <w:rPr>
                <w:sz w:val="20"/>
                <w:lang w:eastAsia="zh-CN"/>
              </w:rPr>
            </w:pPr>
            <w:r w:rsidRPr="00482073">
              <w:rPr>
                <w:sz w:val="20"/>
                <w:lang w:eastAsia="zh-CN"/>
              </w:rPr>
              <w:t>Page 10</w:t>
            </w:r>
          </w:p>
        </w:tc>
      </w:tr>
      <w:tr w:rsidR="00645961" w:rsidRPr="00482073" w14:paraId="2AAC0B05" w14:textId="77777777" w:rsidTr="00645961">
        <w:trPr>
          <w:trHeight w:val="463"/>
        </w:trPr>
        <w:tc>
          <w:tcPr>
            <w:tcW w:w="2405" w:type="dxa"/>
            <w:vMerge/>
          </w:tcPr>
          <w:p w14:paraId="414455FC" w14:textId="77777777" w:rsidR="00645961" w:rsidRPr="00482073" w:rsidRDefault="00645961" w:rsidP="001925E3">
            <w:pPr>
              <w:widowControl w:val="0"/>
              <w:pBdr>
                <w:top w:val="nil"/>
                <w:left w:val="nil"/>
                <w:bottom w:val="nil"/>
                <w:right w:val="nil"/>
                <w:between w:val="nil"/>
              </w:pBdr>
              <w:spacing w:line="276" w:lineRule="auto"/>
              <w:rPr>
                <w:rFonts w:eastAsia="Calibri"/>
                <w:sz w:val="20"/>
              </w:rPr>
            </w:pPr>
          </w:p>
        </w:tc>
        <w:tc>
          <w:tcPr>
            <w:tcW w:w="567" w:type="dxa"/>
          </w:tcPr>
          <w:p w14:paraId="75A38427" w14:textId="77777777" w:rsidR="00645961" w:rsidRPr="00482073" w:rsidRDefault="00645961" w:rsidP="001925E3">
            <w:pPr>
              <w:jc w:val="center"/>
              <w:rPr>
                <w:rFonts w:eastAsia="Calibri"/>
                <w:sz w:val="20"/>
              </w:rPr>
            </w:pPr>
            <w:r w:rsidRPr="00482073">
              <w:rPr>
                <w:rFonts w:eastAsia="Calibri"/>
                <w:sz w:val="20"/>
              </w:rPr>
              <w:t>28b</w:t>
            </w:r>
          </w:p>
        </w:tc>
        <w:tc>
          <w:tcPr>
            <w:tcW w:w="8723" w:type="dxa"/>
          </w:tcPr>
          <w:p w14:paraId="1D11C3AE" w14:textId="77777777" w:rsidR="00645961" w:rsidRPr="00482073" w:rsidRDefault="00645961" w:rsidP="001925E3">
            <w:pPr>
              <w:rPr>
                <w:rFonts w:eastAsia="Calibri"/>
                <w:sz w:val="20"/>
              </w:rPr>
            </w:pPr>
            <w:r w:rsidRPr="00482073">
              <w:rPr>
                <w:rFonts w:eastAsia="Calibri"/>
                <w:sz w:val="20"/>
              </w:rPr>
              <w:t>Explanation of any interim analyses and stopping guidelines, including who will have access to these interim results and make the final decision to terminate the trial</w:t>
            </w:r>
          </w:p>
        </w:tc>
        <w:tc>
          <w:tcPr>
            <w:tcW w:w="1260" w:type="dxa"/>
          </w:tcPr>
          <w:p w14:paraId="4D8CB943" w14:textId="77777777" w:rsidR="00645961" w:rsidRPr="00482073" w:rsidRDefault="00645961" w:rsidP="001925E3">
            <w:pPr>
              <w:rPr>
                <w:sz w:val="20"/>
                <w:lang w:eastAsia="zh-CN"/>
              </w:rPr>
            </w:pPr>
            <w:r w:rsidRPr="00482073">
              <w:rPr>
                <w:sz w:val="20"/>
                <w:lang w:eastAsia="zh-CN"/>
              </w:rPr>
              <w:t>NA</w:t>
            </w:r>
          </w:p>
        </w:tc>
      </w:tr>
      <w:tr w:rsidR="00645961" w:rsidRPr="00482073" w14:paraId="18F1A747" w14:textId="77777777" w:rsidTr="00645961">
        <w:trPr>
          <w:trHeight w:val="233"/>
        </w:trPr>
        <w:tc>
          <w:tcPr>
            <w:tcW w:w="2405" w:type="dxa"/>
          </w:tcPr>
          <w:p w14:paraId="252F83D4" w14:textId="77777777" w:rsidR="00645961" w:rsidRPr="00482073" w:rsidRDefault="00645961" w:rsidP="001925E3">
            <w:pPr>
              <w:rPr>
                <w:rFonts w:eastAsia="Calibri"/>
                <w:sz w:val="20"/>
              </w:rPr>
            </w:pPr>
            <w:r w:rsidRPr="00482073">
              <w:rPr>
                <w:rFonts w:eastAsia="Calibri"/>
                <w:sz w:val="20"/>
              </w:rPr>
              <w:t>Trial monitoring</w:t>
            </w:r>
          </w:p>
        </w:tc>
        <w:tc>
          <w:tcPr>
            <w:tcW w:w="567" w:type="dxa"/>
          </w:tcPr>
          <w:p w14:paraId="2AE11AA8" w14:textId="77777777" w:rsidR="00645961" w:rsidRPr="00482073" w:rsidRDefault="00645961" w:rsidP="001925E3">
            <w:pPr>
              <w:jc w:val="center"/>
              <w:rPr>
                <w:rFonts w:eastAsia="Calibri"/>
                <w:sz w:val="20"/>
              </w:rPr>
            </w:pPr>
            <w:r w:rsidRPr="00482073">
              <w:rPr>
                <w:rFonts w:eastAsia="Calibri"/>
                <w:color w:val="000000"/>
                <w:sz w:val="20"/>
              </w:rPr>
              <w:t>29</w:t>
            </w:r>
          </w:p>
        </w:tc>
        <w:tc>
          <w:tcPr>
            <w:tcW w:w="8723" w:type="dxa"/>
          </w:tcPr>
          <w:p w14:paraId="18C8732E" w14:textId="77777777" w:rsidR="00645961" w:rsidRPr="00482073" w:rsidRDefault="00645961" w:rsidP="001925E3">
            <w:pPr>
              <w:rPr>
                <w:rFonts w:eastAsia="Calibri"/>
                <w:sz w:val="20"/>
              </w:rPr>
            </w:pPr>
            <w:r w:rsidRPr="00482073">
              <w:rPr>
                <w:rFonts w:eastAsia="Calibri"/>
                <w:sz w:val="20"/>
              </w:rPr>
              <w:t>Frequency and procedures for monitoring trial conduct. If there is no monitoring, give explanation</w:t>
            </w:r>
          </w:p>
        </w:tc>
        <w:tc>
          <w:tcPr>
            <w:tcW w:w="1260" w:type="dxa"/>
          </w:tcPr>
          <w:p w14:paraId="5CF75E83" w14:textId="77777777" w:rsidR="00645961" w:rsidRPr="00482073" w:rsidRDefault="00645961" w:rsidP="001925E3">
            <w:pPr>
              <w:rPr>
                <w:sz w:val="20"/>
                <w:lang w:eastAsia="zh-CN"/>
              </w:rPr>
            </w:pPr>
            <w:r w:rsidRPr="00482073">
              <w:rPr>
                <w:sz w:val="20"/>
                <w:lang w:eastAsia="zh-CN"/>
              </w:rPr>
              <w:t>Page 10-11</w:t>
            </w:r>
          </w:p>
        </w:tc>
      </w:tr>
      <w:tr w:rsidR="00645961" w:rsidRPr="00482073" w14:paraId="4FEDC290" w14:textId="77777777" w:rsidTr="00645961">
        <w:trPr>
          <w:trHeight w:val="276"/>
        </w:trPr>
        <w:tc>
          <w:tcPr>
            <w:tcW w:w="11695" w:type="dxa"/>
            <w:gridSpan w:val="3"/>
          </w:tcPr>
          <w:p w14:paraId="09AB008D" w14:textId="77777777" w:rsidR="00645961" w:rsidRPr="00482073" w:rsidRDefault="00645961" w:rsidP="001925E3">
            <w:pPr>
              <w:rPr>
                <w:rFonts w:eastAsia="Calibri"/>
                <w:b/>
                <w:sz w:val="20"/>
              </w:rPr>
            </w:pPr>
            <w:r w:rsidRPr="00482073">
              <w:rPr>
                <w:rFonts w:eastAsia="Calibri"/>
                <w:b/>
                <w:sz w:val="20"/>
              </w:rPr>
              <w:t>Ethics</w:t>
            </w:r>
          </w:p>
        </w:tc>
        <w:tc>
          <w:tcPr>
            <w:tcW w:w="1260" w:type="dxa"/>
          </w:tcPr>
          <w:p w14:paraId="0040C5B8" w14:textId="77777777" w:rsidR="00645961" w:rsidRPr="00482073" w:rsidRDefault="00645961" w:rsidP="001925E3">
            <w:pPr>
              <w:rPr>
                <w:rFonts w:eastAsia="Calibri"/>
                <w:b/>
                <w:sz w:val="20"/>
              </w:rPr>
            </w:pPr>
          </w:p>
        </w:tc>
      </w:tr>
      <w:tr w:rsidR="00645961" w:rsidRPr="00482073" w14:paraId="54FE45EA" w14:textId="77777777" w:rsidTr="00645961">
        <w:trPr>
          <w:trHeight w:val="274"/>
        </w:trPr>
        <w:tc>
          <w:tcPr>
            <w:tcW w:w="2405" w:type="dxa"/>
          </w:tcPr>
          <w:p w14:paraId="6F4DFA48" w14:textId="77777777" w:rsidR="00645961" w:rsidRPr="00482073" w:rsidRDefault="00645961" w:rsidP="001925E3">
            <w:pPr>
              <w:rPr>
                <w:rFonts w:eastAsia="Calibri"/>
                <w:sz w:val="20"/>
              </w:rPr>
            </w:pPr>
            <w:r w:rsidRPr="00482073">
              <w:rPr>
                <w:rFonts w:eastAsia="Calibri"/>
                <w:sz w:val="20"/>
              </w:rPr>
              <w:t>Research ethics approval</w:t>
            </w:r>
          </w:p>
        </w:tc>
        <w:tc>
          <w:tcPr>
            <w:tcW w:w="567" w:type="dxa"/>
          </w:tcPr>
          <w:p w14:paraId="1D87A0EE" w14:textId="77777777" w:rsidR="00645961" w:rsidRPr="00482073" w:rsidRDefault="00645961" w:rsidP="001925E3">
            <w:pPr>
              <w:jc w:val="center"/>
              <w:rPr>
                <w:rFonts w:eastAsia="Calibri"/>
                <w:sz w:val="20"/>
              </w:rPr>
            </w:pPr>
            <w:r w:rsidRPr="00482073">
              <w:rPr>
                <w:rFonts w:eastAsia="Calibri"/>
                <w:sz w:val="20"/>
              </w:rPr>
              <w:t>30</w:t>
            </w:r>
          </w:p>
        </w:tc>
        <w:tc>
          <w:tcPr>
            <w:tcW w:w="8723" w:type="dxa"/>
          </w:tcPr>
          <w:p w14:paraId="77359F34" w14:textId="77777777" w:rsidR="00645961" w:rsidRPr="00482073" w:rsidRDefault="00645961" w:rsidP="001925E3">
            <w:pPr>
              <w:rPr>
                <w:rFonts w:eastAsia="Calibri"/>
                <w:sz w:val="20"/>
              </w:rPr>
            </w:pPr>
            <w:r w:rsidRPr="00482073">
              <w:rPr>
                <w:rFonts w:eastAsia="Calibri"/>
                <w:sz w:val="20"/>
              </w:rPr>
              <w:t>Plans for seeking research ethics committee/institutional review board approval</w:t>
            </w:r>
          </w:p>
        </w:tc>
        <w:tc>
          <w:tcPr>
            <w:tcW w:w="1260" w:type="dxa"/>
          </w:tcPr>
          <w:p w14:paraId="5F297870" w14:textId="77777777" w:rsidR="00645961" w:rsidRPr="00482073" w:rsidRDefault="00645961" w:rsidP="001925E3">
            <w:pPr>
              <w:rPr>
                <w:sz w:val="20"/>
                <w:lang w:eastAsia="zh-CN"/>
              </w:rPr>
            </w:pPr>
            <w:r w:rsidRPr="00482073">
              <w:rPr>
                <w:sz w:val="20"/>
                <w:lang w:eastAsia="zh-CN"/>
              </w:rPr>
              <w:t>Page 2</w:t>
            </w:r>
          </w:p>
        </w:tc>
      </w:tr>
      <w:tr w:rsidR="00645961" w:rsidRPr="00482073" w14:paraId="4B2D01C4" w14:textId="77777777" w:rsidTr="00645961">
        <w:trPr>
          <w:trHeight w:val="427"/>
        </w:trPr>
        <w:tc>
          <w:tcPr>
            <w:tcW w:w="2405" w:type="dxa"/>
          </w:tcPr>
          <w:p w14:paraId="39CD0B0F" w14:textId="77777777" w:rsidR="00645961" w:rsidRPr="00482073" w:rsidRDefault="00645961" w:rsidP="001925E3">
            <w:pPr>
              <w:rPr>
                <w:rFonts w:eastAsia="Calibri"/>
                <w:sz w:val="20"/>
              </w:rPr>
            </w:pPr>
            <w:r w:rsidRPr="00482073">
              <w:rPr>
                <w:rFonts w:eastAsia="Calibri"/>
                <w:sz w:val="20"/>
              </w:rPr>
              <w:t>Protocol amendments</w:t>
            </w:r>
          </w:p>
        </w:tc>
        <w:tc>
          <w:tcPr>
            <w:tcW w:w="567" w:type="dxa"/>
          </w:tcPr>
          <w:p w14:paraId="0A2E0B41" w14:textId="77777777" w:rsidR="00645961" w:rsidRPr="00482073" w:rsidRDefault="00645961" w:rsidP="001925E3">
            <w:pPr>
              <w:jc w:val="center"/>
              <w:rPr>
                <w:rFonts w:eastAsia="Calibri"/>
                <w:sz w:val="20"/>
              </w:rPr>
            </w:pPr>
            <w:r w:rsidRPr="00482073">
              <w:rPr>
                <w:rFonts w:eastAsia="Calibri"/>
                <w:sz w:val="20"/>
              </w:rPr>
              <w:t>31</w:t>
            </w:r>
          </w:p>
        </w:tc>
        <w:tc>
          <w:tcPr>
            <w:tcW w:w="8723" w:type="dxa"/>
          </w:tcPr>
          <w:p w14:paraId="2372770F" w14:textId="77777777" w:rsidR="00645961" w:rsidRPr="00482073" w:rsidRDefault="00645961" w:rsidP="001925E3">
            <w:pPr>
              <w:rPr>
                <w:rFonts w:eastAsia="Calibri"/>
                <w:sz w:val="20"/>
              </w:rPr>
            </w:pPr>
            <w:r w:rsidRPr="00482073">
              <w:rPr>
                <w:rFonts w:eastAsia="Calibri"/>
                <w:sz w:val="20"/>
              </w:rPr>
              <w:t xml:space="preserve">Plans for communicating important protocol modifications to relevant parties </w:t>
            </w:r>
          </w:p>
        </w:tc>
        <w:tc>
          <w:tcPr>
            <w:tcW w:w="1260" w:type="dxa"/>
          </w:tcPr>
          <w:p w14:paraId="794E47FF" w14:textId="77777777" w:rsidR="00645961" w:rsidRPr="00482073" w:rsidRDefault="00645961" w:rsidP="001925E3">
            <w:pPr>
              <w:rPr>
                <w:sz w:val="20"/>
                <w:lang w:eastAsia="zh-CN"/>
              </w:rPr>
            </w:pPr>
            <w:r w:rsidRPr="00482073">
              <w:rPr>
                <w:sz w:val="20"/>
                <w:lang w:eastAsia="zh-CN"/>
              </w:rPr>
              <w:t>NA</w:t>
            </w:r>
          </w:p>
        </w:tc>
      </w:tr>
      <w:tr w:rsidR="00645961" w:rsidRPr="00482073" w14:paraId="1F5DF8E2" w14:textId="77777777" w:rsidTr="00645961">
        <w:trPr>
          <w:trHeight w:val="301"/>
        </w:trPr>
        <w:tc>
          <w:tcPr>
            <w:tcW w:w="2405" w:type="dxa"/>
            <w:vMerge w:val="restart"/>
          </w:tcPr>
          <w:p w14:paraId="18A9870F" w14:textId="77777777" w:rsidR="00645961" w:rsidRPr="00482073" w:rsidRDefault="00645961" w:rsidP="001925E3">
            <w:pPr>
              <w:rPr>
                <w:rFonts w:eastAsia="Calibri"/>
                <w:sz w:val="20"/>
              </w:rPr>
            </w:pPr>
            <w:r w:rsidRPr="00482073">
              <w:rPr>
                <w:rFonts w:eastAsia="Calibri"/>
                <w:sz w:val="20"/>
              </w:rPr>
              <w:t>Consent or assent</w:t>
            </w:r>
          </w:p>
        </w:tc>
        <w:tc>
          <w:tcPr>
            <w:tcW w:w="567" w:type="dxa"/>
          </w:tcPr>
          <w:p w14:paraId="3AAF0F89" w14:textId="77777777" w:rsidR="00645961" w:rsidRPr="00482073" w:rsidRDefault="00645961" w:rsidP="001925E3">
            <w:pPr>
              <w:jc w:val="center"/>
              <w:rPr>
                <w:rFonts w:eastAsia="Calibri"/>
                <w:sz w:val="20"/>
              </w:rPr>
            </w:pPr>
            <w:r w:rsidRPr="00482073">
              <w:rPr>
                <w:rFonts w:eastAsia="Calibri"/>
                <w:sz w:val="20"/>
              </w:rPr>
              <w:t>32a</w:t>
            </w:r>
          </w:p>
        </w:tc>
        <w:tc>
          <w:tcPr>
            <w:tcW w:w="8723" w:type="dxa"/>
          </w:tcPr>
          <w:p w14:paraId="68F3C060" w14:textId="77777777" w:rsidR="00645961" w:rsidRPr="00482073" w:rsidRDefault="00645961" w:rsidP="001925E3">
            <w:pPr>
              <w:rPr>
                <w:rFonts w:eastAsia="Calibri"/>
                <w:sz w:val="20"/>
              </w:rPr>
            </w:pPr>
            <w:r w:rsidRPr="00482073">
              <w:rPr>
                <w:rFonts w:eastAsia="Calibri"/>
                <w:sz w:val="20"/>
              </w:rPr>
              <w:t xml:space="preserve">Who will obtain informed consent or assent from potential trial participants or authorized proxies, and how </w:t>
            </w:r>
          </w:p>
        </w:tc>
        <w:tc>
          <w:tcPr>
            <w:tcW w:w="1260" w:type="dxa"/>
          </w:tcPr>
          <w:p w14:paraId="6A281942" w14:textId="77777777" w:rsidR="00645961" w:rsidRPr="00482073" w:rsidRDefault="00645961" w:rsidP="001925E3">
            <w:pPr>
              <w:rPr>
                <w:sz w:val="20"/>
                <w:lang w:eastAsia="zh-CN"/>
              </w:rPr>
            </w:pPr>
            <w:r w:rsidRPr="00482073">
              <w:rPr>
                <w:sz w:val="20"/>
                <w:lang w:eastAsia="zh-CN"/>
              </w:rPr>
              <w:t>Page 2</w:t>
            </w:r>
          </w:p>
        </w:tc>
      </w:tr>
      <w:tr w:rsidR="00645961" w:rsidRPr="00482073" w14:paraId="424DAABA" w14:textId="77777777" w:rsidTr="00645961">
        <w:trPr>
          <w:trHeight w:val="185"/>
        </w:trPr>
        <w:tc>
          <w:tcPr>
            <w:tcW w:w="2405" w:type="dxa"/>
            <w:vMerge/>
          </w:tcPr>
          <w:p w14:paraId="7321ABE6" w14:textId="77777777" w:rsidR="00645961" w:rsidRPr="00482073" w:rsidRDefault="00645961" w:rsidP="001925E3">
            <w:pPr>
              <w:widowControl w:val="0"/>
              <w:pBdr>
                <w:top w:val="nil"/>
                <w:left w:val="nil"/>
                <w:bottom w:val="nil"/>
                <w:right w:val="nil"/>
                <w:between w:val="nil"/>
              </w:pBdr>
              <w:spacing w:line="276" w:lineRule="auto"/>
              <w:rPr>
                <w:rFonts w:eastAsia="Calibri"/>
                <w:sz w:val="20"/>
              </w:rPr>
            </w:pPr>
          </w:p>
        </w:tc>
        <w:tc>
          <w:tcPr>
            <w:tcW w:w="567" w:type="dxa"/>
          </w:tcPr>
          <w:p w14:paraId="6DCC806D" w14:textId="77777777" w:rsidR="00645961" w:rsidRPr="00482073" w:rsidRDefault="00645961" w:rsidP="001925E3">
            <w:pPr>
              <w:jc w:val="center"/>
              <w:rPr>
                <w:rFonts w:eastAsia="Calibri"/>
                <w:sz w:val="20"/>
              </w:rPr>
            </w:pPr>
            <w:r w:rsidRPr="00482073">
              <w:rPr>
                <w:rFonts w:eastAsia="Calibri"/>
                <w:sz w:val="20"/>
              </w:rPr>
              <w:t>32b</w:t>
            </w:r>
          </w:p>
        </w:tc>
        <w:tc>
          <w:tcPr>
            <w:tcW w:w="8723" w:type="dxa"/>
          </w:tcPr>
          <w:p w14:paraId="5967C8C3" w14:textId="77777777" w:rsidR="00645961" w:rsidRPr="00482073" w:rsidRDefault="00645961" w:rsidP="001925E3">
            <w:pPr>
              <w:rPr>
                <w:rFonts w:eastAsia="Calibri"/>
                <w:sz w:val="20"/>
              </w:rPr>
            </w:pPr>
            <w:r w:rsidRPr="00482073">
              <w:rPr>
                <w:rFonts w:eastAsia="Calibri"/>
                <w:sz w:val="20"/>
              </w:rPr>
              <w:t>Additional consent provisions for collection and use of participant data and biological specimens in ancillary studies, if applicable</w:t>
            </w:r>
          </w:p>
        </w:tc>
        <w:tc>
          <w:tcPr>
            <w:tcW w:w="1260" w:type="dxa"/>
          </w:tcPr>
          <w:p w14:paraId="7D8DC1B8" w14:textId="77777777" w:rsidR="00645961" w:rsidRPr="00482073" w:rsidRDefault="00645961" w:rsidP="001925E3">
            <w:pPr>
              <w:rPr>
                <w:sz w:val="20"/>
                <w:lang w:eastAsia="zh-CN"/>
              </w:rPr>
            </w:pPr>
            <w:r w:rsidRPr="00482073">
              <w:rPr>
                <w:sz w:val="20"/>
                <w:lang w:eastAsia="zh-CN"/>
              </w:rPr>
              <w:t>NA</w:t>
            </w:r>
          </w:p>
        </w:tc>
      </w:tr>
      <w:tr w:rsidR="00645961" w:rsidRPr="00482073" w14:paraId="6C5C31C1" w14:textId="77777777" w:rsidTr="00645961">
        <w:trPr>
          <w:trHeight w:val="480"/>
        </w:trPr>
        <w:tc>
          <w:tcPr>
            <w:tcW w:w="2405" w:type="dxa"/>
          </w:tcPr>
          <w:p w14:paraId="389B7737" w14:textId="77777777" w:rsidR="00645961" w:rsidRPr="00482073" w:rsidRDefault="00645961" w:rsidP="001925E3">
            <w:pPr>
              <w:rPr>
                <w:rFonts w:eastAsia="Calibri"/>
                <w:sz w:val="20"/>
              </w:rPr>
            </w:pPr>
            <w:r w:rsidRPr="00482073">
              <w:rPr>
                <w:rFonts w:eastAsia="Calibri"/>
                <w:sz w:val="20"/>
              </w:rPr>
              <w:t>Confidentiality</w:t>
            </w:r>
          </w:p>
        </w:tc>
        <w:tc>
          <w:tcPr>
            <w:tcW w:w="567" w:type="dxa"/>
          </w:tcPr>
          <w:p w14:paraId="3F39440F" w14:textId="77777777" w:rsidR="00645961" w:rsidRPr="00482073" w:rsidRDefault="00645961" w:rsidP="001925E3">
            <w:pPr>
              <w:jc w:val="center"/>
              <w:rPr>
                <w:rFonts w:eastAsia="Calibri"/>
                <w:sz w:val="20"/>
              </w:rPr>
            </w:pPr>
            <w:r w:rsidRPr="00482073">
              <w:rPr>
                <w:rFonts w:eastAsia="Calibri"/>
                <w:sz w:val="20"/>
              </w:rPr>
              <w:t>33</w:t>
            </w:r>
          </w:p>
        </w:tc>
        <w:tc>
          <w:tcPr>
            <w:tcW w:w="8723" w:type="dxa"/>
          </w:tcPr>
          <w:p w14:paraId="12F4CD71" w14:textId="77777777" w:rsidR="00645961" w:rsidRPr="00482073" w:rsidRDefault="00645961" w:rsidP="001925E3">
            <w:pPr>
              <w:rPr>
                <w:rFonts w:eastAsia="Calibri"/>
                <w:sz w:val="20"/>
              </w:rPr>
            </w:pPr>
            <w:proofErr w:type="gramStart"/>
            <w:r w:rsidRPr="00482073">
              <w:rPr>
                <w:rFonts w:eastAsia="Calibri"/>
                <w:sz w:val="20"/>
              </w:rPr>
              <w:t>How</w:t>
            </w:r>
            <w:proofErr w:type="gramEnd"/>
            <w:r w:rsidRPr="00482073">
              <w:rPr>
                <w:rFonts w:eastAsia="Calibri"/>
                <w:sz w:val="20"/>
              </w:rPr>
              <w:t xml:space="preserve"> personal information about potential and enrolled participants will be collected, shared, and maintained in order to protect confidentiality before, during, and after the trial</w:t>
            </w:r>
          </w:p>
        </w:tc>
        <w:tc>
          <w:tcPr>
            <w:tcW w:w="1260" w:type="dxa"/>
          </w:tcPr>
          <w:p w14:paraId="547A214C" w14:textId="77777777" w:rsidR="00645961" w:rsidRPr="00482073" w:rsidRDefault="00645961" w:rsidP="001925E3">
            <w:pPr>
              <w:rPr>
                <w:sz w:val="20"/>
                <w:lang w:eastAsia="zh-CN"/>
              </w:rPr>
            </w:pPr>
            <w:r w:rsidRPr="00482073">
              <w:rPr>
                <w:sz w:val="20"/>
                <w:lang w:eastAsia="zh-CN"/>
              </w:rPr>
              <w:t>Page 10</w:t>
            </w:r>
          </w:p>
        </w:tc>
      </w:tr>
      <w:tr w:rsidR="00645961" w:rsidRPr="00482073" w14:paraId="0F16D4BB" w14:textId="77777777" w:rsidTr="00645961">
        <w:trPr>
          <w:trHeight w:val="361"/>
        </w:trPr>
        <w:tc>
          <w:tcPr>
            <w:tcW w:w="2405" w:type="dxa"/>
          </w:tcPr>
          <w:p w14:paraId="27EDAE74" w14:textId="77777777" w:rsidR="00645961" w:rsidRPr="00482073" w:rsidRDefault="00645961" w:rsidP="001925E3">
            <w:pPr>
              <w:rPr>
                <w:rFonts w:eastAsia="Calibri"/>
                <w:sz w:val="20"/>
              </w:rPr>
            </w:pPr>
            <w:r w:rsidRPr="00482073">
              <w:rPr>
                <w:rFonts w:eastAsia="Calibri"/>
                <w:sz w:val="20"/>
              </w:rPr>
              <w:t>Ancillary and post-trial care</w:t>
            </w:r>
          </w:p>
        </w:tc>
        <w:tc>
          <w:tcPr>
            <w:tcW w:w="567" w:type="dxa"/>
          </w:tcPr>
          <w:p w14:paraId="644A5CFF" w14:textId="77777777" w:rsidR="00645961" w:rsidRPr="00482073" w:rsidRDefault="00645961" w:rsidP="001925E3">
            <w:pPr>
              <w:jc w:val="center"/>
              <w:rPr>
                <w:rFonts w:eastAsia="Calibri"/>
                <w:sz w:val="20"/>
              </w:rPr>
            </w:pPr>
            <w:r w:rsidRPr="00482073">
              <w:rPr>
                <w:rFonts w:eastAsia="Calibri"/>
                <w:sz w:val="20"/>
              </w:rPr>
              <w:t>34</w:t>
            </w:r>
          </w:p>
        </w:tc>
        <w:tc>
          <w:tcPr>
            <w:tcW w:w="8723" w:type="dxa"/>
          </w:tcPr>
          <w:p w14:paraId="13DEA012" w14:textId="77777777" w:rsidR="00645961" w:rsidRPr="00482073" w:rsidRDefault="00645961" w:rsidP="001925E3">
            <w:pPr>
              <w:rPr>
                <w:rFonts w:eastAsia="Calibri"/>
                <w:sz w:val="20"/>
              </w:rPr>
            </w:pPr>
            <w:r w:rsidRPr="00482073">
              <w:rPr>
                <w:rFonts w:eastAsia="Calibri"/>
                <w:sz w:val="20"/>
              </w:rPr>
              <w:t>Provisions, if any, for ancillary and post-trial care, and for compensation to those who suffer harm from trial participation</w:t>
            </w:r>
          </w:p>
        </w:tc>
        <w:tc>
          <w:tcPr>
            <w:tcW w:w="1260" w:type="dxa"/>
          </w:tcPr>
          <w:p w14:paraId="5EAF8890" w14:textId="77777777" w:rsidR="00645961" w:rsidRPr="00482073" w:rsidRDefault="00645961" w:rsidP="001925E3">
            <w:pPr>
              <w:rPr>
                <w:sz w:val="20"/>
                <w:lang w:eastAsia="zh-CN"/>
              </w:rPr>
            </w:pPr>
            <w:r w:rsidRPr="00482073">
              <w:rPr>
                <w:sz w:val="20"/>
                <w:lang w:eastAsia="zh-CN"/>
              </w:rPr>
              <w:t>NA</w:t>
            </w:r>
          </w:p>
        </w:tc>
      </w:tr>
    </w:tbl>
    <w:p w14:paraId="79EBCA4B" w14:textId="77777777" w:rsidR="00645961" w:rsidRPr="00482073" w:rsidRDefault="00645961" w:rsidP="00645961">
      <w:pPr>
        <w:rPr>
          <w:rFonts w:eastAsia="Calibri"/>
        </w:rPr>
      </w:pPr>
    </w:p>
    <w:p w14:paraId="65BCA092" w14:textId="77777777" w:rsidR="00645961" w:rsidRPr="00482073" w:rsidRDefault="00645961" w:rsidP="00645961">
      <w:pPr>
        <w:pStyle w:val="TableNote"/>
        <w:tabs>
          <w:tab w:val="left" w:pos="4830"/>
        </w:tabs>
        <w:spacing w:before="80" w:line="240" w:lineRule="auto"/>
        <w:rPr>
          <w:sz w:val="20"/>
        </w:rPr>
      </w:pPr>
      <w:r w:rsidRPr="00482073">
        <w:rPr>
          <w:sz w:val="20"/>
        </w:rPr>
        <w:t xml:space="preserve">*We strongly recommend reading this checklist in conjunction with the SPIRIT 2025 Explanation and Elaboration and the SPIRIT 2025 Expanded Checklist for important clarifications on all the items. We also recommend reading relevant SPIRIT extensions. See </w:t>
      </w:r>
      <w:hyperlink r:id="rId7" w:history="1">
        <w:r w:rsidRPr="00482073">
          <w:rPr>
            <w:rStyle w:val="af3"/>
            <w:rFonts w:eastAsia="Arial"/>
            <w:sz w:val="20"/>
          </w:rPr>
          <w:t>www.consort-spirit.org</w:t>
        </w:r>
      </w:hyperlink>
    </w:p>
    <w:p w14:paraId="1068EEAA" w14:textId="77777777" w:rsidR="00645961" w:rsidRPr="00482073" w:rsidRDefault="00645961" w:rsidP="00645961">
      <w:pPr>
        <w:rPr>
          <w:sz w:val="20"/>
        </w:rPr>
      </w:pPr>
    </w:p>
    <w:p w14:paraId="24989945" w14:textId="77777777" w:rsidR="00645961" w:rsidRPr="00482073" w:rsidRDefault="00645961" w:rsidP="00645961">
      <w:pPr>
        <w:pStyle w:val="TableNote"/>
        <w:tabs>
          <w:tab w:val="left" w:pos="4830"/>
        </w:tabs>
        <w:spacing w:before="80" w:line="240" w:lineRule="auto"/>
        <w:rPr>
          <w:sz w:val="20"/>
        </w:rPr>
      </w:pPr>
      <w:r w:rsidRPr="00482073">
        <w:rPr>
          <w:sz w:val="20"/>
        </w:rPr>
        <w:t xml:space="preserve">Citation: Chan A-W, </w:t>
      </w:r>
      <w:proofErr w:type="spellStart"/>
      <w:r w:rsidRPr="00482073">
        <w:rPr>
          <w:sz w:val="20"/>
        </w:rPr>
        <w:t>Boutron</w:t>
      </w:r>
      <w:proofErr w:type="spellEnd"/>
      <w:r w:rsidRPr="00482073">
        <w:rPr>
          <w:sz w:val="20"/>
        </w:rPr>
        <w:t xml:space="preserve"> I, Hopewell S, Moher D, Schulz KF, et al. SPIRIT 2025 statement: updated guideline for protocols of randomised trials. BMJ 2025;</w:t>
      </w:r>
      <w:proofErr w:type="gramStart"/>
      <w:r w:rsidRPr="00482073">
        <w:rPr>
          <w:sz w:val="20"/>
        </w:rPr>
        <w:t>389:e</w:t>
      </w:r>
      <w:proofErr w:type="gramEnd"/>
      <w:r w:rsidRPr="00482073">
        <w:rPr>
          <w:sz w:val="20"/>
        </w:rPr>
        <w:t>081477.</w:t>
      </w:r>
      <w:r w:rsidRPr="00482073">
        <w:t xml:space="preserve"> </w:t>
      </w:r>
      <w:hyperlink r:id="rId8" w:history="1">
        <w:r w:rsidRPr="00482073">
          <w:rPr>
            <w:rStyle w:val="af3"/>
            <w:sz w:val="20"/>
          </w:rPr>
          <w:t>https://dx.doi.org/10.1136/bmj-2024-081477</w:t>
        </w:r>
      </w:hyperlink>
    </w:p>
    <w:p w14:paraId="0D3CB7AC" w14:textId="77777777" w:rsidR="00645961" w:rsidRPr="00482073" w:rsidRDefault="00645961" w:rsidP="00645961">
      <w:pPr>
        <w:pStyle w:val="TableNote"/>
        <w:tabs>
          <w:tab w:val="left" w:pos="4830"/>
        </w:tabs>
        <w:spacing w:before="80" w:line="240" w:lineRule="auto"/>
        <w:rPr>
          <w:sz w:val="20"/>
        </w:rPr>
      </w:pPr>
    </w:p>
    <w:p w14:paraId="6D5EFF86" w14:textId="77777777" w:rsidR="00645961" w:rsidRPr="00482073" w:rsidRDefault="00645961" w:rsidP="00645961">
      <w:pPr>
        <w:pStyle w:val="TableNote"/>
        <w:tabs>
          <w:tab w:val="left" w:pos="4830"/>
        </w:tabs>
        <w:spacing w:before="80" w:line="240" w:lineRule="auto"/>
        <w:rPr>
          <w:sz w:val="20"/>
        </w:rPr>
      </w:pPr>
      <w:r w:rsidRPr="00482073">
        <w:rPr>
          <w:sz w:val="20"/>
        </w:rPr>
        <w:t>© 2025 Chan A-W et al. This is an Open Access article distributed under the terms of the Creative Commons Attribution License (</w:t>
      </w:r>
      <w:hyperlink r:id="rId9" w:history="1">
        <w:r w:rsidRPr="00482073">
          <w:rPr>
            <w:rStyle w:val="af3"/>
            <w:rFonts w:eastAsia="Arial"/>
            <w:sz w:val="20"/>
          </w:rPr>
          <w:t>https://creativecommons.org/licenses/by/4.0/</w:t>
        </w:r>
      </w:hyperlink>
      <w:r w:rsidRPr="00482073">
        <w:rPr>
          <w:sz w:val="20"/>
        </w:rPr>
        <w:t>), which permits unrestricted use, distribution, and reproduction in any medium, provided the original work is properly cited.</w:t>
      </w:r>
    </w:p>
    <w:p w14:paraId="707DA0CD" w14:textId="77777777" w:rsidR="00645961" w:rsidRPr="00482073" w:rsidRDefault="00645961" w:rsidP="00645961"/>
    <w:p w14:paraId="1E8ED2AF" w14:textId="77777777" w:rsidR="00645961" w:rsidRPr="00482073" w:rsidRDefault="00645961" w:rsidP="00645961">
      <w:pPr>
        <w:rPr>
          <w:rFonts w:eastAsia="Calibri"/>
        </w:rPr>
      </w:pPr>
    </w:p>
    <w:p w14:paraId="6DA2F535" w14:textId="7CDE2629" w:rsidR="00645961" w:rsidRPr="00B64951" w:rsidRDefault="00B64951" w:rsidP="00B64951">
      <w:pPr>
        <w:rPr>
          <w:rFonts w:hint="eastAsia"/>
          <w:b/>
          <w:color w:val="000000"/>
          <w:lang w:eastAsia="zh-CN"/>
        </w:rPr>
      </w:pPr>
      <w:r w:rsidRPr="00B64951">
        <w:rPr>
          <w:b/>
          <w:color w:val="000000"/>
          <w:lang w:eastAsia="zh-CN"/>
        </w:rPr>
        <w:lastRenderedPageBreak/>
        <w:t>Supplementary3-Ethical protocol</w:t>
      </w:r>
    </w:p>
    <w:p w14:paraId="1FA5F352" w14:textId="77777777" w:rsidR="00645961" w:rsidRDefault="00645961" w:rsidP="00645961">
      <w:pPr>
        <w:spacing w:line="360" w:lineRule="auto"/>
        <w:jc w:val="center"/>
        <w:outlineLvl w:val="2"/>
        <w:rPr>
          <w:rFonts w:ascii="宋体" w:hAnsi="宋体"/>
          <w:b/>
          <w:sz w:val="36"/>
          <w:szCs w:val="36"/>
          <w:lang w:eastAsia="zh-CN"/>
        </w:rPr>
      </w:pPr>
    </w:p>
    <w:p w14:paraId="54C4237D" w14:textId="77777777" w:rsidR="00B64951" w:rsidRDefault="00B64951" w:rsidP="00645961">
      <w:pPr>
        <w:spacing w:line="360" w:lineRule="auto"/>
        <w:jc w:val="center"/>
        <w:outlineLvl w:val="2"/>
        <w:rPr>
          <w:rFonts w:ascii="宋体" w:hAnsi="宋体" w:hint="eastAsia"/>
          <w:b/>
          <w:sz w:val="36"/>
          <w:szCs w:val="36"/>
          <w:lang w:eastAsia="zh-CN"/>
        </w:rPr>
      </w:pPr>
    </w:p>
    <w:p w14:paraId="3C7452CD" w14:textId="77777777" w:rsidR="00645961" w:rsidRDefault="00645961" w:rsidP="00645961">
      <w:pPr>
        <w:spacing w:line="360" w:lineRule="auto"/>
        <w:jc w:val="center"/>
        <w:outlineLvl w:val="2"/>
        <w:rPr>
          <w:rFonts w:ascii="宋体" w:hAnsi="宋体" w:hint="eastAsia"/>
          <w:b/>
          <w:sz w:val="36"/>
          <w:szCs w:val="36"/>
        </w:rPr>
      </w:pPr>
    </w:p>
    <w:p w14:paraId="55995D49" w14:textId="77777777" w:rsidR="00645961" w:rsidRDefault="00645961" w:rsidP="00645961">
      <w:pPr>
        <w:spacing w:line="360" w:lineRule="auto"/>
        <w:jc w:val="center"/>
        <w:outlineLvl w:val="2"/>
        <w:rPr>
          <w:rFonts w:ascii="宋体" w:hAnsi="宋体" w:hint="eastAsia"/>
          <w:b/>
          <w:sz w:val="36"/>
          <w:szCs w:val="36"/>
        </w:rPr>
      </w:pPr>
      <w:r w:rsidRPr="002F5741">
        <w:rPr>
          <w:b/>
          <w:bCs/>
          <w:color w:val="000000"/>
          <w:sz w:val="36"/>
          <w:szCs w:val="36"/>
        </w:rPr>
        <w:t>Proteomics and Metabolomics-Based Investigation of Local Microenvironmental Changes in Acupoint Sensitization Among Patients with Chronic Atrophic Gastritis: A Cross-Sectional Study Protocol</w:t>
      </w:r>
    </w:p>
    <w:p w14:paraId="779C990D" w14:textId="77777777" w:rsidR="00645961" w:rsidRDefault="00645961" w:rsidP="00645961">
      <w:pPr>
        <w:spacing w:line="360" w:lineRule="auto"/>
        <w:jc w:val="center"/>
        <w:outlineLvl w:val="2"/>
        <w:rPr>
          <w:b/>
          <w:sz w:val="36"/>
          <w:szCs w:val="36"/>
        </w:rPr>
      </w:pPr>
    </w:p>
    <w:p w14:paraId="4DA87844" w14:textId="77777777" w:rsidR="00645961" w:rsidRPr="00DA7C9E" w:rsidRDefault="00645961" w:rsidP="00645961">
      <w:pPr>
        <w:spacing w:line="360" w:lineRule="auto"/>
        <w:outlineLvl w:val="2"/>
        <w:rPr>
          <w:b/>
          <w:sz w:val="28"/>
          <w:szCs w:val="28"/>
        </w:rPr>
      </w:pPr>
      <w:r>
        <w:rPr>
          <w:rFonts w:ascii="宋体" w:hAnsi="宋体"/>
          <w:b/>
          <w:sz w:val="28"/>
          <w:szCs w:val="28"/>
        </w:rPr>
        <w:t>Project leader</w:t>
      </w:r>
      <w:r>
        <w:rPr>
          <w:rFonts w:ascii="宋体" w:hAnsi="宋体" w:hint="eastAsia"/>
          <w:b/>
          <w:sz w:val="28"/>
          <w:szCs w:val="28"/>
        </w:rPr>
        <w:t>：</w:t>
      </w:r>
      <w:r w:rsidRPr="00DA7C9E">
        <w:rPr>
          <w:rFonts w:ascii="宋体" w:hAnsi="宋体"/>
          <w:b/>
          <w:sz w:val="28"/>
          <w:szCs w:val="28"/>
        </w:rPr>
        <w:t>Cun-Zhi Liu</w:t>
      </w:r>
      <w:r>
        <w:rPr>
          <w:rFonts w:ascii="宋体" w:hAnsi="宋体" w:hint="eastAsia"/>
          <w:b/>
          <w:sz w:val="28"/>
          <w:szCs w:val="28"/>
        </w:rPr>
        <w:t xml:space="preserve"> </w:t>
      </w:r>
    </w:p>
    <w:p w14:paraId="531A9BF3" w14:textId="77777777" w:rsidR="00645961" w:rsidRDefault="00645961" w:rsidP="00645961">
      <w:pPr>
        <w:spacing w:line="360" w:lineRule="auto"/>
        <w:outlineLvl w:val="2"/>
        <w:rPr>
          <w:b/>
          <w:sz w:val="28"/>
          <w:szCs w:val="28"/>
        </w:rPr>
      </w:pPr>
      <w:r w:rsidRPr="00DA7C9E">
        <w:rPr>
          <w:rFonts w:ascii="宋体" w:hAnsi="宋体"/>
          <w:b/>
          <w:sz w:val="28"/>
          <w:szCs w:val="28"/>
        </w:rPr>
        <w:t>Undertaker: Beijing University of Chinese Medicine</w:t>
      </w:r>
    </w:p>
    <w:p w14:paraId="3EDD8B8D" w14:textId="77777777" w:rsidR="00645961" w:rsidRDefault="00645961" w:rsidP="00645961">
      <w:pPr>
        <w:spacing w:line="360" w:lineRule="auto"/>
        <w:outlineLvl w:val="2"/>
        <w:rPr>
          <w:rFonts w:ascii="宋体" w:hAnsi="宋体" w:hint="eastAsia"/>
          <w:b/>
          <w:sz w:val="28"/>
          <w:szCs w:val="28"/>
        </w:rPr>
      </w:pPr>
      <w:r w:rsidRPr="00DA7C9E">
        <w:rPr>
          <w:rFonts w:ascii="宋体" w:hAnsi="宋体"/>
          <w:b/>
          <w:sz w:val="28"/>
          <w:szCs w:val="28"/>
        </w:rPr>
        <w:t>Cooperative Units:</w:t>
      </w:r>
      <w:r>
        <w:rPr>
          <w:rFonts w:ascii="宋体" w:hAnsi="宋体"/>
          <w:b/>
          <w:sz w:val="28"/>
          <w:szCs w:val="28"/>
        </w:rPr>
        <w:t xml:space="preserve"> </w:t>
      </w:r>
    </w:p>
    <w:p w14:paraId="543F64A2" w14:textId="77777777" w:rsidR="00645961" w:rsidRDefault="00645961" w:rsidP="00645961">
      <w:pPr>
        <w:rPr>
          <w:rFonts w:ascii="宋体" w:hAnsi="宋体" w:hint="eastAsia"/>
          <w:b/>
          <w:sz w:val="28"/>
          <w:szCs w:val="28"/>
        </w:rPr>
      </w:pPr>
      <w:r w:rsidRPr="002F5741">
        <w:rPr>
          <w:rFonts w:ascii="宋体" w:hAnsi="宋体"/>
          <w:b/>
          <w:sz w:val="28"/>
          <w:szCs w:val="28"/>
        </w:rPr>
        <w:t xml:space="preserve">Beijing University of Chinese Medicine </w:t>
      </w:r>
      <w:proofErr w:type="spellStart"/>
      <w:r w:rsidRPr="002F5741">
        <w:rPr>
          <w:rFonts w:ascii="宋体" w:hAnsi="宋体"/>
          <w:b/>
          <w:sz w:val="28"/>
          <w:szCs w:val="28"/>
        </w:rPr>
        <w:t>Dongzhimen</w:t>
      </w:r>
      <w:proofErr w:type="spellEnd"/>
      <w:r w:rsidRPr="002F5741">
        <w:rPr>
          <w:rFonts w:ascii="宋体" w:hAnsi="宋体"/>
          <w:b/>
          <w:sz w:val="28"/>
          <w:szCs w:val="28"/>
        </w:rPr>
        <w:t xml:space="preserve"> Hospital</w:t>
      </w:r>
    </w:p>
    <w:p w14:paraId="1F046E79" w14:textId="77777777" w:rsidR="00645961" w:rsidRDefault="00645961" w:rsidP="00645961">
      <w:pPr>
        <w:rPr>
          <w:rFonts w:ascii="宋体" w:hAnsi="宋体" w:hint="eastAsia"/>
          <w:b/>
          <w:sz w:val="28"/>
          <w:szCs w:val="28"/>
        </w:rPr>
      </w:pPr>
    </w:p>
    <w:p w14:paraId="080EE6B6" w14:textId="77777777" w:rsidR="00645961" w:rsidRDefault="00645961" w:rsidP="00645961">
      <w:pPr>
        <w:rPr>
          <w:rFonts w:ascii="宋体" w:hAnsi="宋体" w:hint="eastAsia"/>
          <w:b/>
          <w:sz w:val="28"/>
          <w:szCs w:val="28"/>
        </w:rPr>
      </w:pPr>
    </w:p>
    <w:p w14:paraId="3EB583EC" w14:textId="77777777" w:rsidR="00645961" w:rsidRDefault="00645961" w:rsidP="00645961">
      <w:pPr>
        <w:rPr>
          <w:rFonts w:ascii="宋体" w:hAnsi="宋体" w:hint="eastAsia"/>
          <w:b/>
          <w:sz w:val="28"/>
          <w:szCs w:val="28"/>
        </w:rPr>
      </w:pPr>
    </w:p>
    <w:p w14:paraId="5492CA3A" w14:textId="77777777" w:rsidR="00645961" w:rsidRDefault="00645961" w:rsidP="00645961">
      <w:pPr>
        <w:rPr>
          <w:rFonts w:ascii="宋体" w:hAnsi="宋体" w:hint="eastAsia"/>
          <w:b/>
          <w:sz w:val="28"/>
          <w:szCs w:val="28"/>
        </w:rPr>
      </w:pPr>
    </w:p>
    <w:p w14:paraId="1E64F694" w14:textId="77777777" w:rsidR="00645961" w:rsidRDefault="00645961" w:rsidP="00645961">
      <w:pPr>
        <w:rPr>
          <w:rFonts w:ascii="宋体" w:hAnsi="宋体" w:hint="eastAsia"/>
          <w:b/>
          <w:sz w:val="28"/>
          <w:szCs w:val="28"/>
        </w:rPr>
      </w:pPr>
    </w:p>
    <w:p w14:paraId="225447A3" w14:textId="77777777" w:rsidR="00645961" w:rsidRDefault="00645961" w:rsidP="00645961">
      <w:pPr>
        <w:rPr>
          <w:rFonts w:ascii="宋体" w:hAnsi="宋体" w:hint="eastAsia"/>
          <w:b/>
          <w:sz w:val="28"/>
          <w:szCs w:val="28"/>
        </w:rPr>
      </w:pPr>
    </w:p>
    <w:p w14:paraId="164CF0B7" w14:textId="77777777" w:rsidR="00645961" w:rsidRDefault="00645961" w:rsidP="00645961">
      <w:pPr>
        <w:rPr>
          <w:rFonts w:ascii="宋体" w:hAnsi="宋体" w:hint="eastAsia"/>
          <w:b/>
          <w:sz w:val="28"/>
          <w:szCs w:val="28"/>
        </w:rPr>
      </w:pPr>
    </w:p>
    <w:p w14:paraId="20BB4E4F" w14:textId="77777777" w:rsidR="00645961" w:rsidRDefault="00645961" w:rsidP="00645961">
      <w:pPr>
        <w:rPr>
          <w:rFonts w:ascii="宋体" w:hAnsi="宋体" w:hint="eastAsia"/>
          <w:b/>
          <w:sz w:val="28"/>
          <w:szCs w:val="28"/>
        </w:rPr>
      </w:pPr>
    </w:p>
    <w:p w14:paraId="4CB7FE85" w14:textId="77777777" w:rsidR="00645961" w:rsidRDefault="00645961" w:rsidP="00645961">
      <w:pPr>
        <w:rPr>
          <w:rFonts w:ascii="宋体" w:hAnsi="宋体" w:hint="eastAsia"/>
          <w:b/>
          <w:sz w:val="28"/>
          <w:szCs w:val="28"/>
        </w:rPr>
      </w:pPr>
    </w:p>
    <w:p w14:paraId="49AC1BA4" w14:textId="77777777" w:rsidR="00645961" w:rsidRDefault="00645961" w:rsidP="00645961">
      <w:pPr>
        <w:rPr>
          <w:rFonts w:ascii="宋体" w:hAnsi="宋体" w:hint="eastAsia"/>
          <w:b/>
          <w:sz w:val="28"/>
          <w:szCs w:val="28"/>
        </w:rPr>
      </w:pPr>
    </w:p>
    <w:p w14:paraId="6AAD4EEC" w14:textId="77777777" w:rsidR="00645961" w:rsidRDefault="00645961" w:rsidP="00645961">
      <w:pPr>
        <w:spacing w:line="360" w:lineRule="auto"/>
        <w:outlineLvl w:val="2"/>
        <w:rPr>
          <w:b/>
          <w:szCs w:val="24"/>
        </w:rPr>
      </w:pPr>
      <w:r>
        <w:rPr>
          <w:b/>
          <w:szCs w:val="24"/>
        </w:rPr>
        <w:t xml:space="preserve">1. </w:t>
      </w:r>
      <w:r>
        <w:rPr>
          <w:rFonts w:hint="eastAsia"/>
          <w:b/>
          <w:szCs w:val="24"/>
        </w:rPr>
        <w:t>R</w:t>
      </w:r>
      <w:r>
        <w:rPr>
          <w:b/>
          <w:szCs w:val="24"/>
        </w:rPr>
        <w:t>esearch content</w:t>
      </w:r>
    </w:p>
    <w:p w14:paraId="15B9A69A" w14:textId="77777777" w:rsidR="00645961" w:rsidRDefault="00645961" w:rsidP="00645961">
      <w:pPr>
        <w:spacing w:line="360" w:lineRule="auto"/>
        <w:ind w:firstLineChars="250" w:firstLine="600"/>
        <w:outlineLvl w:val="2"/>
        <w:rPr>
          <w:b/>
          <w:szCs w:val="24"/>
        </w:rPr>
      </w:pPr>
      <w:r>
        <w:rPr>
          <w:szCs w:val="24"/>
        </w:rPr>
        <w:t>Study subjects:</w:t>
      </w:r>
      <w:r w:rsidRPr="002F5741">
        <w:t xml:space="preserve"> </w:t>
      </w:r>
      <w:r w:rsidRPr="002F5741">
        <w:rPr>
          <w:szCs w:val="24"/>
        </w:rPr>
        <w:t>Patients with chronic atrophic gastritis</w:t>
      </w:r>
    </w:p>
    <w:p w14:paraId="0E3926E2" w14:textId="77777777" w:rsidR="00645961" w:rsidRDefault="00645961" w:rsidP="00645961">
      <w:pPr>
        <w:spacing w:line="360" w:lineRule="auto"/>
        <w:ind w:firstLineChars="250" w:firstLine="600"/>
        <w:outlineLvl w:val="2"/>
        <w:rPr>
          <w:szCs w:val="24"/>
        </w:rPr>
      </w:pPr>
      <w:r w:rsidRPr="002F5741">
        <w:rPr>
          <w:szCs w:val="24"/>
        </w:rPr>
        <w:t>Observation indicators</w:t>
      </w:r>
      <w:r>
        <w:rPr>
          <w:szCs w:val="24"/>
        </w:rPr>
        <w:t xml:space="preserve">: </w:t>
      </w:r>
      <w:r w:rsidRPr="002F5741">
        <w:rPr>
          <w:szCs w:val="24"/>
        </w:rPr>
        <w:t>Acupoint tenderness threshold</w:t>
      </w:r>
      <w:r>
        <w:rPr>
          <w:rFonts w:hint="eastAsia"/>
          <w:szCs w:val="24"/>
        </w:rPr>
        <w:t>；</w:t>
      </w:r>
      <w:r>
        <w:rPr>
          <w:rFonts w:hint="eastAsia"/>
          <w:szCs w:val="24"/>
        </w:rPr>
        <w:t>l</w:t>
      </w:r>
      <w:r w:rsidRPr="002F5741">
        <w:rPr>
          <w:szCs w:val="24"/>
        </w:rPr>
        <w:t>ocal</w:t>
      </w:r>
      <w:r>
        <w:rPr>
          <w:rFonts w:hint="eastAsia"/>
          <w:szCs w:val="24"/>
        </w:rPr>
        <w:t xml:space="preserve"> </w:t>
      </w:r>
      <w:proofErr w:type="spellStart"/>
      <w:r w:rsidRPr="002F5741">
        <w:rPr>
          <w:szCs w:val="24"/>
        </w:rPr>
        <w:t>microenviron</w:t>
      </w:r>
      <w:r>
        <w:rPr>
          <w:rFonts w:hint="eastAsia"/>
          <w:szCs w:val="24"/>
        </w:rPr>
        <w:t>-</w:t>
      </w:r>
      <w:r w:rsidRPr="002F5741">
        <w:rPr>
          <w:szCs w:val="24"/>
        </w:rPr>
        <w:t>ment</w:t>
      </w:r>
      <w:proofErr w:type="spellEnd"/>
      <w:r w:rsidRPr="002F5741">
        <w:rPr>
          <w:szCs w:val="24"/>
        </w:rPr>
        <w:t xml:space="preserve"> of acupoint</w:t>
      </w:r>
    </w:p>
    <w:p w14:paraId="419563C6" w14:textId="77777777" w:rsidR="00645961" w:rsidRDefault="00645961" w:rsidP="00645961">
      <w:pPr>
        <w:spacing w:line="360" w:lineRule="auto"/>
        <w:ind w:firstLineChars="250" w:firstLine="600"/>
        <w:outlineLvl w:val="2"/>
        <w:rPr>
          <w:szCs w:val="24"/>
        </w:rPr>
      </w:pPr>
      <w:r>
        <w:rPr>
          <w:szCs w:val="24"/>
        </w:rPr>
        <w:t>Study type:</w:t>
      </w:r>
      <w:r w:rsidRPr="002F5741">
        <w:t xml:space="preserve"> </w:t>
      </w:r>
      <w:r w:rsidRPr="002F5741">
        <w:rPr>
          <w:szCs w:val="24"/>
        </w:rPr>
        <w:t>Cross-sectional study</w:t>
      </w:r>
      <w:r>
        <w:rPr>
          <w:szCs w:val="24"/>
        </w:rPr>
        <w:t xml:space="preserve"> </w:t>
      </w:r>
    </w:p>
    <w:p w14:paraId="1B217B33" w14:textId="77777777" w:rsidR="00645961" w:rsidRDefault="00645961" w:rsidP="00645961">
      <w:pPr>
        <w:spacing w:line="360" w:lineRule="auto"/>
        <w:outlineLvl w:val="2"/>
        <w:rPr>
          <w:b/>
          <w:szCs w:val="24"/>
        </w:rPr>
      </w:pPr>
      <w:r>
        <w:rPr>
          <w:b/>
          <w:szCs w:val="24"/>
        </w:rPr>
        <w:t xml:space="preserve">2. </w:t>
      </w:r>
      <w:r>
        <w:rPr>
          <w:rFonts w:hint="eastAsia"/>
          <w:b/>
          <w:szCs w:val="24"/>
        </w:rPr>
        <w:t>Protocol</w:t>
      </w:r>
    </w:p>
    <w:p w14:paraId="6E8005F4" w14:textId="77777777" w:rsidR="00645961" w:rsidRDefault="00645961" w:rsidP="00645961">
      <w:pPr>
        <w:spacing w:line="360" w:lineRule="auto"/>
        <w:ind w:firstLineChars="50" w:firstLine="120"/>
        <w:rPr>
          <w:b/>
          <w:bCs/>
          <w:szCs w:val="24"/>
        </w:rPr>
      </w:pPr>
      <w:r>
        <w:rPr>
          <w:b/>
          <w:bCs/>
          <w:szCs w:val="24"/>
        </w:rPr>
        <w:t xml:space="preserve">2.1 </w:t>
      </w:r>
      <w:r>
        <w:rPr>
          <w:rFonts w:hint="eastAsia"/>
          <w:b/>
          <w:bCs/>
          <w:szCs w:val="24"/>
        </w:rPr>
        <w:t>Participants</w:t>
      </w:r>
    </w:p>
    <w:p w14:paraId="407144D9" w14:textId="77777777" w:rsidR="00645961" w:rsidRDefault="00645961" w:rsidP="00645961">
      <w:pPr>
        <w:spacing w:line="360" w:lineRule="auto"/>
        <w:ind w:firstLineChars="50" w:firstLine="120"/>
        <w:rPr>
          <w:b/>
          <w:bCs/>
          <w:szCs w:val="24"/>
        </w:rPr>
      </w:pPr>
      <w:r>
        <w:rPr>
          <w:rFonts w:hint="eastAsia"/>
          <w:b/>
          <w:bCs/>
          <w:szCs w:val="24"/>
        </w:rPr>
        <w:t>2.1.1</w:t>
      </w:r>
      <w:r w:rsidRPr="002F5741">
        <w:t xml:space="preserve"> </w:t>
      </w:r>
      <w:r w:rsidRPr="002F5741">
        <w:rPr>
          <w:b/>
          <w:bCs/>
          <w:szCs w:val="24"/>
        </w:rPr>
        <w:t>Diagnostic criteria</w:t>
      </w:r>
    </w:p>
    <w:p w14:paraId="546AFF30" w14:textId="77777777" w:rsidR="00645961" w:rsidRDefault="00645961" w:rsidP="00645961">
      <w:pPr>
        <w:ind w:firstLineChars="100" w:firstLine="240"/>
      </w:pPr>
      <w:r>
        <w:t>The diagnostic criteria will be established based on the 2021 Expert Consensus on Atrophic Gastritis by the American Gastroenterological Association and the "Chinese Guidelines for the Diagnosis and Treatment of Chronic Gastritis (2022, Shanghai)".</w:t>
      </w:r>
    </w:p>
    <w:p w14:paraId="27CCC3C8" w14:textId="77777777" w:rsidR="00645961" w:rsidRDefault="00645961" w:rsidP="00645961">
      <w:pPr>
        <w:ind w:firstLineChars="100" w:firstLine="240"/>
      </w:pPr>
      <w:r>
        <w:rPr>
          <w:rFonts w:hint="eastAsia"/>
        </w:rPr>
        <w:t xml:space="preserve">(1) </w:t>
      </w:r>
      <w:r>
        <w:t>Endoscopic diagnosis: the gastric mucosa appears red and white with a predominance of the white area, and the folds are flattened or even absent; some mucosal blood vessels are exposed, possibly accompanied by mucosal granularity or nodular lesions, or signs of erosion, bleeding, or bile reflux; or other descriptions related to atrophy. Any of these manifestations are sufficient for diagnosis.</w:t>
      </w:r>
    </w:p>
    <w:p w14:paraId="757FA658" w14:textId="77777777" w:rsidR="00645961" w:rsidRDefault="00645961" w:rsidP="00645961">
      <w:pPr>
        <w:ind w:firstLineChars="100" w:firstLine="240"/>
      </w:pPr>
      <w:r>
        <w:rPr>
          <w:rFonts w:hint="eastAsia"/>
        </w:rPr>
        <w:t xml:space="preserve">(2) </w:t>
      </w:r>
      <w:r>
        <w:t>Pathological diagnosis: gastric mucosal atrophy or atrophy of the inherent glands; intestinal metaplasia of the gastric mucosa; gastric mucosal dysplasia; or other descriptions related to atrophy. Any of these findings are sufficient for diagnosis.</w:t>
      </w:r>
    </w:p>
    <w:p w14:paraId="3D1D843E" w14:textId="77777777" w:rsidR="00645961" w:rsidRDefault="00645961" w:rsidP="00645961">
      <w:pPr>
        <w:ind w:firstLineChars="100" w:firstLine="240"/>
      </w:pPr>
      <w:r>
        <w:t>Note: Patients must meet both gastroscopic and pathological diagnostic criteria.</w:t>
      </w:r>
    </w:p>
    <w:p w14:paraId="3067052F" w14:textId="77777777" w:rsidR="00645961" w:rsidRPr="002F5741" w:rsidRDefault="00645961" w:rsidP="00645961">
      <w:pPr>
        <w:spacing w:line="360" w:lineRule="auto"/>
        <w:ind w:firstLineChars="50" w:firstLine="120"/>
        <w:rPr>
          <w:b/>
          <w:bCs/>
          <w:szCs w:val="24"/>
        </w:rPr>
      </w:pPr>
      <w:r w:rsidRPr="002F5741">
        <w:rPr>
          <w:rFonts w:hint="eastAsia"/>
          <w:b/>
          <w:bCs/>
          <w:szCs w:val="24"/>
        </w:rPr>
        <w:t xml:space="preserve">2.1.2 </w:t>
      </w:r>
      <w:r w:rsidRPr="002F5741">
        <w:rPr>
          <w:b/>
          <w:bCs/>
          <w:szCs w:val="24"/>
        </w:rPr>
        <w:t>Inclusion criteria</w:t>
      </w:r>
    </w:p>
    <w:p w14:paraId="7B3E9A90" w14:textId="77777777" w:rsidR="00645961" w:rsidRDefault="00645961" w:rsidP="00645961">
      <w:pPr>
        <w:ind w:firstLineChars="100" w:firstLine="240"/>
      </w:pPr>
      <w:r>
        <w:t xml:space="preserve">(1) Patients must have an endoscopic and pathological diagnosis report within the last six months meeting the diagnostic criteria for chronic atrophic gastritis, with OLGA staging of III-IV and OLGIM staging of 0-V. </w:t>
      </w:r>
    </w:p>
    <w:p w14:paraId="2BBC72E3" w14:textId="77777777" w:rsidR="00645961" w:rsidRDefault="00645961" w:rsidP="00645961">
      <w:pPr>
        <w:ind w:firstLineChars="100" w:firstLine="240"/>
      </w:pPr>
      <w:r>
        <w:t xml:space="preserve">(2) Age between 40-65 years, with no gender restriction. </w:t>
      </w:r>
    </w:p>
    <w:p w14:paraId="77902995" w14:textId="77777777" w:rsidR="00645961" w:rsidRDefault="00645961" w:rsidP="00645961">
      <w:pPr>
        <w:ind w:firstLineChars="100" w:firstLine="240"/>
      </w:pPr>
      <w:r>
        <w:t xml:space="preserve">(3) Difference in pressure pain threshold between the CV12 acupoint and a non-acupoint area greater than 10 N. </w:t>
      </w:r>
    </w:p>
    <w:p w14:paraId="70981F07" w14:textId="77777777" w:rsidR="00645961" w:rsidRDefault="00645961" w:rsidP="00645961">
      <w:pPr>
        <w:ind w:firstLineChars="100" w:firstLine="240"/>
      </w:pPr>
      <w:r>
        <w:t>(4) Patients must demonstrate good compliance, voluntarily participate in the study, and sign an informed consent form.</w:t>
      </w:r>
    </w:p>
    <w:p w14:paraId="16EB50F2" w14:textId="77777777" w:rsidR="00645961" w:rsidRDefault="00645961" w:rsidP="00645961">
      <w:pPr>
        <w:ind w:firstLineChars="100" w:firstLine="240"/>
      </w:pPr>
      <w:r>
        <w:t>Note: Only participants meeting all four criteria are eligible for inclusion in this study.</w:t>
      </w:r>
    </w:p>
    <w:p w14:paraId="5C8D2210" w14:textId="77777777" w:rsidR="00645961" w:rsidRPr="002F5741" w:rsidRDefault="00645961" w:rsidP="00645961">
      <w:pPr>
        <w:spacing w:line="360" w:lineRule="auto"/>
        <w:ind w:firstLineChars="50" w:firstLine="120"/>
        <w:rPr>
          <w:b/>
          <w:bCs/>
          <w:szCs w:val="24"/>
        </w:rPr>
      </w:pPr>
      <w:r w:rsidRPr="002F5741">
        <w:rPr>
          <w:rFonts w:hint="eastAsia"/>
          <w:b/>
          <w:bCs/>
          <w:szCs w:val="24"/>
        </w:rPr>
        <w:t xml:space="preserve">2.1.3 </w:t>
      </w:r>
      <w:r w:rsidRPr="002F5741">
        <w:rPr>
          <w:b/>
          <w:bCs/>
          <w:szCs w:val="24"/>
        </w:rPr>
        <w:t>Exclusion criteria</w:t>
      </w:r>
    </w:p>
    <w:p w14:paraId="2D60AAF6" w14:textId="77777777" w:rsidR="00645961" w:rsidRDefault="00645961" w:rsidP="00645961">
      <w:pPr>
        <w:ind w:firstLineChars="100" w:firstLine="240"/>
      </w:pPr>
      <w:r>
        <w:t xml:space="preserve">(1) Patients with coexisting autoimmune gastritis (Type A chronic atrophic gastritis), peptic ulcer, gastric ulcer, duodenal ulcer, special types of gastritis, or gastrointestinal bleeding. </w:t>
      </w:r>
    </w:p>
    <w:p w14:paraId="708B6F77" w14:textId="77777777" w:rsidR="00645961" w:rsidRDefault="00645961" w:rsidP="00645961">
      <w:pPr>
        <w:ind w:firstLineChars="100" w:firstLine="240"/>
      </w:pPr>
      <w:r>
        <w:t xml:space="preserve">(2) Patients with endoscopic or pathological biopsy results indicating cancer, or imaging findings suggesting cancer metastasis. </w:t>
      </w:r>
    </w:p>
    <w:p w14:paraId="304008BD" w14:textId="77777777" w:rsidR="00645961" w:rsidRDefault="00645961" w:rsidP="00645961">
      <w:pPr>
        <w:ind w:firstLineChars="100" w:firstLine="240"/>
      </w:pPr>
      <w:r>
        <w:t xml:space="preserve">(3) Patients currently taking analgesics or hormone medications. </w:t>
      </w:r>
    </w:p>
    <w:p w14:paraId="239C12B4" w14:textId="77777777" w:rsidR="00645961" w:rsidRDefault="00645961" w:rsidP="00645961">
      <w:pPr>
        <w:ind w:firstLineChars="100" w:firstLine="240"/>
      </w:pPr>
      <w:r>
        <w:lastRenderedPageBreak/>
        <w:t xml:space="preserve">(4) Patients with impaired consciousness, inability to express subjective discomfort, or psychiatric disorders. </w:t>
      </w:r>
    </w:p>
    <w:p w14:paraId="35864747" w14:textId="77777777" w:rsidR="00645961" w:rsidRDefault="00645961" w:rsidP="00645961">
      <w:pPr>
        <w:ind w:firstLineChars="100" w:firstLine="240"/>
      </w:pPr>
      <w:r>
        <w:t xml:space="preserve">(5) Patients with severe life-threatening diseases, including serious cardiovascular, cerebrovascular, liver, kidney, hematopoietic disorders, or malignant </w:t>
      </w:r>
      <w:proofErr w:type="spellStart"/>
      <w:r>
        <w:t>tumors</w:t>
      </w:r>
      <w:proofErr w:type="spellEnd"/>
      <w:r>
        <w:t xml:space="preserve">. </w:t>
      </w:r>
    </w:p>
    <w:p w14:paraId="7B6937FF" w14:textId="77777777" w:rsidR="00645961" w:rsidRDefault="00645961" w:rsidP="00645961">
      <w:pPr>
        <w:ind w:firstLineChars="100" w:firstLine="240"/>
      </w:pPr>
      <w:r>
        <w:t>(6) Patients with a propensity for scarring or with scars, injuries, skin diseases, or peripheral nerve disorders at the acupoint sites.</w:t>
      </w:r>
    </w:p>
    <w:p w14:paraId="0E961D3D" w14:textId="77777777" w:rsidR="00645961" w:rsidRDefault="00645961" w:rsidP="00645961">
      <w:pPr>
        <w:ind w:firstLineChars="100" w:firstLine="240"/>
      </w:pPr>
      <w:r>
        <w:t>(7) Patients with diseases causing abnormal basal body temperature, such as thyroid dysfunction or other metabolic disorders.</w:t>
      </w:r>
    </w:p>
    <w:p w14:paraId="2FEC5A58" w14:textId="77777777" w:rsidR="00645961" w:rsidRDefault="00645961" w:rsidP="00645961">
      <w:pPr>
        <w:ind w:firstLineChars="100" w:firstLine="240"/>
      </w:pPr>
      <w:r>
        <w:t xml:space="preserve">(8) Patients who have undergone gastric surgery or major surgeries resulting in significant organ damage or alteration. </w:t>
      </w:r>
    </w:p>
    <w:p w14:paraId="1952A9C1" w14:textId="77777777" w:rsidR="00645961" w:rsidRDefault="00645961" w:rsidP="00645961">
      <w:pPr>
        <w:ind w:firstLineChars="100" w:firstLine="240"/>
      </w:pPr>
      <w:r>
        <w:t xml:space="preserve">(9) Pregnant or breastfeeding women. </w:t>
      </w:r>
    </w:p>
    <w:p w14:paraId="1347050B" w14:textId="77777777" w:rsidR="00645961" w:rsidRDefault="00645961" w:rsidP="00645961">
      <w:pPr>
        <w:ind w:firstLineChars="100" w:firstLine="240"/>
      </w:pPr>
      <w:r>
        <w:t>(10) Patients who have received acupuncture or participated in other clinical trials within the past six months.</w:t>
      </w:r>
    </w:p>
    <w:p w14:paraId="269925C1" w14:textId="77777777" w:rsidR="00645961" w:rsidRDefault="00645961" w:rsidP="00645961">
      <w:pPr>
        <w:ind w:firstLineChars="100" w:firstLine="240"/>
      </w:pPr>
      <w:r>
        <w:t>Note: Participants meeting any of the above criteria will be excluded from this study.</w:t>
      </w:r>
    </w:p>
    <w:p w14:paraId="5C4A1DC6" w14:textId="77777777" w:rsidR="00645961" w:rsidRDefault="00645961" w:rsidP="00645961">
      <w:pPr>
        <w:spacing w:line="360" w:lineRule="auto"/>
        <w:ind w:firstLineChars="50" w:firstLine="120"/>
        <w:rPr>
          <w:b/>
          <w:bCs/>
          <w:szCs w:val="24"/>
        </w:rPr>
      </w:pPr>
      <w:r w:rsidRPr="00FC256C">
        <w:rPr>
          <w:rFonts w:hint="eastAsia"/>
          <w:b/>
          <w:bCs/>
          <w:szCs w:val="24"/>
        </w:rPr>
        <w:t xml:space="preserve">2.1.4 </w:t>
      </w:r>
      <w:r w:rsidRPr="00FC256C">
        <w:rPr>
          <w:b/>
          <w:bCs/>
          <w:szCs w:val="24"/>
        </w:rPr>
        <w:t>Suspension criteria</w:t>
      </w:r>
    </w:p>
    <w:p w14:paraId="22652BC5" w14:textId="77777777" w:rsidR="00645961" w:rsidRPr="00FC256C" w:rsidRDefault="00645961" w:rsidP="00645961">
      <w:pPr>
        <w:ind w:firstLineChars="100" w:firstLine="240"/>
      </w:pPr>
      <w:r>
        <w:rPr>
          <w:rFonts w:hint="eastAsia"/>
        </w:rPr>
        <w:t xml:space="preserve">(1) </w:t>
      </w:r>
      <w:r w:rsidRPr="00FC256C">
        <w:t>During the washout period, if the subject develops a cold, fever, or requires medication that affects metabolism, the washout period should be rescheduled.</w:t>
      </w:r>
    </w:p>
    <w:p w14:paraId="1E4CDB31" w14:textId="77777777" w:rsidR="00645961" w:rsidRPr="00FC256C" w:rsidRDefault="00645961" w:rsidP="00645961">
      <w:pPr>
        <w:ind w:firstLineChars="100" w:firstLine="240"/>
      </w:pPr>
      <w:r>
        <w:rPr>
          <w:rFonts w:hint="eastAsia"/>
        </w:rPr>
        <w:t xml:space="preserve">(2) </w:t>
      </w:r>
      <w:r w:rsidRPr="00FC256C">
        <w:t>Occurrence of severe complications or disease deterioration during the washout period.</w:t>
      </w:r>
    </w:p>
    <w:p w14:paraId="0581AA3D" w14:textId="77777777" w:rsidR="00645961" w:rsidRPr="00FC256C" w:rsidRDefault="00645961" w:rsidP="00645961">
      <w:pPr>
        <w:ind w:firstLineChars="100" w:firstLine="240"/>
      </w:pPr>
      <w:r>
        <w:rPr>
          <w:rFonts w:hint="eastAsia"/>
        </w:rPr>
        <w:t xml:space="preserve">(3) </w:t>
      </w:r>
      <w:r w:rsidRPr="00FC256C">
        <w:t>Occurrence of serious adverse events or situations requiring emergency measures during the sampling period.</w:t>
      </w:r>
    </w:p>
    <w:p w14:paraId="5A6CABEB" w14:textId="77777777" w:rsidR="00645961" w:rsidRPr="00FC256C" w:rsidRDefault="00645961" w:rsidP="00645961">
      <w:pPr>
        <w:ind w:firstLineChars="100" w:firstLine="240"/>
      </w:pPr>
      <w:r>
        <w:rPr>
          <w:rFonts w:hint="eastAsia"/>
        </w:rPr>
        <w:t xml:space="preserve">(4) </w:t>
      </w:r>
      <w:r w:rsidRPr="00FC256C">
        <w:t>Voluntary withdrawal from the clinical study by the subject.</w:t>
      </w:r>
    </w:p>
    <w:p w14:paraId="160C3456" w14:textId="77777777" w:rsidR="00645961" w:rsidRDefault="00645961" w:rsidP="00645961">
      <w:pPr>
        <w:ind w:firstLineChars="100" w:firstLine="240"/>
      </w:pPr>
      <w:r>
        <w:rPr>
          <w:rFonts w:hint="eastAsia"/>
        </w:rPr>
        <w:t xml:space="preserve">(5) </w:t>
      </w:r>
      <w:r w:rsidRPr="00FC256C">
        <w:t>Non-cooperation by the subject, even after explanation by the clinician and research staff.</w:t>
      </w:r>
    </w:p>
    <w:p w14:paraId="6D40722C" w14:textId="77777777" w:rsidR="00645961" w:rsidRPr="00FC256C" w:rsidRDefault="00645961" w:rsidP="00645961">
      <w:pPr>
        <w:spacing w:line="360" w:lineRule="auto"/>
        <w:ind w:firstLineChars="50" w:firstLine="120"/>
        <w:rPr>
          <w:b/>
          <w:bCs/>
          <w:szCs w:val="24"/>
        </w:rPr>
      </w:pPr>
      <w:r w:rsidRPr="00FC256C">
        <w:rPr>
          <w:rFonts w:hint="eastAsia"/>
          <w:b/>
          <w:bCs/>
          <w:szCs w:val="24"/>
        </w:rPr>
        <w:t xml:space="preserve">2.1.5 </w:t>
      </w:r>
      <w:r w:rsidRPr="00FC256C">
        <w:rPr>
          <w:b/>
          <w:bCs/>
          <w:szCs w:val="24"/>
        </w:rPr>
        <w:t>Elimination criteria</w:t>
      </w:r>
    </w:p>
    <w:p w14:paraId="5C690542" w14:textId="77777777" w:rsidR="00645961" w:rsidRDefault="00645961" w:rsidP="00645961">
      <w:pPr>
        <w:ind w:firstLineChars="100" w:firstLine="240"/>
      </w:pPr>
      <w:r>
        <w:rPr>
          <w:rFonts w:hint="eastAsia"/>
        </w:rPr>
        <w:t xml:space="preserve">(1) </w:t>
      </w:r>
      <w:r>
        <w:t>Cases mistakenly enrolled that do not meet the inclusion criteria shall be excluded.</w:t>
      </w:r>
    </w:p>
    <w:p w14:paraId="43FB97CF" w14:textId="77777777" w:rsidR="00645961" w:rsidRDefault="00645961" w:rsidP="00645961">
      <w:pPr>
        <w:ind w:firstLineChars="100" w:firstLine="240"/>
      </w:pPr>
      <w:r>
        <w:rPr>
          <w:rFonts w:hint="eastAsia"/>
        </w:rPr>
        <w:t xml:space="preserve">(2) </w:t>
      </w:r>
      <w:r>
        <w:t>Subjects who violate study procedures or fail to comply with precautions during the washout period shall be excluded.</w:t>
      </w:r>
    </w:p>
    <w:p w14:paraId="25FBAA15" w14:textId="77777777" w:rsidR="00645961" w:rsidRDefault="00645961" w:rsidP="00645961">
      <w:pPr>
        <w:ind w:firstLineChars="100" w:firstLine="240"/>
      </w:pPr>
      <w:r>
        <w:rPr>
          <w:rFonts w:hint="eastAsia"/>
        </w:rPr>
        <w:t xml:space="preserve">(3) </w:t>
      </w:r>
      <w:r>
        <w:t>Subjects who meet the inclusion and exclusion criteria but are unable to comply with scheduled sampling or treatment shall be excluded.</w:t>
      </w:r>
    </w:p>
    <w:p w14:paraId="42B89EDA" w14:textId="77777777" w:rsidR="00645961" w:rsidRDefault="00645961" w:rsidP="00645961">
      <w:pPr>
        <w:ind w:firstLineChars="100" w:firstLine="240"/>
      </w:pPr>
      <w:r>
        <w:rPr>
          <w:rFonts w:hint="eastAsia"/>
        </w:rPr>
        <w:t xml:space="preserve">(4) </w:t>
      </w:r>
      <w:r>
        <w:t>If technical problems or equipment failure occur during the blister fluid aspiration and tissue fluid collection process, the affected data may need to be excluded to ensure data quality.</w:t>
      </w:r>
    </w:p>
    <w:p w14:paraId="3FB2E604" w14:textId="77777777" w:rsidR="00645961" w:rsidRDefault="00645961" w:rsidP="00645961">
      <w:pPr>
        <w:spacing w:line="360" w:lineRule="auto"/>
        <w:ind w:firstLineChars="50" w:firstLine="120"/>
        <w:rPr>
          <w:b/>
          <w:bCs/>
          <w:szCs w:val="24"/>
        </w:rPr>
      </w:pPr>
      <w:r>
        <w:rPr>
          <w:b/>
          <w:bCs/>
          <w:szCs w:val="24"/>
        </w:rPr>
        <w:t xml:space="preserve">2.2 </w:t>
      </w:r>
      <w:r w:rsidRPr="004079CF">
        <w:rPr>
          <w:b/>
          <w:bCs/>
          <w:szCs w:val="24"/>
        </w:rPr>
        <w:t>Sample size</w:t>
      </w:r>
    </w:p>
    <w:p w14:paraId="4D2EF29B" w14:textId="77777777" w:rsidR="00645961" w:rsidRDefault="00645961" w:rsidP="00645961">
      <w:pPr>
        <w:ind w:firstLineChars="100" w:firstLine="240"/>
      </w:pPr>
      <w:r w:rsidRPr="00FC256C">
        <w:t>This study is exploratory research aimed at detecting differences in pain sensitizing substances in the local tissue fluid between the acupoint sensitization area and the control area. As this is an exploratory study, a formal sample size calculation was not required. A target of 30 pairs of valid samples was determined based on prior experience with similar biomarker studies. As this study does not involve follow-up, there is no dropout rate. Therefore, A total of 30 CAG patients will be recruited, with 60 tissue fluid samples collected in total.</w:t>
      </w:r>
    </w:p>
    <w:p w14:paraId="1D1E0545" w14:textId="77777777" w:rsidR="00645961" w:rsidRDefault="00645961" w:rsidP="00645961">
      <w:pPr>
        <w:ind w:firstLineChars="50" w:firstLine="120"/>
      </w:pPr>
      <w:r w:rsidRPr="00FC256C">
        <w:rPr>
          <w:rFonts w:hint="eastAsia"/>
          <w:b/>
          <w:bCs/>
          <w:szCs w:val="24"/>
        </w:rPr>
        <w:t xml:space="preserve">2.3 </w:t>
      </w:r>
      <w:r w:rsidRPr="00FC256C">
        <w:rPr>
          <w:b/>
          <w:bCs/>
          <w:szCs w:val="24"/>
        </w:rPr>
        <w:t>Study Grouping</w:t>
      </w:r>
      <w:r w:rsidRPr="00FC256C">
        <w:rPr>
          <w:b/>
          <w:bCs/>
          <w:szCs w:val="24"/>
        </w:rPr>
        <w:br/>
      </w:r>
      <w:r w:rsidRPr="00FC256C">
        <w:t xml:space="preserve">This study is a cross-sectional design, and no patient grouping was performed. A total of 30 patients with chronic atrophic gastritis (CAG) underwent probing and sampling at both the </w:t>
      </w:r>
      <w:proofErr w:type="spellStart"/>
      <w:r w:rsidRPr="00FC256C">
        <w:t>Zhongwan</w:t>
      </w:r>
      <w:proofErr w:type="spellEnd"/>
      <w:r w:rsidRPr="00FC256C">
        <w:t xml:space="preserve"> acupoint area and a non-acupoint area. Therefore, randomization was not applicable in this study.</w:t>
      </w:r>
    </w:p>
    <w:p w14:paraId="23BCDD31" w14:textId="77777777" w:rsidR="00645961" w:rsidRDefault="00645961" w:rsidP="00645961">
      <w:pPr>
        <w:ind w:firstLineChars="50" w:firstLine="120"/>
        <w:rPr>
          <w:b/>
          <w:bCs/>
          <w:szCs w:val="24"/>
        </w:rPr>
      </w:pPr>
      <w:r>
        <w:rPr>
          <w:rFonts w:hint="eastAsia"/>
          <w:b/>
          <w:bCs/>
          <w:szCs w:val="24"/>
        </w:rPr>
        <w:lastRenderedPageBreak/>
        <w:t xml:space="preserve">2.4 </w:t>
      </w:r>
      <w:r w:rsidRPr="00FC256C">
        <w:rPr>
          <w:b/>
          <w:bCs/>
          <w:szCs w:val="24"/>
        </w:rPr>
        <w:t>Procedure</w:t>
      </w:r>
    </w:p>
    <w:p w14:paraId="1F7E7253" w14:textId="77777777" w:rsidR="00645961" w:rsidRPr="00FC256C" w:rsidRDefault="00645961" w:rsidP="00645961">
      <w:pPr>
        <w:ind w:firstLineChars="50" w:firstLine="120"/>
        <w:rPr>
          <w:b/>
          <w:bCs/>
          <w:szCs w:val="24"/>
        </w:rPr>
      </w:pPr>
      <w:r w:rsidRPr="00FC256C">
        <w:rPr>
          <w:rFonts w:hint="eastAsia"/>
          <w:b/>
          <w:bCs/>
          <w:szCs w:val="24"/>
        </w:rPr>
        <w:t xml:space="preserve">2.4.1 </w:t>
      </w:r>
      <w:r w:rsidRPr="00FC256C">
        <w:rPr>
          <w:b/>
          <w:bCs/>
          <w:szCs w:val="24"/>
        </w:rPr>
        <w:t>Acupoints &amp; Position</w:t>
      </w:r>
    </w:p>
    <w:p w14:paraId="50F4A59B" w14:textId="77777777" w:rsidR="00645961" w:rsidRPr="00532ECC" w:rsidRDefault="00645961" w:rsidP="00645961">
      <w:pPr>
        <w:spacing w:line="360" w:lineRule="auto"/>
      </w:pPr>
      <w:r w:rsidRPr="00532ECC">
        <w:t xml:space="preserve">Acupoints refer to </w:t>
      </w:r>
      <w:bookmarkStart w:id="96" w:name="OLE_LINK5"/>
      <w:r w:rsidRPr="00532ECC">
        <w:t>the 20</w:t>
      </w:r>
      <w:r>
        <w:rPr>
          <w:rFonts w:hint="eastAsia"/>
        </w:rPr>
        <w:t>21</w:t>
      </w:r>
      <w:r w:rsidRPr="00532ECC">
        <w:t xml:space="preserve"> National Standard of the People's Republic of China (</w:t>
      </w:r>
      <w:r w:rsidRPr="00063071">
        <w:t>GB/T 12346-2021</w:t>
      </w:r>
      <w:r w:rsidRPr="00532ECC">
        <w:t xml:space="preserve">) </w:t>
      </w:r>
      <w:bookmarkEnd w:id="96"/>
      <w:r w:rsidRPr="00C13860">
        <w:rPr>
          <w:vertAlign w:val="superscript"/>
        </w:rPr>
        <w:t>[24]</w:t>
      </w:r>
      <w:r>
        <w:rPr>
          <w:rFonts w:hint="eastAsia"/>
        </w:rPr>
        <w:t xml:space="preserve"> </w:t>
      </w:r>
      <w:r w:rsidRPr="00532ECC">
        <w:t>nomenclature and location of acupoints.</w:t>
      </w:r>
      <w:r>
        <w:rPr>
          <w:rFonts w:hint="eastAsia"/>
        </w:rPr>
        <w:t xml:space="preserve"> </w:t>
      </w:r>
      <w:r w:rsidRPr="00532ECC">
        <w:t>(Table 1</w:t>
      </w:r>
      <w:r w:rsidRPr="00532ECC">
        <w:t>、</w:t>
      </w:r>
      <w:r w:rsidRPr="00532ECC">
        <w:t>Figure</w:t>
      </w:r>
      <w:r w:rsidRPr="00532ECC">
        <w:rPr>
          <w:rFonts w:hint="eastAsia"/>
        </w:rPr>
        <w:t xml:space="preserve"> </w:t>
      </w:r>
      <w:r>
        <w:rPr>
          <w:rFonts w:hint="eastAsia"/>
        </w:rPr>
        <w:t>1</w:t>
      </w:r>
      <w:r w:rsidRPr="00532ECC">
        <w:t>)</w:t>
      </w:r>
    </w:p>
    <w:p w14:paraId="548201C6" w14:textId="77777777" w:rsidR="00645961" w:rsidRPr="00532ECC" w:rsidRDefault="00645961" w:rsidP="00645961">
      <w:pPr>
        <w:spacing w:line="360" w:lineRule="auto"/>
        <w:jc w:val="center"/>
        <w:rPr>
          <w:b/>
          <w:bCs/>
        </w:rPr>
      </w:pPr>
      <w:r w:rsidRPr="00532ECC">
        <w:rPr>
          <w:b/>
          <w:bCs/>
        </w:rPr>
        <w:t>Table 1. Acupoint Position</w:t>
      </w:r>
    </w:p>
    <w:tbl>
      <w:tblPr>
        <w:tblStyle w:val="af4"/>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316"/>
      </w:tblGrid>
      <w:tr w:rsidR="00645961" w:rsidRPr="0054529C" w14:paraId="02A4EC39" w14:textId="77777777" w:rsidTr="00645961">
        <w:trPr>
          <w:jc w:val="center"/>
        </w:trPr>
        <w:tc>
          <w:tcPr>
            <w:tcW w:w="1980" w:type="dxa"/>
            <w:tcBorders>
              <w:top w:val="single" w:sz="12" w:space="0" w:color="auto"/>
              <w:bottom w:val="single" w:sz="6" w:space="0" w:color="auto"/>
            </w:tcBorders>
          </w:tcPr>
          <w:p w14:paraId="1A8AFA4C" w14:textId="77777777" w:rsidR="00645961" w:rsidRPr="00532ECC" w:rsidRDefault="00645961" w:rsidP="001925E3">
            <w:pPr>
              <w:spacing w:line="360" w:lineRule="auto"/>
            </w:pPr>
            <w:r w:rsidRPr="00DD06B2">
              <w:t>Acupoint</w:t>
            </w:r>
          </w:p>
        </w:tc>
        <w:tc>
          <w:tcPr>
            <w:tcW w:w="6316" w:type="dxa"/>
            <w:tcBorders>
              <w:top w:val="single" w:sz="12" w:space="0" w:color="auto"/>
              <w:bottom w:val="single" w:sz="6" w:space="0" w:color="auto"/>
            </w:tcBorders>
          </w:tcPr>
          <w:p w14:paraId="60B108A1" w14:textId="77777777" w:rsidR="00645961" w:rsidRPr="00532ECC" w:rsidRDefault="00645961" w:rsidP="001925E3">
            <w:pPr>
              <w:spacing w:line="360" w:lineRule="auto"/>
            </w:pPr>
            <w:r w:rsidRPr="00532ECC">
              <w:t>Position</w:t>
            </w:r>
          </w:p>
        </w:tc>
      </w:tr>
      <w:tr w:rsidR="00645961" w:rsidRPr="0054529C" w14:paraId="62CCB8FF" w14:textId="77777777" w:rsidTr="00645961">
        <w:trPr>
          <w:jc w:val="center"/>
        </w:trPr>
        <w:tc>
          <w:tcPr>
            <w:tcW w:w="1980" w:type="dxa"/>
            <w:tcBorders>
              <w:top w:val="single" w:sz="6" w:space="0" w:color="auto"/>
            </w:tcBorders>
          </w:tcPr>
          <w:p w14:paraId="0C06F11F" w14:textId="77777777" w:rsidR="00645961" w:rsidRPr="00532ECC" w:rsidRDefault="00645961" w:rsidP="001925E3">
            <w:pPr>
              <w:spacing w:line="360" w:lineRule="auto"/>
            </w:pPr>
            <w:r w:rsidRPr="00532ECC">
              <w:t>Zhong Wan (CV12)</w:t>
            </w:r>
          </w:p>
        </w:tc>
        <w:tc>
          <w:tcPr>
            <w:tcW w:w="6316" w:type="dxa"/>
            <w:tcBorders>
              <w:top w:val="single" w:sz="6" w:space="0" w:color="auto"/>
            </w:tcBorders>
          </w:tcPr>
          <w:p w14:paraId="015CDE67" w14:textId="77777777" w:rsidR="00645961" w:rsidRPr="00532ECC" w:rsidRDefault="00645961" w:rsidP="001925E3">
            <w:pPr>
              <w:spacing w:line="360" w:lineRule="auto"/>
            </w:pPr>
            <w:r w:rsidRPr="00532ECC">
              <w:t>Located in the upper abdomen, at the midpoint of the line connecting the xiphoid process and the navel</w:t>
            </w:r>
          </w:p>
        </w:tc>
      </w:tr>
      <w:tr w:rsidR="00645961" w:rsidRPr="0054529C" w14:paraId="07FB4343" w14:textId="77777777" w:rsidTr="00645961">
        <w:trPr>
          <w:jc w:val="center"/>
        </w:trPr>
        <w:tc>
          <w:tcPr>
            <w:tcW w:w="1980" w:type="dxa"/>
          </w:tcPr>
          <w:p w14:paraId="62E20A4C" w14:textId="77777777" w:rsidR="00645961" w:rsidRPr="00532ECC" w:rsidRDefault="00645961" w:rsidP="001925E3">
            <w:pPr>
              <w:spacing w:line="360" w:lineRule="auto"/>
            </w:pPr>
            <w:r w:rsidRPr="00532ECC">
              <w:t>Non-acupoint</w:t>
            </w:r>
          </w:p>
        </w:tc>
        <w:tc>
          <w:tcPr>
            <w:tcW w:w="6316" w:type="dxa"/>
          </w:tcPr>
          <w:p w14:paraId="14B1E718" w14:textId="77777777" w:rsidR="00645961" w:rsidRPr="00532ECC" w:rsidRDefault="00645961" w:rsidP="001925E3">
            <w:pPr>
              <w:spacing w:line="360" w:lineRule="auto"/>
            </w:pPr>
            <w:r w:rsidRPr="00532ECC">
              <w:t xml:space="preserve">In the lateral abdomen, between the 8th intercostal space, </w:t>
            </w:r>
            <w:r w:rsidRPr="00532ECC">
              <w:rPr>
                <w:rFonts w:hint="eastAsia"/>
              </w:rPr>
              <w:t xml:space="preserve">6 </w:t>
            </w:r>
            <w:r w:rsidRPr="00532ECC">
              <w:t>cm above LR13</w:t>
            </w:r>
          </w:p>
        </w:tc>
      </w:tr>
    </w:tbl>
    <w:p w14:paraId="4D501604" w14:textId="77777777" w:rsidR="00645961" w:rsidRDefault="00645961" w:rsidP="00645961">
      <w:pPr>
        <w:spacing w:line="360" w:lineRule="auto"/>
      </w:pPr>
    </w:p>
    <w:p w14:paraId="14696588" w14:textId="77777777" w:rsidR="00645961" w:rsidRDefault="00645961" w:rsidP="00645961">
      <w:pPr>
        <w:spacing w:line="360" w:lineRule="auto"/>
        <w:jc w:val="center"/>
      </w:pPr>
      <w:r w:rsidRPr="00532ECC">
        <w:rPr>
          <w:noProof/>
        </w:rPr>
        <w:drawing>
          <wp:inline distT="0" distB="0" distL="0" distR="0" wp14:anchorId="160D0CBE" wp14:editId="0DAE86A1">
            <wp:extent cx="2708275" cy="1889760"/>
            <wp:effectExtent l="0" t="0" r="4445" b="0"/>
            <wp:docPr id="139360688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06881" name="图片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712486" cy="1892431"/>
                    </a:xfrm>
                    <a:prstGeom prst="rect">
                      <a:avLst/>
                    </a:prstGeom>
                  </pic:spPr>
                </pic:pic>
              </a:graphicData>
            </a:graphic>
          </wp:inline>
        </w:drawing>
      </w:r>
      <w:r w:rsidRPr="00532ECC">
        <w:rPr>
          <w:noProof/>
        </w:rPr>
        <w:drawing>
          <wp:inline distT="0" distB="0" distL="0" distR="0" wp14:anchorId="7B6F8B67" wp14:editId="0143E21D">
            <wp:extent cx="2315210" cy="1882775"/>
            <wp:effectExtent l="0" t="0" r="1270" b="6985"/>
            <wp:docPr id="167328916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289164" name="图片 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321265" cy="1887777"/>
                    </a:xfrm>
                    <a:prstGeom prst="rect">
                      <a:avLst/>
                    </a:prstGeom>
                  </pic:spPr>
                </pic:pic>
              </a:graphicData>
            </a:graphic>
          </wp:inline>
        </w:drawing>
      </w:r>
    </w:p>
    <w:p w14:paraId="2A68D039" w14:textId="77777777" w:rsidR="00645961" w:rsidRPr="00532ECC" w:rsidRDefault="00645961" w:rsidP="00645961">
      <w:pPr>
        <w:spacing w:line="360" w:lineRule="auto"/>
        <w:jc w:val="center"/>
      </w:pPr>
      <w:r w:rsidRPr="00532ECC">
        <w:rPr>
          <w:b/>
          <w:bCs/>
        </w:rPr>
        <w:t xml:space="preserve">Figure </w:t>
      </w:r>
      <w:r>
        <w:rPr>
          <w:rFonts w:hint="eastAsia"/>
          <w:b/>
          <w:bCs/>
        </w:rPr>
        <w:t>1</w:t>
      </w:r>
      <w:r w:rsidRPr="00532ECC">
        <w:rPr>
          <w:b/>
          <w:bCs/>
        </w:rPr>
        <w:t xml:space="preserve">. Acupoint Position </w:t>
      </w:r>
    </w:p>
    <w:p w14:paraId="1208EEEE" w14:textId="77777777" w:rsidR="00645961" w:rsidRPr="00FC256C" w:rsidRDefault="00645961" w:rsidP="00645961">
      <w:pPr>
        <w:spacing w:line="360" w:lineRule="auto"/>
        <w:ind w:left="120" w:hangingChars="50" w:hanging="120"/>
        <w:rPr>
          <w:b/>
          <w:bCs/>
          <w:szCs w:val="24"/>
        </w:rPr>
      </w:pPr>
      <w:r w:rsidRPr="00FC256C">
        <w:rPr>
          <w:rFonts w:hint="eastAsia"/>
          <w:b/>
          <w:bCs/>
          <w:szCs w:val="24"/>
        </w:rPr>
        <w:t xml:space="preserve">2.4.2 </w:t>
      </w:r>
      <w:r w:rsidRPr="00FC256C">
        <w:rPr>
          <w:b/>
          <w:bCs/>
          <w:szCs w:val="24"/>
        </w:rPr>
        <w:t>Detecting Pain Sensitization</w:t>
      </w:r>
    </w:p>
    <w:p w14:paraId="7BC2DA3A" w14:textId="77777777" w:rsidR="00645961" w:rsidRPr="00532ECC" w:rsidRDefault="00645961" w:rsidP="00645961">
      <w:pPr>
        <w:spacing w:line="360" w:lineRule="auto"/>
      </w:pPr>
      <w:r w:rsidRPr="00532ECC">
        <w:t xml:space="preserve">Participants will lie supine, and trained researchers will use a Wagner FPX50 digital force gauge to detect </w:t>
      </w:r>
      <w:r w:rsidRPr="00532ECC">
        <w:rPr>
          <w:rFonts w:hint="eastAsia"/>
        </w:rPr>
        <w:t>PPTs</w:t>
      </w:r>
      <w:r w:rsidRPr="00532ECC">
        <w:t xml:space="preserve"> on the hand, ensuring they understand the sensation. Measurements will begin with the CV12 acupoint, followed by a non-acupoint area, with two readings taken at each site. If the difference </w:t>
      </w:r>
      <w:r w:rsidRPr="00532ECC">
        <w:lastRenderedPageBreak/>
        <w:t>between measurements exceeds 5</w:t>
      </w:r>
      <w:r>
        <w:rPr>
          <w:rFonts w:hint="eastAsia"/>
        </w:rPr>
        <w:t xml:space="preserve"> </w:t>
      </w:r>
      <w:r w:rsidRPr="00532ECC">
        <w:t>N, a third measurement will be performed. The average threshold will be calculated, and acupoint sensitization will be confirmed if the threshold difference exceeds 10 N. Participants meeting this criterion will proceed to blister suction sampling.</w:t>
      </w:r>
    </w:p>
    <w:p w14:paraId="7D3AE4FE" w14:textId="77777777" w:rsidR="00645961" w:rsidRPr="00FC256C" w:rsidRDefault="00645961" w:rsidP="00645961">
      <w:pPr>
        <w:spacing w:line="360" w:lineRule="auto"/>
        <w:ind w:left="120" w:hangingChars="50" w:hanging="120"/>
        <w:rPr>
          <w:b/>
          <w:bCs/>
          <w:szCs w:val="24"/>
        </w:rPr>
      </w:pPr>
      <w:r w:rsidRPr="00FC256C">
        <w:rPr>
          <w:rFonts w:hint="eastAsia"/>
          <w:b/>
          <w:bCs/>
          <w:szCs w:val="24"/>
        </w:rPr>
        <w:t xml:space="preserve">2.4.3 </w:t>
      </w:r>
      <w:r w:rsidRPr="00FC256C">
        <w:rPr>
          <w:b/>
          <w:bCs/>
          <w:szCs w:val="24"/>
        </w:rPr>
        <w:t>Skin Suction Blisters</w:t>
      </w:r>
    </w:p>
    <w:p w14:paraId="576FE347" w14:textId="77777777" w:rsidR="00645961" w:rsidRPr="00532ECC" w:rsidRDefault="00645961" w:rsidP="00645961">
      <w:pPr>
        <w:spacing w:line="360" w:lineRule="auto"/>
      </w:pPr>
      <w:r w:rsidRPr="00532ECC">
        <w:t xml:space="preserve">After pain sensitization detection, the sampling area will be disinfected with 2.5% povidone-iodine, followed by de-iodination with 75% alcohol. A sterile three-hole skin suction plate will be applied to the CV12 acupoint or non-acupoint area to create a blister-prone skin area. Negative pressure (40-70 KPa) will be applied for 1-2 hours at 40-50°C using a BFY-IVC epidermal separator. Once blisters form, the negative pressure will be stopped, and fluid will be collected with a sterile syringe into a </w:t>
      </w:r>
      <w:proofErr w:type="spellStart"/>
      <w:r w:rsidRPr="00532ECC">
        <w:t>labeled</w:t>
      </w:r>
      <w:proofErr w:type="spellEnd"/>
      <w:r w:rsidRPr="00532ECC">
        <w:t xml:space="preserve"> centrifuge tube. The sampling site will be bandaged afterward. The samples will be collected into four 0.5 m</w:t>
      </w:r>
      <w:r>
        <w:rPr>
          <w:rFonts w:hint="eastAsia"/>
        </w:rPr>
        <w:t>l</w:t>
      </w:r>
      <w:r w:rsidRPr="00532ECC">
        <w:t xml:space="preserve"> conical bottom centrifuge tubes, with each sample appropriately </w:t>
      </w:r>
      <w:proofErr w:type="spellStart"/>
      <w:r w:rsidRPr="00532ECC">
        <w:t>labeled</w:t>
      </w:r>
      <w:proofErr w:type="spellEnd"/>
      <w:r w:rsidRPr="00532ECC">
        <w:t xml:space="preserve"> and they will be stored at -80°C until further analysis. This storage method allows for direct metabolite extraction and other processing upon thawing, while avoiding repeated freeze-thaw cycles that could potentially affect the analysis results</w:t>
      </w:r>
      <w:r w:rsidRPr="00532ECC" w:rsidDel="00384DE3">
        <w:t xml:space="preserve"> </w:t>
      </w:r>
      <w:r w:rsidRPr="00C13860">
        <w:rPr>
          <w:vertAlign w:val="superscript"/>
        </w:rPr>
        <w:t>[25]</w:t>
      </w:r>
      <w:r w:rsidRPr="00532ECC">
        <w:rPr>
          <w:rFonts w:hint="eastAsia"/>
        </w:rPr>
        <w:t>.</w:t>
      </w:r>
    </w:p>
    <w:p w14:paraId="7A6EF022" w14:textId="77777777" w:rsidR="00645961" w:rsidRPr="00532ECC" w:rsidRDefault="00645961" w:rsidP="00645961">
      <w:pPr>
        <w:spacing w:line="360" w:lineRule="auto"/>
      </w:pPr>
      <w:r w:rsidRPr="00532ECC">
        <w:t>Note: Throughout the entire procedure, closely monitor the participant's mental state. If any adverse reactions occur, manage them according to the adverse event handling protocol outlined in the study plan.</w:t>
      </w:r>
    </w:p>
    <w:p w14:paraId="0CFF4449" w14:textId="77777777" w:rsidR="00645961" w:rsidRDefault="00645961" w:rsidP="00645961">
      <w:pPr>
        <w:spacing w:line="360" w:lineRule="auto"/>
        <w:ind w:left="120" w:hangingChars="50" w:hanging="120"/>
        <w:rPr>
          <w:b/>
          <w:bCs/>
          <w:szCs w:val="24"/>
        </w:rPr>
      </w:pPr>
      <w:r w:rsidRPr="00FC256C">
        <w:rPr>
          <w:rFonts w:hint="eastAsia"/>
          <w:b/>
          <w:bCs/>
          <w:szCs w:val="24"/>
        </w:rPr>
        <w:t xml:space="preserve">2.4.4 </w:t>
      </w:r>
      <w:r w:rsidRPr="008B0B84">
        <w:rPr>
          <w:b/>
          <w:bCs/>
          <w:szCs w:val="24"/>
        </w:rPr>
        <w:t>Sample Collection and Processing</w:t>
      </w:r>
    </w:p>
    <w:p w14:paraId="37EB68C8" w14:textId="77777777" w:rsidR="00645961" w:rsidRDefault="00645961" w:rsidP="00645961">
      <w:pPr>
        <w:spacing w:line="360" w:lineRule="auto"/>
      </w:pPr>
      <w:r w:rsidRPr="008B0B84">
        <w:t xml:space="preserve">Interstitial fluid from the </w:t>
      </w:r>
      <w:proofErr w:type="spellStart"/>
      <w:r w:rsidRPr="008B0B84">
        <w:t>Zhongwan</w:t>
      </w:r>
      <w:proofErr w:type="spellEnd"/>
      <w:r>
        <w:rPr>
          <w:rFonts w:hint="eastAsia"/>
        </w:rPr>
        <w:t xml:space="preserve"> </w:t>
      </w:r>
      <w:r w:rsidRPr="008B0B84">
        <w:t xml:space="preserve">acupoint and a non-acupoint area was collected in 30 CAG patients using the blister fluid aspiration method. Samples were </w:t>
      </w:r>
      <w:proofErr w:type="spellStart"/>
      <w:r w:rsidRPr="008B0B84">
        <w:t>analyzed</w:t>
      </w:r>
      <w:proofErr w:type="spellEnd"/>
      <w:r w:rsidRPr="008B0B84">
        <w:t xml:space="preserve"> with high-performance liquid chromatography–tandem mass spectrometry (HPLC-MS/MS) for untargeted metabolomics, proteomics, and targeted metabolite profiling. All analyses were conducted in accredited laboratories with established expertise, ensuring data accuracy and reliability.</w:t>
      </w:r>
      <w:r>
        <w:rPr>
          <w:rFonts w:hint="eastAsia"/>
        </w:rPr>
        <w:t xml:space="preserve"> </w:t>
      </w:r>
      <w:r w:rsidRPr="008B0B84">
        <w:t>All biospecimens were securely destroyed after completion of analyses in compliance with national and international biosafety regulations. Data confidentiality was strictly maintained; all datasets were encrypted and anonymized to prevent any linkage to personal identifiers.</w:t>
      </w:r>
    </w:p>
    <w:p w14:paraId="5D1F8657" w14:textId="77777777" w:rsidR="00645961" w:rsidRDefault="00645961" w:rsidP="00645961">
      <w:pPr>
        <w:spacing w:line="360" w:lineRule="auto"/>
      </w:pPr>
      <w:r w:rsidRPr="008B0B84">
        <w:rPr>
          <w:rFonts w:hint="eastAsia"/>
          <w:b/>
          <w:bCs/>
          <w:szCs w:val="24"/>
        </w:rPr>
        <w:t xml:space="preserve">2.4.5 </w:t>
      </w:r>
      <w:r w:rsidRPr="008B0B84">
        <w:rPr>
          <w:b/>
          <w:bCs/>
          <w:szCs w:val="24"/>
        </w:rPr>
        <w:t>Concomitant Medication</w:t>
      </w:r>
      <w:r w:rsidRPr="008B0B84">
        <w:rPr>
          <w:b/>
          <w:bCs/>
          <w:szCs w:val="24"/>
        </w:rPr>
        <w:br/>
      </w:r>
      <w:r w:rsidRPr="008B0B84">
        <w:t>During the one-week washout and sampling periods, patients were allowed to continue regular use of proton pump inhibitors (e.g., esomeprazole). All medication use was documented in detail by the investigators.</w:t>
      </w:r>
    </w:p>
    <w:p w14:paraId="1D718E9A" w14:textId="77777777" w:rsidR="00645961" w:rsidRPr="008B0B84" w:rsidRDefault="00645961" w:rsidP="00645961">
      <w:pPr>
        <w:spacing w:line="360" w:lineRule="auto"/>
        <w:rPr>
          <w:b/>
          <w:bCs/>
          <w:szCs w:val="24"/>
        </w:rPr>
      </w:pPr>
      <w:r w:rsidRPr="008B0B84">
        <w:rPr>
          <w:rFonts w:hint="eastAsia"/>
          <w:b/>
          <w:bCs/>
          <w:szCs w:val="24"/>
        </w:rPr>
        <w:t xml:space="preserve">2.5 </w:t>
      </w:r>
      <w:r w:rsidRPr="008B0B84">
        <w:rPr>
          <w:b/>
          <w:bCs/>
          <w:szCs w:val="24"/>
        </w:rPr>
        <w:t>Observational Indicators and Time Points</w:t>
      </w:r>
    </w:p>
    <w:p w14:paraId="28785901" w14:textId="77777777" w:rsidR="00645961" w:rsidRPr="008B0B84" w:rsidRDefault="00645961" w:rsidP="00645961">
      <w:pPr>
        <w:pStyle w:val="a9"/>
        <w:widowControl w:val="0"/>
        <w:numPr>
          <w:ilvl w:val="2"/>
          <w:numId w:val="1"/>
        </w:numPr>
        <w:spacing w:line="360" w:lineRule="auto"/>
        <w:jc w:val="both"/>
        <w:rPr>
          <w:b/>
          <w:bCs/>
          <w:szCs w:val="24"/>
        </w:rPr>
      </w:pPr>
      <w:r w:rsidRPr="008B0B84">
        <w:rPr>
          <w:b/>
          <w:bCs/>
          <w:szCs w:val="24"/>
        </w:rPr>
        <w:t>Efficacy Indicators (Primary and Secondary Outcomes)</w:t>
      </w:r>
    </w:p>
    <w:p w14:paraId="2BFB318A" w14:textId="77777777" w:rsidR="00645961" w:rsidRPr="008B0B84" w:rsidRDefault="00645961" w:rsidP="00645961">
      <w:pPr>
        <w:spacing w:line="360" w:lineRule="auto"/>
      </w:pPr>
      <w:r w:rsidRPr="008B0B84">
        <w:rPr>
          <w:rFonts w:hint="eastAsia"/>
        </w:rPr>
        <w:lastRenderedPageBreak/>
        <w:t xml:space="preserve">(1) </w:t>
      </w:r>
      <w:r w:rsidRPr="008B0B84">
        <w:t>Local Microenvironment Differences</w:t>
      </w:r>
      <w:r w:rsidRPr="008B0B84">
        <w:br/>
        <w:t xml:space="preserve">Untargeted metabolomics and proteomics of interstitial fluid collected from the </w:t>
      </w:r>
      <w:proofErr w:type="spellStart"/>
      <w:r w:rsidRPr="008B0B84">
        <w:t>Zhongwan</w:t>
      </w:r>
      <w:proofErr w:type="spellEnd"/>
      <w:r w:rsidRPr="008B0B84">
        <w:t xml:space="preserve"> acupoint and non-acupoint areas were performed using high-performance liquid chromatography–tandem mass spectrometry (HPLC-MS/MS). Targeted analyses of key metabolites were further conducted to quantify correlations between critical substances and pressure pain threshold.</w:t>
      </w:r>
      <w:r w:rsidRPr="008B0B84">
        <w:br/>
        <w:t xml:space="preserve">Time point: Sampling was performed after the washout period (1 week after </w:t>
      </w:r>
      <w:proofErr w:type="spellStart"/>
      <w:r w:rsidRPr="008B0B84">
        <w:t>enrollment</w:t>
      </w:r>
      <w:proofErr w:type="spellEnd"/>
      <w:r w:rsidRPr="008B0B84">
        <w:t>).</w:t>
      </w:r>
    </w:p>
    <w:p w14:paraId="5EA83B1F" w14:textId="77777777" w:rsidR="00645961" w:rsidRPr="008B0B84" w:rsidRDefault="00645961" w:rsidP="00645961">
      <w:pPr>
        <w:spacing w:line="360" w:lineRule="auto"/>
      </w:pPr>
      <w:r w:rsidRPr="008B0B84">
        <w:rPr>
          <w:rFonts w:hint="eastAsia"/>
        </w:rPr>
        <w:t xml:space="preserve">(2) </w:t>
      </w:r>
      <w:r w:rsidRPr="008B0B84">
        <w:t>Pressure Pain Threshold</w:t>
      </w:r>
      <w:r w:rsidRPr="008B0B84">
        <w:br/>
        <w:t xml:space="preserve">The pressure pain threshold at the </w:t>
      </w:r>
      <w:proofErr w:type="spellStart"/>
      <w:r w:rsidRPr="008B0B84">
        <w:t>Zhongwan</w:t>
      </w:r>
      <w:proofErr w:type="spellEnd"/>
      <w:r w:rsidRPr="008B0B84">
        <w:t xml:space="preserve"> acupoint and non-acupoint areas was measured using the Wagner FPX50 handheld pressure algometer, and differences between the two sites were compared.</w:t>
      </w:r>
      <w:r w:rsidRPr="008B0B84">
        <w:br/>
        <w:t xml:space="preserve">Time point: Detection was performed after the washout period (1 week after </w:t>
      </w:r>
      <w:proofErr w:type="spellStart"/>
      <w:r w:rsidRPr="008B0B84">
        <w:t>enrollment</w:t>
      </w:r>
      <w:proofErr w:type="spellEnd"/>
      <w:r w:rsidRPr="008B0B84">
        <w:t>).</w:t>
      </w:r>
    </w:p>
    <w:p w14:paraId="76F0F2BE" w14:textId="77777777" w:rsidR="00645961" w:rsidRPr="008B0B84" w:rsidRDefault="00645961" w:rsidP="00645961">
      <w:pPr>
        <w:spacing w:line="360" w:lineRule="auto"/>
      </w:pPr>
      <w:r w:rsidRPr="008B0B84">
        <w:rPr>
          <w:rFonts w:hint="eastAsia"/>
        </w:rPr>
        <w:t xml:space="preserve">(3) </w:t>
      </w:r>
      <w:r w:rsidRPr="008B0B84">
        <w:t>Diagnostic Indicators</w:t>
      </w:r>
      <w:r w:rsidRPr="008B0B84">
        <w:br/>
        <w:t>Endoscopy reports, pathological biopsy reports, OLGA staging system, OLGIM staging system, and the updated Sydney System pathological grading.</w:t>
      </w:r>
    </w:p>
    <w:p w14:paraId="149D651A" w14:textId="77777777" w:rsidR="00645961" w:rsidRPr="008B0B84" w:rsidRDefault="00645961" w:rsidP="00645961">
      <w:pPr>
        <w:spacing w:line="360" w:lineRule="auto"/>
      </w:pPr>
      <w:r w:rsidRPr="008B0B84">
        <w:rPr>
          <w:rFonts w:hint="eastAsia"/>
        </w:rPr>
        <w:t xml:space="preserve">(4) </w:t>
      </w:r>
      <w:r w:rsidRPr="008B0B84">
        <w:t>Symptom Indicators</w:t>
      </w:r>
      <w:r w:rsidRPr="008B0B84">
        <w:br/>
        <w:t>Symptom assessment of chronic atrophic gastritis using a symptom scoring scale (Likert rating).</w:t>
      </w:r>
      <w:r w:rsidRPr="008B0B84">
        <w:br/>
        <w:t xml:space="preserve">Time point: Assessment was performed after the washout period (1 week after </w:t>
      </w:r>
      <w:proofErr w:type="spellStart"/>
      <w:r w:rsidRPr="008B0B84">
        <w:t>enrollment</w:t>
      </w:r>
      <w:proofErr w:type="spellEnd"/>
      <w:r w:rsidRPr="008B0B84">
        <w:t>).</w:t>
      </w:r>
    </w:p>
    <w:p w14:paraId="753C5682" w14:textId="77777777" w:rsidR="00645961" w:rsidRPr="008B0B84" w:rsidRDefault="00645961" w:rsidP="00645961">
      <w:pPr>
        <w:spacing w:line="360" w:lineRule="auto"/>
      </w:pPr>
      <w:r w:rsidRPr="008B0B84">
        <w:rPr>
          <w:rFonts w:hint="eastAsia"/>
        </w:rPr>
        <w:t xml:space="preserve">(5) </w:t>
      </w:r>
      <w:r w:rsidRPr="008B0B84">
        <w:t>General Information</w:t>
      </w:r>
      <w:r w:rsidRPr="008B0B84">
        <w:br/>
        <w:t>Demographic data (initials, sex, age, height, weight, occupation, trial start/end date, address, contact information); vital signs (temperature, heart rate, respiration, blood pressure); and clinical information (medical history).</w:t>
      </w:r>
    </w:p>
    <w:p w14:paraId="26CF9EAE" w14:textId="77777777" w:rsidR="00645961" w:rsidRDefault="00645961" w:rsidP="00645961">
      <w:pPr>
        <w:spacing w:line="360" w:lineRule="auto"/>
      </w:pPr>
      <w:r w:rsidRPr="008B0B84">
        <w:rPr>
          <w:rFonts w:hint="eastAsia"/>
          <w:b/>
          <w:bCs/>
          <w:szCs w:val="24"/>
        </w:rPr>
        <w:t xml:space="preserve">2.5.2 </w:t>
      </w:r>
      <w:r w:rsidRPr="008B0B84">
        <w:rPr>
          <w:b/>
          <w:bCs/>
          <w:szCs w:val="24"/>
        </w:rPr>
        <w:t>Safety Indicators</w:t>
      </w:r>
      <w:r w:rsidRPr="008B0B84">
        <w:rPr>
          <w:b/>
          <w:bCs/>
          <w:szCs w:val="24"/>
        </w:rPr>
        <w:br/>
      </w:r>
      <w:r w:rsidRPr="008B0B84">
        <w:t>Adverse events and adverse reactions: all clinical adverse events during the washout and sampling periods were recorded, including adverse reactions related to blister fluid collection, such as infection, bleeding, and electrolyte imbalance.</w:t>
      </w:r>
    </w:p>
    <w:p w14:paraId="060750F5" w14:textId="77777777" w:rsidR="00645961" w:rsidRPr="008B0B84" w:rsidRDefault="00645961" w:rsidP="00645961">
      <w:pPr>
        <w:spacing w:line="360" w:lineRule="auto"/>
        <w:rPr>
          <w:b/>
          <w:bCs/>
          <w:szCs w:val="24"/>
        </w:rPr>
      </w:pPr>
      <w:r w:rsidRPr="008B0B84">
        <w:rPr>
          <w:rFonts w:hint="eastAsia"/>
          <w:b/>
          <w:bCs/>
          <w:szCs w:val="24"/>
        </w:rPr>
        <w:t xml:space="preserve">2.6 </w:t>
      </w:r>
      <w:r w:rsidRPr="008B0B84">
        <w:rPr>
          <w:b/>
          <w:bCs/>
          <w:szCs w:val="24"/>
        </w:rPr>
        <w:t>Adverse events</w:t>
      </w:r>
    </w:p>
    <w:p w14:paraId="61B96F04" w14:textId="77777777" w:rsidR="00645961" w:rsidRPr="00532ECC" w:rsidRDefault="00645961" w:rsidP="00645961">
      <w:pPr>
        <w:spacing w:line="480" w:lineRule="auto"/>
      </w:pPr>
      <w:r w:rsidRPr="00532ECC">
        <w:t xml:space="preserve">Any occurrences of infection or other adverse reactions during blister suction sampling should be documented. If an infection occurs after sampling, gently clean the wound with saline or a specialized wound-cleaning solution, monitor the wound regularly, and, in cases of severe infection, follow </w:t>
      </w:r>
      <w:r w:rsidRPr="00532ECC">
        <w:lastRenderedPageBreak/>
        <w:t>medical advice regarding the use of antibiotics and other relevant treatments. If bleeding occurs during or after sampling, stop the vacuum system and apply pressure with a cotton ball to control bleeding. Should localized skin pigmentation or scar hypertrophy develop post-sampling, follow medical recommendations for care. If the patient experiences electrolyte or acid-base imbalances during sampling, regularly monitor their electrolyte and acid-base levels and administer appropriate electrolyte supplementation or medication to correct any imbalances. One week after tissue fluid sampling, all patients will be contacted by phone to check on their condition and ensure their safety.</w:t>
      </w:r>
    </w:p>
    <w:p w14:paraId="21E4C625" w14:textId="77777777" w:rsidR="00645961" w:rsidRPr="008B0B84" w:rsidRDefault="00645961" w:rsidP="00645961">
      <w:pPr>
        <w:spacing w:line="360" w:lineRule="auto"/>
        <w:rPr>
          <w:b/>
          <w:bCs/>
          <w:szCs w:val="24"/>
        </w:rPr>
      </w:pPr>
      <w:r w:rsidRPr="008B0B84">
        <w:rPr>
          <w:rFonts w:hint="eastAsia"/>
          <w:b/>
          <w:bCs/>
          <w:szCs w:val="24"/>
        </w:rPr>
        <w:t xml:space="preserve">2.7 </w:t>
      </w:r>
      <w:r w:rsidRPr="008B0B84">
        <w:rPr>
          <w:b/>
          <w:bCs/>
          <w:szCs w:val="24"/>
        </w:rPr>
        <w:t>Statistical Analysis</w:t>
      </w:r>
    </w:p>
    <w:p w14:paraId="60923D2D" w14:textId="3D510933" w:rsidR="00645961" w:rsidRDefault="00645961" w:rsidP="00645961">
      <w:pPr>
        <w:spacing w:line="360" w:lineRule="auto"/>
      </w:pPr>
      <w:r>
        <w:t xml:space="preserve">Statistical analysis will be performed using SPSS 20.0 software. The data will first undergo tests for normality and homogeneity of variance. Normally distributed continuous variables will be described as mean ± standard deviations (M ± SD) and </w:t>
      </w:r>
      <w:proofErr w:type="spellStart"/>
      <w:r>
        <w:t>analyzed</w:t>
      </w:r>
      <w:proofErr w:type="spellEnd"/>
      <w:r>
        <w:t xml:space="preserve"> u</w:t>
      </w:r>
      <w:r>
        <w:rPr>
          <w:rFonts w:hint="eastAsia"/>
        </w:rPr>
        <w:t>sing independent t-test. Non-normally continuous variables will be represented as medians combined with interquartile ranges</w:t>
      </w:r>
      <w:r>
        <w:rPr>
          <w:rFonts w:hint="eastAsia"/>
        </w:rPr>
        <w:t>（</w:t>
      </w:r>
      <w:r>
        <w:rPr>
          <w:rFonts w:hint="eastAsia"/>
        </w:rPr>
        <w:t>IQR</w:t>
      </w:r>
      <w:r>
        <w:rPr>
          <w:rFonts w:hint="eastAsia"/>
        </w:rPr>
        <w:t>）</w:t>
      </w:r>
      <w:r>
        <w:rPr>
          <w:rFonts w:hint="eastAsia"/>
        </w:rPr>
        <w:t xml:space="preserve">and </w:t>
      </w:r>
      <w:proofErr w:type="spellStart"/>
      <w:r>
        <w:rPr>
          <w:rFonts w:hint="eastAsia"/>
        </w:rPr>
        <w:t>analyzed</w:t>
      </w:r>
      <w:proofErr w:type="spellEnd"/>
      <w:r>
        <w:rPr>
          <w:rFonts w:hint="eastAsia"/>
        </w:rPr>
        <w:t xml:space="preserve"> using the Wilcoxon rank-sum test. Categorical data will be </w:t>
      </w:r>
      <w:proofErr w:type="spellStart"/>
      <w:r>
        <w:rPr>
          <w:rFonts w:hint="eastAsia"/>
        </w:rPr>
        <w:t>analyzed</w:t>
      </w:r>
      <w:proofErr w:type="spellEnd"/>
      <w:r>
        <w:rPr>
          <w:rFonts w:hint="eastAsia"/>
        </w:rPr>
        <w:t xml:space="preserve"> using the chi-squared test and presented as f</w:t>
      </w:r>
      <w:r>
        <w:t xml:space="preserve">requencies, percentages, or constituent ratios. For the metabolomics and proteomics data, principal component analysis (PCA) and partial least squares discriminant analysis (PLS-DA) will be employed for pattern recognition and intergroup comparison. Differential metabolites will be identified based on the variable importance in projection (VIP) value, with VIP &gt; 1.0. Additionally, bioinformatics analyses will be conducted, including clustering of differential metabolites and Kyoto </w:t>
      </w:r>
      <w:proofErr w:type="spellStart"/>
      <w:r>
        <w:t>Encyclopedia</w:t>
      </w:r>
      <w:proofErr w:type="spellEnd"/>
      <w:r>
        <w:t xml:space="preserve"> of Genes and Genomes (KEGG) pathway analysis. Correlation analysis will be conducted on the pain thresholds of key substances and the acupoint areas or non-acupoint areas. The specific method will be Pearson correlation or Spearman correlation depending on the situation, and the operation will be carried out using SPSS. A p-value of less than 0.05 will be considered statistically significant.</w:t>
      </w:r>
    </w:p>
    <w:p w14:paraId="6541C8FA" w14:textId="77777777" w:rsidR="00645961" w:rsidRPr="008B0B84" w:rsidRDefault="00645961" w:rsidP="00645961">
      <w:pPr>
        <w:spacing w:line="360" w:lineRule="auto"/>
        <w:rPr>
          <w:b/>
          <w:bCs/>
          <w:szCs w:val="24"/>
        </w:rPr>
      </w:pPr>
      <w:r w:rsidRPr="008B0B84">
        <w:rPr>
          <w:rFonts w:hint="eastAsia"/>
          <w:b/>
          <w:bCs/>
          <w:szCs w:val="24"/>
        </w:rPr>
        <w:t xml:space="preserve">2.8 </w:t>
      </w:r>
      <w:r w:rsidRPr="008B0B84">
        <w:rPr>
          <w:b/>
          <w:bCs/>
          <w:szCs w:val="24"/>
        </w:rPr>
        <w:t>Quality Control</w:t>
      </w:r>
    </w:p>
    <w:p w14:paraId="27C812A9" w14:textId="77777777" w:rsidR="00645961" w:rsidRDefault="00645961" w:rsidP="00645961">
      <w:pPr>
        <w:spacing w:line="360" w:lineRule="auto"/>
      </w:pPr>
      <w:r>
        <w:rPr>
          <w:rFonts w:hint="eastAsia"/>
        </w:rPr>
        <w:t xml:space="preserve">(1) </w:t>
      </w:r>
      <w:r>
        <w:t>Subjects were enrolled strictly according to the diagnostic, inclusion, and exclusion criteria.</w:t>
      </w:r>
    </w:p>
    <w:p w14:paraId="4180B031" w14:textId="77777777" w:rsidR="00645961" w:rsidRDefault="00645961" w:rsidP="00645961">
      <w:pPr>
        <w:spacing w:line="360" w:lineRule="auto"/>
      </w:pPr>
      <w:r>
        <w:t>Personnel performing pressure pain threshold measurements underwent standardized training, including familiarization with the study objectives and requirements, mastery of diagnostic and procedural standards, and correct use of assessment scales.</w:t>
      </w:r>
    </w:p>
    <w:p w14:paraId="00F416A1" w14:textId="77777777" w:rsidR="00645961" w:rsidRDefault="00645961" w:rsidP="00645961">
      <w:pPr>
        <w:spacing w:line="360" w:lineRule="auto"/>
      </w:pPr>
      <w:r>
        <w:rPr>
          <w:rFonts w:hint="eastAsia"/>
        </w:rPr>
        <w:lastRenderedPageBreak/>
        <w:t xml:space="preserve">(2) </w:t>
      </w:r>
      <w:r>
        <w:t>Clinical trial records and summaries were rigorously maintained. Case report forms (CRFs) were uniformly printed, coded, and registered. All procedures were conducted in strict accordance with the study protocol, and CRFs were completed carefully and objectively, with accurate documentation of any issues arising during the trial.</w:t>
      </w:r>
    </w:p>
    <w:p w14:paraId="2F14D543" w14:textId="77777777" w:rsidR="00645961" w:rsidRDefault="00645961" w:rsidP="00645961">
      <w:pPr>
        <w:spacing w:line="360" w:lineRule="auto"/>
      </w:pPr>
      <w:r>
        <w:rPr>
          <w:rFonts w:hint="eastAsia"/>
        </w:rPr>
        <w:t xml:space="preserve">(3) </w:t>
      </w:r>
      <w:r>
        <w:t>Blinding was strictly followed: statisticians responsible for data analysis were blinded, and separation between operators and statisticians was ensured.</w:t>
      </w:r>
    </w:p>
    <w:p w14:paraId="4D463CB6" w14:textId="77777777" w:rsidR="00645961" w:rsidRDefault="00645961" w:rsidP="00645961">
      <w:pPr>
        <w:spacing w:line="360" w:lineRule="auto"/>
      </w:pPr>
      <w:r>
        <w:rPr>
          <w:rFonts w:hint="eastAsia"/>
        </w:rPr>
        <w:t xml:space="preserve">(4) </w:t>
      </w:r>
      <w:r>
        <w:t>Participants’ contact information (telephone and address) was recorded, and communication was maintained during the washout period. Patients were fully informed about the study’s purpose and significance and signed written informed consent. Sampling and related examinations were provided free of charge, covered by study funding.</w:t>
      </w:r>
    </w:p>
    <w:p w14:paraId="1A940180" w14:textId="77777777" w:rsidR="00645961" w:rsidRPr="008B0B84" w:rsidRDefault="00645961" w:rsidP="00645961">
      <w:pPr>
        <w:spacing w:line="360" w:lineRule="auto"/>
      </w:pPr>
      <w:r>
        <w:rPr>
          <w:rFonts w:hint="eastAsia"/>
        </w:rPr>
        <w:t xml:space="preserve">(5) </w:t>
      </w:r>
      <w:r>
        <w:t>When 10% and 90% of participants had been enrolled, monitors conducted random inspections of study records and data collection. Any issues identified were promptly reported to supervisors, and corrective actions were taken to ensure strict protocol adherence.</w:t>
      </w:r>
    </w:p>
    <w:p w14:paraId="3B0A5288" w14:textId="77777777" w:rsidR="00645961" w:rsidRPr="008B0B84" w:rsidRDefault="00645961" w:rsidP="00645961">
      <w:pPr>
        <w:spacing w:line="360" w:lineRule="auto"/>
      </w:pPr>
    </w:p>
    <w:p w14:paraId="2E2AB8B4" w14:textId="69D4FD59" w:rsidR="00645961" w:rsidRDefault="00645961">
      <w:pPr>
        <w:spacing w:after="160" w:line="278" w:lineRule="auto"/>
      </w:pPr>
      <w:r>
        <w:br w:type="page"/>
      </w:r>
    </w:p>
    <w:p w14:paraId="1FAEF779" w14:textId="758F8DC1" w:rsidR="00B64951" w:rsidRDefault="00B64951" w:rsidP="00B64951">
      <w:pPr>
        <w:rPr>
          <w:b/>
          <w:bCs/>
        </w:rPr>
      </w:pPr>
      <w:r w:rsidRPr="00B64951">
        <w:rPr>
          <w:b/>
          <w:bCs/>
        </w:rPr>
        <w:lastRenderedPageBreak/>
        <w:t>Supplementary4-informed consent</w:t>
      </w:r>
    </w:p>
    <w:p w14:paraId="59676FC9" w14:textId="0392540C" w:rsidR="00645961" w:rsidRPr="00BA251C" w:rsidRDefault="00645961" w:rsidP="00645961">
      <w:pPr>
        <w:jc w:val="center"/>
        <w:rPr>
          <w:b/>
          <w:bCs/>
        </w:rPr>
      </w:pPr>
      <w:r w:rsidRPr="00BA251C">
        <w:rPr>
          <w:b/>
          <w:bCs/>
        </w:rPr>
        <w:t>Informed Consent Form •Information Sheet</w:t>
      </w:r>
    </w:p>
    <w:p w14:paraId="70384C75" w14:textId="77777777" w:rsidR="00645961" w:rsidRPr="00BA251C" w:rsidRDefault="00645961" w:rsidP="00645961">
      <w:r w:rsidRPr="00BA251C">
        <w:rPr>
          <w:rFonts w:hint="eastAsia"/>
        </w:rPr>
        <w:t>Dear Sir/Madam,</w:t>
      </w:r>
    </w:p>
    <w:p w14:paraId="3ADA078F" w14:textId="77777777" w:rsidR="00645961" w:rsidRPr="00BA251C" w:rsidRDefault="00645961" w:rsidP="00645961">
      <w:pPr>
        <w:jc w:val="both"/>
      </w:pPr>
      <w:r w:rsidRPr="00BA251C">
        <w:rPr>
          <w:rFonts w:hint="eastAsia"/>
        </w:rPr>
        <w:t xml:space="preserve">You are invited to participate in a clinical study entitled </w:t>
      </w:r>
      <w:r w:rsidRPr="00BA251C">
        <w:rPr>
          <w:rFonts w:hint="eastAsia"/>
        </w:rPr>
        <w:t>“</w:t>
      </w:r>
      <w:r w:rsidRPr="00BA251C">
        <w:rPr>
          <w:rFonts w:hint="eastAsia"/>
        </w:rPr>
        <w:t>Proteomics and Metabolomics-Based Investigation of Local Microenvironmental Changes in Acupoint Sensitization among Patients with Chronic Atrophic Gastritis.</w:t>
      </w:r>
      <w:r w:rsidRPr="00BA251C">
        <w:rPr>
          <w:rFonts w:hint="eastAsia"/>
        </w:rPr>
        <w:t>”</w:t>
      </w:r>
      <w:r w:rsidRPr="00BA251C">
        <w:rPr>
          <w:rFonts w:hint="eastAsia"/>
        </w:rPr>
        <w:t xml:space="preserve"> This study aims to clarify the mechanisms of acupoint sensitization and related local microenvironmental changes.</w:t>
      </w:r>
    </w:p>
    <w:p w14:paraId="5960D7E2" w14:textId="77777777" w:rsidR="00645961" w:rsidRPr="00BA251C" w:rsidRDefault="00645961" w:rsidP="00645961">
      <w:pPr>
        <w:jc w:val="both"/>
      </w:pPr>
      <w:r w:rsidRPr="00BA251C">
        <w:rPr>
          <w:rFonts w:hint="eastAsia"/>
        </w:rPr>
        <w:t>Before you decide whether to participate, please read the following information carefully. It will help you understand the purpose of the study, the procedures involved, its duration, as well as the potential benefits, risks, and discomforts. You may also discuss this with your family, friends, or your doctor to help you make an informed decision.</w:t>
      </w:r>
    </w:p>
    <w:p w14:paraId="7346D842" w14:textId="77777777" w:rsidR="00645961" w:rsidRPr="00BA251C" w:rsidRDefault="00645961" w:rsidP="00645961">
      <w:pPr>
        <w:rPr>
          <w:b/>
          <w:bCs/>
        </w:rPr>
      </w:pPr>
      <w:r w:rsidRPr="00BA251C">
        <w:rPr>
          <w:b/>
          <w:bCs/>
        </w:rPr>
        <w:t>Introduction to the Study</w:t>
      </w:r>
    </w:p>
    <w:p w14:paraId="7FE35009" w14:textId="77777777" w:rsidR="00645961" w:rsidRPr="00BA251C" w:rsidRDefault="00645961" w:rsidP="00645961">
      <w:pPr>
        <w:ind w:firstLineChars="100" w:firstLine="240"/>
        <w:jc w:val="both"/>
      </w:pPr>
      <w:r w:rsidRPr="00BA251C">
        <w:t>This is an observational clinical study conducted by Professor Cun-Zhi Liu, Dean of the School of Acupuncture-Moxibustion and Tuina, Beijing University of Chinese Medicine (BUCM), and his research team led by Dr. Yu-Qin Zhang.</w:t>
      </w:r>
    </w:p>
    <w:p w14:paraId="4E827768" w14:textId="77777777" w:rsidR="00645961" w:rsidRPr="00BA251C" w:rsidRDefault="00645961" w:rsidP="00645961">
      <w:pPr>
        <w:ind w:firstLineChars="100" w:firstLine="240"/>
        <w:jc w:val="both"/>
      </w:pPr>
      <w:r w:rsidRPr="00BA251C">
        <w:t xml:space="preserve">The purpose of this study is to investigate acupoint sensitization in patients with chronic atrophic gastritis (CAG) from the perspectives of proteomics and metabolomics. By combining non-targeted screening with targeted quantitative analysis, we will identify key substances (e.g., histamine, Substance P), construct a multi-omics profile of sensitized acupoints, and </w:t>
      </w:r>
      <w:proofErr w:type="spellStart"/>
      <w:r w:rsidRPr="00BA251C">
        <w:t>analyze</w:t>
      </w:r>
      <w:proofErr w:type="spellEnd"/>
      <w:r w:rsidRPr="00BA251C">
        <w:t xml:space="preserve"> correlations with pressure pain thresholds.</w:t>
      </w:r>
    </w:p>
    <w:p w14:paraId="7E2BC0A5" w14:textId="77777777" w:rsidR="00645961" w:rsidRPr="00BA251C" w:rsidRDefault="00645961" w:rsidP="00645961">
      <w:pPr>
        <w:ind w:firstLineChars="100" w:firstLine="240"/>
        <w:jc w:val="both"/>
      </w:pPr>
      <w:r w:rsidRPr="00BA251C">
        <w:t xml:space="preserve">A total of 30 patients with CAG will be recruited from </w:t>
      </w:r>
      <w:proofErr w:type="spellStart"/>
      <w:r w:rsidRPr="00BA251C">
        <w:t>Dongzhimen</w:t>
      </w:r>
      <w:proofErr w:type="spellEnd"/>
      <w:r w:rsidRPr="00BA251C">
        <w:t xml:space="preserve"> Hospital, BUCM. Prior to </w:t>
      </w:r>
      <w:proofErr w:type="spellStart"/>
      <w:r w:rsidRPr="00BA251C">
        <w:t>enrollment</w:t>
      </w:r>
      <w:proofErr w:type="spellEnd"/>
      <w:r w:rsidRPr="00BA251C">
        <w:t>, your physician will review eligibility according to inclusion and exclusion criteria, explain the study, and answer your questions. If you agree, you will enter a one-week washout period. Afterward, pressure pain thresholds at abdominal acupoints will be assessed. If you meet sampling criteria, blister suction will be used to collect interstitial fluid from CV12 (</w:t>
      </w:r>
      <w:proofErr w:type="spellStart"/>
      <w:r w:rsidRPr="00BA251C">
        <w:t>Zhongwan</w:t>
      </w:r>
      <w:proofErr w:type="spellEnd"/>
      <w:r w:rsidRPr="00BA251C">
        <w:t>) and a non-acupoint control site.</w:t>
      </w:r>
    </w:p>
    <w:p w14:paraId="6F8A8169" w14:textId="77777777" w:rsidR="00645961" w:rsidRPr="00BA251C" w:rsidRDefault="00645961" w:rsidP="00645961">
      <w:pPr>
        <w:ind w:firstLineChars="100" w:firstLine="240"/>
      </w:pPr>
      <w:r w:rsidRPr="00BA251C">
        <w:t>Study duration: approximately 1 week per participant.</w:t>
      </w:r>
    </w:p>
    <w:p w14:paraId="2F938292" w14:textId="77777777" w:rsidR="00645961" w:rsidRPr="00BA251C" w:rsidRDefault="00645961" w:rsidP="00645961">
      <w:pPr>
        <w:ind w:firstLineChars="100" w:firstLine="240"/>
      </w:pPr>
      <w:r w:rsidRPr="00BA251C">
        <w:t>Sampling will be performed after the washout period.</w:t>
      </w:r>
    </w:p>
    <w:p w14:paraId="4904E465" w14:textId="77777777" w:rsidR="00645961" w:rsidRPr="00BA251C" w:rsidRDefault="00645961" w:rsidP="00645961">
      <w:pPr>
        <w:ind w:firstLineChars="100" w:firstLine="240"/>
        <w:jc w:val="both"/>
      </w:pPr>
      <w:r w:rsidRPr="00BA251C">
        <w:t>Inclusion criteria include: Endoscopic and pathological diagnosis of CAG, Age 40–6</w:t>
      </w:r>
      <w:r>
        <w:rPr>
          <w:rFonts w:hint="eastAsia"/>
        </w:rPr>
        <w:t>5</w:t>
      </w:r>
      <w:r w:rsidRPr="00BA251C">
        <w:t xml:space="preserve"> years, Pressure pain threshold difference between CV12 and non-acupoint &gt; 10 N, Voluntary participation with signed informed consent.</w:t>
      </w:r>
    </w:p>
    <w:p w14:paraId="5BBAC9DC" w14:textId="77777777" w:rsidR="00645961" w:rsidRPr="00BA251C" w:rsidRDefault="00645961" w:rsidP="00645961">
      <w:pPr>
        <w:ind w:firstLineChars="100" w:firstLine="240"/>
        <w:jc w:val="both"/>
      </w:pPr>
      <w:r w:rsidRPr="00BA251C">
        <w:t>Exclusion criteria: autoimmune gastritis, ulcers, cancer, current analgesic or hormonal therapy, severe systemic disease, pregnancy, breastfeeding, recent acupuncture/clinical trial participation, etc.</w:t>
      </w:r>
    </w:p>
    <w:p w14:paraId="27DEEE97" w14:textId="77777777" w:rsidR="00645961" w:rsidRPr="00BA251C" w:rsidRDefault="00645961" w:rsidP="00645961">
      <w:pPr>
        <w:ind w:firstLineChars="100" w:firstLine="240"/>
        <w:jc w:val="both"/>
      </w:pPr>
      <w:r w:rsidRPr="00BA251C">
        <w:t>Sampling procedure: After pain threshold detection, the skin will be disinfected. Negative pressure will be applied with a BFY-IVC epidermal separator to form a bloodless blister. Fluid will be aspirated with a sterile syringe and preserved. Sites will be bandaged to prevent infection and promote healing.</w:t>
      </w:r>
    </w:p>
    <w:p w14:paraId="2E73DF63" w14:textId="77777777" w:rsidR="00645961" w:rsidRPr="00BA251C" w:rsidRDefault="00645961" w:rsidP="00645961">
      <w:pPr>
        <w:ind w:firstLineChars="100" w:firstLine="240"/>
        <w:jc w:val="both"/>
      </w:pPr>
      <w:r w:rsidRPr="00BA251C">
        <w:t>Sample handling: Fluid samples from acupoint and non-acupoint sites will undergo proteomic, metabolomic, and targeted analyses. All samples will be anonymized and securely destroyed after study completion, in compliance with national and international biosafety regulations.</w:t>
      </w:r>
    </w:p>
    <w:p w14:paraId="2E4DAC36" w14:textId="77777777" w:rsidR="00645961" w:rsidRPr="00BA251C" w:rsidRDefault="00645961" w:rsidP="00645961">
      <w:pPr>
        <w:ind w:firstLineChars="100" w:firstLine="240"/>
        <w:jc w:val="both"/>
      </w:pPr>
      <w:r w:rsidRPr="00BA251C">
        <w:t>Patients will not be randomized. Each participant serves as their own control (CV12 vs. non-acupoint).</w:t>
      </w:r>
    </w:p>
    <w:p w14:paraId="74D465E3" w14:textId="77777777" w:rsidR="00645961" w:rsidRPr="00BA251C" w:rsidRDefault="00645961" w:rsidP="00645961">
      <w:pPr>
        <w:rPr>
          <w:b/>
          <w:bCs/>
        </w:rPr>
      </w:pPr>
      <w:r w:rsidRPr="00BA251C">
        <w:rPr>
          <w:b/>
          <w:bCs/>
        </w:rPr>
        <w:t>Study Site and Research Team</w:t>
      </w:r>
    </w:p>
    <w:p w14:paraId="1355A03E" w14:textId="77777777" w:rsidR="00645961" w:rsidRPr="00BA251C" w:rsidRDefault="00645961" w:rsidP="00645961">
      <w:pPr>
        <w:ind w:firstLineChars="100" w:firstLine="240"/>
        <w:jc w:val="both"/>
      </w:pPr>
      <w:r w:rsidRPr="00BA251C">
        <w:lastRenderedPageBreak/>
        <w:t xml:space="preserve">The study will be conducted at </w:t>
      </w:r>
      <w:proofErr w:type="spellStart"/>
      <w:r w:rsidRPr="00BA251C">
        <w:t>Dongzhimen</w:t>
      </w:r>
      <w:proofErr w:type="spellEnd"/>
      <w:r w:rsidRPr="00BA251C">
        <w:t xml:space="preserve"> Hospital, BUCM, a top-tier tertiary hospital. The PI is Professor Cun-Zhi Liu. His team has extensive experience in acupuncture clinical trials and mechanism studies, including major national research projects. Participating physicians all hold national licenses in Traditional Chinese Medicine and have more than 5 years of clinical experience.</w:t>
      </w:r>
    </w:p>
    <w:p w14:paraId="56F117DB" w14:textId="77777777" w:rsidR="00645961" w:rsidRPr="00BA251C" w:rsidRDefault="00645961" w:rsidP="00645961">
      <w:pPr>
        <w:rPr>
          <w:b/>
          <w:bCs/>
        </w:rPr>
      </w:pPr>
      <w:r w:rsidRPr="00BA251C">
        <w:rPr>
          <w:b/>
          <w:bCs/>
        </w:rPr>
        <w:t>Potential Benefits</w:t>
      </w:r>
    </w:p>
    <w:p w14:paraId="7A2D0246" w14:textId="77777777" w:rsidR="00645961" w:rsidRPr="00BA251C" w:rsidRDefault="00645961" w:rsidP="00645961">
      <w:pPr>
        <w:ind w:firstLineChars="100" w:firstLine="240"/>
        <w:jc w:val="both"/>
      </w:pPr>
      <w:r w:rsidRPr="00BA251C">
        <w:t>For society: Findings may provide new insights into the mechanisms of acupoint sensitization, benefiting future patients with similar conditions.</w:t>
      </w:r>
    </w:p>
    <w:p w14:paraId="2BBD2FD7" w14:textId="77777777" w:rsidR="00645961" w:rsidRPr="00BA251C" w:rsidRDefault="00645961" w:rsidP="00645961">
      <w:pPr>
        <w:ind w:firstLineChars="100" w:firstLine="240"/>
        <w:jc w:val="both"/>
      </w:pPr>
      <w:r w:rsidRPr="00BA251C">
        <w:t>For participants: After sampling, you may voluntarily receive 1–2 free acupuncture treatments, which may improve gastrointestinal symptoms and quality of life.</w:t>
      </w:r>
    </w:p>
    <w:p w14:paraId="13E1210D" w14:textId="77777777" w:rsidR="00645961" w:rsidRPr="00BA251C" w:rsidRDefault="00645961" w:rsidP="00645961">
      <w:pPr>
        <w:rPr>
          <w:b/>
          <w:bCs/>
        </w:rPr>
      </w:pPr>
      <w:r w:rsidRPr="00BA251C">
        <w:rPr>
          <w:b/>
          <w:bCs/>
        </w:rPr>
        <w:t>Risks and Discomforts</w:t>
      </w:r>
    </w:p>
    <w:p w14:paraId="3EBDB050" w14:textId="77777777" w:rsidR="00645961" w:rsidRPr="00BA251C" w:rsidRDefault="00645961" w:rsidP="00645961">
      <w:pPr>
        <w:ind w:firstLineChars="100" w:firstLine="240"/>
        <w:jc w:val="both"/>
      </w:pPr>
      <w:r w:rsidRPr="00BA251C">
        <w:t>During procedures: Mild pain during pressure threshold testing or blister suction; possible minor bleeding, pigmentation, or delayed healing. Strict aseptic precautions will be taken, but infection risk cannot be fully excluded.</w:t>
      </w:r>
    </w:p>
    <w:p w14:paraId="0E21B692" w14:textId="77777777" w:rsidR="00645961" w:rsidRPr="00BA251C" w:rsidRDefault="00645961" w:rsidP="00645961">
      <w:pPr>
        <w:ind w:firstLineChars="100" w:firstLine="240"/>
        <w:jc w:val="both"/>
      </w:pPr>
      <w:r w:rsidRPr="00BA251C">
        <w:t>Participation burden: Washout and sampling may affect your daily routine or travel.</w:t>
      </w:r>
    </w:p>
    <w:p w14:paraId="3E65B9C9" w14:textId="77777777" w:rsidR="00645961" w:rsidRPr="00BA251C" w:rsidRDefault="00645961" w:rsidP="00645961">
      <w:pPr>
        <w:ind w:firstLineChars="100" w:firstLine="240"/>
        <w:jc w:val="both"/>
      </w:pPr>
      <w:r w:rsidRPr="00BA251C">
        <w:t>Optional acupuncture: Usually safe, but mild adverse events such as bruising, dizziness, or soreness may occur.</w:t>
      </w:r>
    </w:p>
    <w:p w14:paraId="5F951714" w14:textId="77777777" w:rsidR="00645961" w:rsidRPr="00BA251C" w:rsidRDefault="00645961" w:rsidP="00645961">
      <w:pPr>
        <w:rPr>
          <w:b/>
          <w:bCs/>
        </w:rPr>
      </w:pPr>
      <w:r w:rsidRPr="00BA251C">
        <w:rPr>
          <w:b/>
          <w:bCs/>
        </w:rPr>
        <w:t>Emergency Management</w:t>
      </w:r>
    </w:p>
    <w:p w14:paraId="75A349E8" w14:textId="77777777" w:rsidR="00645961" w:rsidRPr="00BA251C" w:rsidRDefault="00645961" w:rsidP="00645961">
      <w:pPr>
        <w:ind w:firstLineChars="100" w:firstLine="240"/>
        <w:jc w:val="both"/>
      </w:pPr>
      <w:r w:rsidRPr="00BA251C">
        <w:t>If severe abdominal pain or other urgent issues occur, the gastroenterology physician may prescribe Esomeprazole (Nexium®) as rescue medication. All medication use will be recorded.</w:t>
      </w:r>
    </w:p>
    <w:p w14:paraId="14573BD9" w14:textId="77777777" w:rsidR="00645961" w:rsidRPr="00BA251C" w:rsidRDefault="00645961" w:rsidP="00645961">
      <w:pPr>
        <w:rPr>
          <w:b/>
          <w:bCs/>
        </w:rPr>
      </w:pPr>
      <w:r w:rsidRPr="00BA251C">
        <w:rPr>
          <w:b/>
          <w:bCs/>
        </w:rPr>
        <w:t>Alternative Treatments</w:t>
      </w:r>
    </w:p>
    <w:p w14:paraId="719FC354" w14:textId="77777777" w:rsidR="00645961" w:rsidRPr="00BA251C" w:rsidRDefault="00645961" w:rsidP="00645961">
      <w:pPr>
        <w:ind w:firstLineChars="100" w:firstLine="240"/>
        <w:jc w:val="both"/>
      </w:pPr>
      <w:r w:rsidRPr="00BA251C">
        <w:t>Participation is voluntary. Non-participation will not affect your routine medical care. Current treatments for CAG include mucosal protectants, acid inhibitors (H2 blockers, proton pump inhibitors), prokinetics, digestive enzymes, neuromodulators, and Traditional Chinese Medicine formulations.</w:t>
      </w:r>
    </w:p>
    <w:p w14:paraId="19156302" w14:textId="77777777" w:rsidR="00645961" w:rsidRPr="00BA251C" w:rsidRDefault="00645961" w:rsidP="00645961">
      <w:pPr>
        <w:rPr>
          <w:b/>
          <w:bCs/>
        </w:rPr>
      </w:pPr>
      <w:r w:rsidRPr="00BA251C">
        <w:rPr>
          <w:b/>
          <w:bCs/>
        </w:rPr>
        <w:t>Costs and Compensation</w:t>
      </w:r>
    </w:p>
    <w:p w14:paraId="6483F002" w14:textId="77777777" w:rsidR="00645961" w:rsidRPr="00BA251C" w:rsidRDefault="00645961" w:rsidP="00645961">
      <w:pPr>
        <w:ind w:firstLineChars="100" w:firstLine="240"/>
        <w:jc w:val="both"/>
      </w:pPr>
      <w:r w:rsidRPr="00BA251C">
        <w:t>All study-related examinations and sampling are free of charge. Participants will receive 500 RMB compensation after sampling. Costs of managing study-related adverse events will be covered according to national regulations.</w:t>
      </w:r>
    </w:p>
    <w:p w14:paraId="349B63FB" w14:textId="77777777" w:rsidR="00645961" w:rsidRPr="00BA251C" w:rsidRDefault="00645961" w:rsidP="00645961">
      <w:pPr>
        <w:rPr>
          <w:b/>
          <w:bCs/>
        </w:rPr>
      </w:pPr>
      <w:r w:rsidRPr="00BA251C">
        <w:rPr>
          <w:b/>
          <w:bCs/>
        </w:rPr>
        <w:t>Confidentiality</w:t>
      </w:r>
    </w:p>
    <w:p w14:paraId="48575333" w14:textId="77777777" w:rsidR="00645961" w:rsidRPr="00BA251C" w:rsidRDefault="00645961" w:rsidP="00645961">
      <w:pPr>
        <w:ind w:firstLineChars="100" w:firstLine="240"/>
        <w:jc w:val="both"/>
      </w:pPr>
      <w:r w:rsidRPr="00BA251C">
        <w:t>All personal information will remain confidential. Only authorized monitors, ethics committees, and regulatory agencies may access medical records to verify data accuracy. Your name will not appear in any publication.</w:t>
      </w:r>
    </w:p>
    <w:p w14:paraId="591F9C26" w14:textId="77777777" w:rsidR="00645961" w:rsidRPr="00BA251C" w:rsidRDefault="00645961" w:rsidP="00645961">
      <w:pPr>
        <w:rPr>
          <w:b/>
          <w:bCs/>
        </w:rPr>
      </w:pPr>
      <w:r w:rsidRPr="00BA251C">
        <w:rPr>
          <w:b/>
          <w:bCs/>
        </w:rPr>
        <w:t>Participant Rights</w:t>
      </w:r>
    </w:p>
    <w:p w14:paraId="2CB648BB" w14:textId="77777777" w:rsidR="00645961" w:rsidRPr="00BA251C" w:rsidRDefault="00645961" w:rsidP="00645961">
      <w:pPr>
        <w:ind w:firstLineChars="100" w:firstLine="240"/>
        <w:jc w:val="both"/>
      </w:pPr>
      <w:r w:rsidRPr="00BA251C">
        <w:t>Participation is voluntary. You may withdraw at any time without penalty or loss of benefits. Withdrawal will not affect your medical care. Investigators may also terminate participation if necessary for safety, protocol violations, or study discontinuation.</w:t>
      </w:r>
    </w:p>
    <w:p w14:paraId="6810E920" w14:textId="77777777" w:rsidR="00645961" w:rsidRPr="00BA251C" w:rsidRDefault="00645961" w:rsidP="00645961">
      <w:pPr>
        <w:rPr>
          <w:b/>
          <w:bCs/>
        </w:rPr>
      </w:pPr>
      <w:r w:rsidRPr="00BA251C">
        <w:rPr>
          <w:b/>
          <w:bCs/>
        </w:rPr>
        <w:t>Complaints</w:t>
      </w:r>
    </w:p>
    <w:p w14:paraId="6BCC5D7E" w14:textId="77777777" w:rsidR="00645961" w:rsidRPr="00BA251C" w:rsidRDefault="00645961" w:rsidP="00645961">
      <w:r w:rsidRPr="00BA251C">
        <w:t>If you have concerns or complaints, please contact:</w:t>
      </w:r>
    </w:p>
    <w:p w14:paraId="1A2BA80E" w14:textId="77777777" w:rsidR="00645961" w:rsidRPr="00BA251C" w:rsidRDefault="00645961" w:rsidP="00645961">
      <w:pPr>
        <w:ind w:firstLineChars="100" w:firstLine="240"/>
      </w:pPr>
      <w:r w:rsidRPr="00BA251C">
        <w:t>Principal Investigator: Dr. Guang Yang, Tel: 15910605193</w:t>
      </w:r>
    </w:p>
    <w:p w14:paraId="17DAEF8A" w14:textId="77777777" w:rsidR="00645961" w:rsidRPr="00BA251C" w:rsidRDefault="00645961" w:rsidP="00645961">
      <w:pPr>
        <w:ind w:firstLineChars="100" w:firstLine="240"/>
      </w:pPr>
      <w:r w:rsidRPr="00BA251C">
        <w:t>Ethics Committee, BUCM: Tel: 010-53911431</w:t>
      </w:r>
    </w:p>
    <w:p w14:paraId="45243B6D" w14:textId="77777777" w:rsidR="00645961" w:rsidRPr="00BA251C" w:rsidRDefault="00645961" w:rsidP="00645961">
      <w:r w:rsidRPr="00BA251C">
        <w:br w:type="page"/>
      </w:r>
    </w:p>
    <w:p w14:paraId="1A08AA94" w14:textId="77777777" w:rsidR="00645961" w:rsidRPr="00BA251C" w:rsidRDefault="00645961" w:rsidP="00645961">
      <w:pPr>
        <w:rPr>
          <w:b/>
          <w:bCs/>
        </w:rPr>
      </w:pPr>
      <w:r w:rsidRPr="00BA251C">
        <w:rPr>
          <w:b/>
          <w:bCs/>
        </w:rPr>
        <w:lastRenderedPageBreak/>
        <w:t>Informed Consent Form • Signature Page</w:t>
      </w:r>
    </w:p>
    <w:p w14:paraId="5984AB68" w14:textId="77777777" w:rsidR="00645961" w:rsidRPr="00BA251C" w:rsidRDefault="00645961" w:rsidP="00645961">
      <w:pPr>
        <w:rPr>
          <w:b/>
          <w:bCs/>
        </w:rPr>
      </w:pPr>
      <w:r w:rsidRPr="00BA251C">
        <w:rPr>
          <w:b/>
          <w:bCs/>
        </w:rPr>
        <w:t>Participant Declaration</w:t>
      </w:r>
    </w:p>
    <w:p w14:paraId="51B0A519" w14:textId="77777777" w:rsidR="00645961" w:rsidRPr="00BA251C" w:rsidRDefault="00645961" w:rsidP="00645961">
      <w:pPr>
        <w:jc w:val="both"/>
      </w:pPr>
      <w:r w:rsidRPr="00BA251C">
        <w:t>I have read and understood the information sheet for this study. The study purpose, procedures, potential benefits, and risks have been explained to me in clear language. I have had the opportunity to ask questions, and all were answered satisfactorily.</w:t>
      </w:r>
      <w:r w:rsidRPr="00BA251C">
        <w:br/>
        <w:t>I understand that my participation is voluntary, and that I may refuse or withdraw at any time without affecting my medical care or rights. I consent to the study investigators accessing my medical records if required by regulatory authorities.</w:t>
      </w:r>
      <w:r w:rsidRPr="00BA251C">
        <w:br/>
        <w:t>I will receive a signed copy of this consent form.</w:t>
      </w:r>
      <w:r w:rsidRPr="00BA251C">
        <w:br/>
        <w:t>Participant (signature): _____________________ Date: ____ / ____ / ____</w:t>
      </w:r>
      <w:r w:rsidRPr="00BA251C">
        <w:br/>
        <w:t>(or Legal representative signature &amp; relationship): _____________________</w:t>
      </w:r>
      <w:r w:rsidRPr="00BA251C">
        <w:br/>
        <w:t>Contact number: _____________________</w:t>
      </w:r>
    </w:p>
    <w:p w14:paraId="00BA94A4" w14:textId="77777777" w:rsidR="00645961" w:rsidRPr="00BA251C" w:rsidRDefault="00645961" w:rsidP="00645961">
      <w:pPr>
        <w:rPr>
          <w:b/>
          <w:bCs/>
        </w:rPr>
      </w:pPr>
      <w:r w:rsidRPr="00BA251C">
        <w:rPr>
          <w:b/>
          <w:bCs/>
        </w:rPr>
        <w:t>Investigator Declaration</w:t>
      </w:r>
    </w:p>
    <w:p w14:paraId="10E501EA" w14:textId="77777777" w:rsidR="00645961" w:rsidRPr="00BA251C" w:rsidRDefault="00645961" w:rsidP="00645961">
      <w:pPr>
        <w:jc w:val="both"/>
      </w:pPr>
      <w:r w:rsidRPr="00BA251C">
        <w:t>I confirm that I have explained the details of this study, including its procedures, risks, and potential benefits, to the participant. All questions have been answered, and the participant has provided informed consent.</w:t>
      </w:r>
      <w:r w:rsidRPr="00BA251C">
        <w:br/>
        <w:t>Investigator (signature): _____________________ Date: ____ / ____ / ____</w:t>
      </w:r>
      <w:r w:rsidRPr="00BA251C">
        <w:br/>
        <w:t>Contact number: _____________________</w:t>
      </w:r>
    </w:p>
    <w:p w14:paraId="3C87398A" w14:textId="77777777" w:rsidR="00645961" w:rsidRPr="00BA251C" w:rsidRDefault="00645961" w:rsidP="00645961"/>
    <w:p w14:paraId="2B081FC4" w14:textId="77777777" w:rsidR="009973A7" w:rsidRPr="00645961" w:rsidRDefault="009973A7"/>
    <w:sectPr w:rsidR="009973A7" w:rsidRPr="00645961" w:rsidSect="00645961">
      <w:footerReference w:type="even" r:id="rId12"/>
      <w:footerReference w:type="default" r:id="rId13"/>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5345D" w14:textId="77777777" w:rsidR="00BF16AC" w:rsidRDefault="00BF16AC" w:rsidP="00645961">
      <w:pPr>
        <w:spacing w:line="240" w:lineRule="auto"/>
      </w:pPr>
      <w:r>
        <w:separator/>
      </w:r>
    </w:p>
  </w:endnote>
  <w:endnote w:type="continuationSeparator" w:id="0">
    <w:p w14:paraId="12C67841" w14:textId="77777777" w:rsidR="00BF16AC" w:rsidRDefault="00BF16AC" w:rsidP="006459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0215" w14:textId="77777777" w:rsidR="00645961" w:rsidRDefault="00645961" w:rsidP="00A13C96">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214A6E3" w14:textId="77777777" w:rsidR="00645961" w:rsidRDefault="00645961" w:rsidP="005D0CFC">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2F35" w14:textId="77777777" w:rsidR="00645961" w:rsidRDefault="00645961" w:rsidP="007F7FA0">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3</w:t>
    </w:r>
    <w:r>
      <w:rPr>
        <w:rStyle w:val="af2"/>
      </w:rPr>
      <w:fldChar w:fldCharType="end"/>
    </w:r>
  </w:p>
  <w:p w14:paraId="4D74E8A8" w14:textId="77777777" w:rsidR="00645961" w:rsidRDefault="00645961" w:rsidP="005D0CFC">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9A252" w14:textId="77777777" w:rsidR="00BF16AC" w:rsidRDefault="00BF16AC" w:rsidP="00645961">
      <w:pPr>
        <w:spacing w:line="240" w:lineRule="auto"/>
      </w:pPr>
      <w:r>
        <w:separator/>
      </w:r>
    </w:p>
  </w:footnote>
  <w:footnote w:type="continuationSeparator" w:id="0">
    <w:p w14:paraId="4F97A678" w14:textId="77777777" w:rsidR="00BF16AC" w:rsidRDefault="00BF16AC" w:rsidP="006459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B72A4"/>
    <w:multiLevelType w:val="multilevel"/>
    <w:tmpl w:val="8EF8349C"/>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45148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8C3"/>
    <w:rsid w:val="0012284F"/>
    <w:rsid w:val="003638C3"/>
    <w:rsid w:val="003D47FD"/>
    <w:rsid w:val="00482073"/>
    <w:rsid w:val="00490E99"/>
    <w:rsid w:val="00645961"/>
    <w:rsid w:val="008C42BA"/>
    <w:rsid w:val="00924FCF"/>
    <w:rsid w:val="009973A7"/>
    <w:rsid w:val="00AD6E46"/>
    <w:rsid w:val="00B64951"/>
    <w:rsid w:val="00BF1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3993CCB"/>
  <w15:chartTrackingRefBased/>
  <w15:docId w15:val="{C206208B-40B0-4C1A-B800-A989C0FD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961"/>
    <w:pPr>
      <w:spacing w:after="0" w:line="300" w:lineRule="exact"/>
    </w:pPr>
    <w:rPr>
      <w:rFonts w:ascii="Times New Roman" w:hAnsi="Times New Roman" w:cs="Times New Roman"/>
      <w:kern w:val="0"/>
      <w:sz w:val="24"/>
      <w:szCs w:val="20"/>
      <w:lang w:val="en-GB" w:eastAsia="en-US"/>
      <w14:ligatures w14:val="none"/>
    </w:rPr>
  </w:style>
  <w:style w:type="paragraph" w:styleId="1">
    <w:name w:val="heading 1"/>
    <w:basedOn w:val="a"/>
    <w:next w:val="a"/>
    <w:link w:val="10"/>
    <w:uiPriority w:val="9"/>
    <w:qFormat/>
    <w:rsid w:val="003638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38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38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38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38C3"/>
    <w:pPr>
      <w:keepNext/>
      <w:keepLines/>
      <w:spacing w:before="80" w:after="40"/>
      <w:outlineLvl w:val="4"/>
    </w:pPr>
    <w:rPr>
      <w:rFonts w:cstheme="majorBidi"/>
      <w:color w:val="2F5496" w:themeColor="accent1" w:themeShade="BF"/>
    </w:rPr>
  </w:style>
  <w:style w:type="paragraph" w:styleId="6">
    <w:name w:val="heading 6"/>
    <w:basedOn w:val="a"/>
    <w:next w:val="a"/>
    <w:link w:val="60"/>
    <w:uiPriority w:val="9"/>
    <w:semiHidden/>
    <w:unhideWhenUsed/>
    <w:qFormat/>
    <w:rsid w:val="003638C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38C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38C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638C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38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38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38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38C3"/>
    <w:rPr>
      <w:rFonts w:cstheme="majorBidi"/>
      <w:color w:val="2F5496" w:themeColor="accent1" w:themeShade="BF"/>
      <w:sz w:val="28"/>
      <w:szCs w:val="28"/>
    </w:rPr>
  </w:style>
  <w:style w:type="character" w:customStyle="1" w:styleId="50">
    <w:name w:val="标题 5 字符"/>
    <w:basedOn w:val="a0"/>
    <w:link w:val="5"/>
    <w:uiPriority w:val="9"/>
    <w:semiHidden/>
    <w:rsid w:val="003638C3"/>
    <w:rPr>
      <w:rFonts w:cstheme="majorBidi"/>
      <w:color w:val="2F5496" w:themeColor="accent1" w:themeShade="BF"/>
      <w:sz w:val="24"/>
    </w:rPr>
  </w:style>
  <w:style w:type="character" w:customStyle="1" w:styleId="60">
    <w:name w:val="标题 6 字符"/>
    <w:basedOn w:val="a0"/>
    <w:link w:val="6"/>
    <w:uiPriority w:val="9"/>
    <w:semiHidden/>
    <w:rsid w:val="003638C3"/>
    <w:rPr>
      <w:rFonts w:cstheme="majorBidi"/>
      <w:b/>
      <w:bCs/>
      <w:color w:val="2F5496" w:themeColor="accent1" w:themeShade="BF"/>
    </w:rPr>
  </w:style>
  <w:style w:type="character" w:customStyle="1" w:styleId="70">
    <w:name w:val="标题 7 字符"/>
    <w:basedOn w:val="a0"/>
    <w:link w:val="7"/>
    <w:uiPriority w:val="9"/>
    <w:semiHidden/>
    <w:rsid w:val="003638C3"/>
    <w:rPr>
      <w:rFonts w:cstheme="majorBidi"/>
      <w:b/>
      <w:bCs/>
      <w:color w:val="595959" w:themeColor="text1" w:themeTint="A6"/>
    </w:rPr>
  </w:style>
  <w:style w:type="character" w:customStyle="1" w:styleId="80">
    <w:name w:val="标题 8 字符"/>
    <w:basedOn w:val="a0"/>
    <w:link w:val="8"/>
    <w:uiPriority w:val="9"/>
    <w:semiHidden/>
    <w:rsid w:val="003638C3"/>
    <w:rPr>
      <w:rFonts w:cstheme="majorBidi"/>
      <w:color w:val="595959" w:themeColor="text1" w:themeTint="A6"/>
    </w:rPr>
  </w:style>
  <w:style w:type="character" w:customStyle="1" w:styleId="90">
    <w:name w:val="标题 9 字符"/>
    <w:basedOn w:val="a0"/>
    <w:link w:val="9"/>
    <w:uiPriority w:val="9"/>
    <w:semiHidden/>
    <w:rsid w:val="003638C3"/>
    <w:rPr>
      <w:rFonts w:eastAsiaTheme="majorEastAsia" w:cstheme="majorBidi"/>
      <w:color w:val="595959" w:themeColor="text1" w:themeTint="A6"/>
    </w:rPr>
  </w:style>
  <w:style w:type="paragraph" w:styleId="a3">
    <w:name w:val="Title"/>
    <w:basedOn w:val="a"/>
    <w:next w:val="a"/>
    <w:link w:val="a4"/>
    <w:uiPriority w:val="10"/>
    <w:qFormat/>
    <w:rsid w:val="003638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38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38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38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38C3"/>
    <w:pPr>
      <w:spacing w:before="160"/>
      <w:jc w:val="center"/>
    </w:pPr>
    <w:rPr>
      <w:i/>
      <w:iCs/>
      <w:color w:val="404040" w:themeColor="text1" w:themeTint="BF"/>
    </w:rPr>
  </w:style>
  <w:style w:type="character" w:customStyle="1" w:styleId="a8">
    <w:name w:val="引用 字符"/>
    <w:basedOn w:val="a0"/>
    <w:link w:val="a7"/>
    <w:uiPriority w:val="29"/>
    <w:rsid w:val="003638C3"/>
    <w:rPr>
      <w:i/>
      <w:iCs/>
      <w:color w:val="404040" w:themeColor="text1" w:themeTint="BF"/>
    </w:rPr>
  </w:style>
  <w:style w:type="paragraph" w:styleId="a9">
    <w:name w:val="List Paragraph"/>
    <w:basedOn w:val="a"/>
    <w:uiPriority w:val="34"/>
    <w:qFormat/>
    <w:rsid w:val="003638C3"/>
    <w:pPr>
      <w:ind w:left="720"/>
      <w:contextualSpacing/>
    </w:pPr>
  </w:style>
  <w:style w:type="character" w:styleId="aa">
    <w:name w:val="Intense Emphasis"/>
    <w:basedOn w:val="a0"/>
    <w:uiPriority w:val="21"/>
    <w:qFormat/>
    <w:rsid w:val="003638C3"/>
    <w:rPr>
      <w:i/>
      <w:iCs/>
      <w:color w:val="2F5496" w:themeColor="accent1" w:themeShade="BF"/>
    </w:rPr>
  </w:style>
  <w:style w:type="paragraph" w:styleId="ab">
    <w:name w:val="Intense Quote"/>
    <w:basedOn w:val="a"/>
    <w:next w:val="a"/>
    <w:link w:val="ac"/>
    <w:uiPriority w:val="30"/>
    <w:qFormat/>
    <w:rsid w:val="003638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38C3"/>
    <w:rPr>
      <w:i/>
      <w:iCs/>
      <w:color w:val="2F5496" w:themeColor="accent1" w:themeShade="BF"/>
    </w:rPr>
  </w:style>
  <w:style w:type="character" w:styleId="ad">
    <w:name w:val="Intense Reference"/>
    <w:basedOn w:val="a0"/>
    <w:uiPriority w:val="32"/>
    <w:qFormat/>
    <w:rsid w:val="003638C3"/>
    <w:rPr>
      <w:b/>
      <w:bCs/>
      <w:smallCaps/>
      <w:color w:val="2F5496" w:themeColor="accent1" w:themeShade="BF"/>
      <w:spacing w:val="5"/>
    </w:rPr>
  </w:style>
  <w:style w:type="paragraph" w:styleId="ae">
    <w:name w:val="header"/>
    <w:basedOn w:val="a"/>
    <w:link w:val="af"/>
    <w:uiPriority w:val="99"/>
    <w:unhideWhenUsed/>
    <w:rsid w:val="00645961"/>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645961"/>
    <w:rPr>
      <w:sz w:val="18"/>
      <w:szCs w:val="18"/>
    </w:rPr>
  </w:style>
  <w:style w:type="paragraph" w:styleId="af0">
    <w:name w:val="footer"/>
    <w:basedOn w:val="a"/>
    <w:link w:val="af1"/>
    <w:unhideWhenUsed/>
    <w:rsid w:val="00645961"/>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645961"/>
    <w:rPr>
      <w:sz w:val="18"/>
      <w:szCs w:val="18"/>
    </w:rPr>
  </w:style>
  <w:style w:type="character" w:styleId="af2">
    <w:name w:val="page number"/>
    <w:basedOn w:val="a0"/>
    <w:rsid w:val="00645961"/>
  </w:style>
  <w:style w:type="paragraph" w:customStyle="1" w:styleId="TableNote">
    <w:name w:val="TableNote"/>
    <w:basedOn w:val="a"/>
    <w:rsid w:val="00645961"/>
  </w:style>
  <w:style w:type="paragraph" w:customStyle="1" w:styleId="TableTitle">
    <w:name w:val="TableTitle"/>
    <w:basedOn w:val="a"/>
    <w:rsid w:val="00645961"/>
  </w:style>
  <w:style w:type="paragraph" w:customStyle="1" w:styleId="TableHeader">
    <w:name w:val="TableHeader"/>
    <w:basedOn w:val="a"/>
    <w:rsid w:val="00645961"/>
    <w:pPr>
      <w:spacing w:before="120" w:line="240" w:lineRule="auto"/>
    </w:pPr>
    <w:rPr>
      <w:b/>
    </w:rPr>
  </w:style>
  <w:style w:type="paragraph" w:customStyle="1" w:styleId="TableSubHead">
    <w:name w:val="TableSubHead"/>
    <w:basedOn w:val="TableHeader"/>
    <w:rsid w:val="00645961"/>
  </w:style>
  <w:style w:type="character" w:styleId="af3">
    <w:name w:val="Hyperlink"/>
    <w:basedOn w:val="a0"/>
    <w:uiPriority w:val="99"/>
    <w:unhideWhenUsed/>
    <w:rsid w:val="00645961"/>
    <w:rPr>
      <w:color w:val="0563C1" w:themeColor="hyperlink"/>
      <w:u w:val="single"/>
    </w:rPr>
  </w:style>
  <w:style w:type="table" w:styleId="af4">
    <w:name w:val="Table Grid"/>
    <w:basedOn w:val="a1"/>
    <w:uiPriority w:val="39"/>
    <w:qFormat/>
    <w:rsid w:val="00645961"/>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136/bmj-2024-08147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onsort-spirit.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5288</Words>
  <Characters>32210</Characters>
  <Application>Microsoft Office Word</Application>
  <DocSecurity>0</DocSecurity>
  <Lines>825</Lines>
  <Paragraphs>543</Paragraphs>
  <ScaleCrop>false</ScaleCrop>
  <Company/>
  <LinksUpToDate>false</LinksUpToDate>
  <CharactersWithSpaces>36955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 杨</dc:creator>
  <cp:keywords/>
  <dc:description/>
  <cp:lastModifiedBy>光 杨</cp:lastModifiedBy>
  <cp:revision>4</cp:revision>
  <dcterms:created xsi:type="dcterms:W3CDTF">2026-01-21T01:42:00Z</dcterms:created>
  <dcterms:modified xsi:type="dcterms:W3CDTF">2026-01-23T01:45:00Z</dcterms:modified>
</cp:coreProperties>
</file>