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F6572F" w14:textId="77777777" w:rsidR="00A915D2" w:rsidRDefault="00A915D2" w:rsidP="00A915D2">
      <w:pPr>
        <w:spacing w:line="240" w:lineRule="auto"/>
      </w:pPr>
      <w:r w:rsidRPr="00C0724C">
        <w:rPr>
          <w:b/>
          <w:bCs/>
          <w:sz w:val="22"/>
          <w:szCs w:val="22"/>
        </w:rPr>
        <w:t>Supplemental Fig.</w:t>
      </w:r>
      <w:r>
        <w:rPr>
          <w:b/>
          <w:bCs/>
          <w:sz w:val="22"/>
          <w:szCs w:val="22"/>
        </w:rPr>
        <w:t xml:space="preserve"> </w:t>
      </w:r>
      <w:r w:rsidRPr="00C0724C">
        <w:rPr>
          <w:b/>
          <w:bCs/>
          <w:sz w:val="22"/>
          <w:szCs w:val="22"/>
        </w:rPr>
        <w:t xml:space="preserve">1. </w:t>
      </w:r>
      <w:r>
        <w:rPr>
          <w:b/>
          <w:bCs/>
          <w:sz w:val="22"/>
          <w:szCs w:val="22"/>
        </w:rPr>
        <w:t>Original w</w:t>
      </w:r>
      <w:r w:rsidRPr="00C0724C">
        <w:rPr>
          <w:b/>
          <w:bCs/>
          <w:sz w:val="22"/>
          <w:szCs w:val="22"/>
        </w:rPr>
        <w:t>estern blot</w:t>
      </w:r>
      <w:r>
        <w:rPr>
          <w:b/>
          <w:bCs/>
          <w:sz w:val="22"/>
          <w:szCs w:val="22"/>
        </w:rPr>
        <w:t>s</w:t>
      </w:r>
      <w:r w:rsidRPr="00C0724C">
        <w:rPr>
          <w:b/>
          <w:bCs/>
          <w:sz w:val="22"/>
          <w:szCs w:val="22"/>
        </w:rPr>
        <w:t xml:space="preserve"> for </w:t>
      </w:r>
      <w:r>
        <w:rPr>
          <w:b/>
          <w:bCs/>
          <w:sz w:val="22"/>
          <w:szCs w:val="22"/>
        </w:rPr>
        <w:t>Fig. 2A, proof of knock down (KD) of O-</w:t>
      </w:r>
      <w:proofErr w:type="spellStart"/>
      <w:r>
        <w:rPr>
          <w:b/>
          <w:bCs/>
          <w:sz w:val="22"/>
          <w:szCs w:val="22"/>
        </w:rPr>
        <w:t>GlcNAcase</w:t>
      </w:r>
      <w:proofErr w:type="spellEnd"/>
      <w:r>
        <w:rPr>
          <w:b/>
          <w:bCs/>
          <w:sz w:val="22"/>
          <w:szCs w:val="22"/>
        </w:rPr>
        <w:t xml:space="preserve"> (OGA) in the OGA-KD mice</w:t>
      </w:r>
      <w:r w:rsidRPr="00C0724C">
        <w:rPr>
          <w:b/>
          <w:bCs/>
          <w:sz w:val="22"/>
          <w:szCs w:val="22"/>
        </w:rPr>
        <w:t>.</w:t>
      </w:r>
      <w:r w:rsidRPr="00C0724C">
        <w:rPr>
          <w:sz w:val="22"/>
          <w:szCs w:val="22"/>
        </w:rPr>
        <w:t xml:space="preserve"> Liver extracts from the indicated genotypes and treatment groups (</w:t>
      </w:r>
      <w:r>
        <w:rPr>
          <w:sz w:val="22"/>
          <w:szCs w:val="22"/>
        </w:rPr>
        <w:t>WT</w:t>
      </w:r>
      <w:r w:rsidRPr="00C0724C">
        <w:rPr>
          <w:sz w:val="22"/>
          <w:szCs w:val="22"/>
        </w:rPr>
        <w:t xml:space="preserve"> = </w:t>
      </w:r>
      <w:r>
        <w:rPr>
          <w:sz w:val="22"/>
          <w:szCs w:val="22"/>
        </w:rPr>
        <w:t>wild type mice</w:t>
      </w:r>
      <w:r w:rsidRPr="00C0724C">
        <w:rPr>
          <w:sz w:val="22"/>
          <w:szCs w:val="22"/>
        </w:rPr>
        <w:t xml:space="preserve">) were western blotted for </w:t>
      </w:r>
      <w:r>
        <w:rPr>
          <w:sz w:val="22"/>
          <w:szCs w:val="22"/>
        </w:rPr>
        <w:t>OGA,</w:t>
      </w:r>
      <w:r w:rsidRPr="00C0724C">
        <w:rPr>
          <w:sz w:val="22"/>
          <w:szCs w:val="22"/>
        </w:rPr>
        <w:t xml:space="preserve"> </w:t>
      </w:r>
      <w:r>
        <w:rPr>
          <w:sz w:val="22"/>
          <w:szCs w:val="22"/>
        </w:rPr>
        <w:t>global O-</w:t>
      </w:r>
      <w:proofErr w:type="spellStart"/>
      <w:r>
        <w:rPr>
          <w:sz w:val="22"/>
          <w:szCs w:val="22"/>
        </w:rPr>
        <w:t>GlcNAc</w:t>
      </w:r>
      <w:proofErr w:type="spellEnd"/>
      <w:r>
        <w:rPr>
          <w:sz w:val="22"/>
          <w:szCs w:val="22"/>
        </w:rPr>
        <w:t xml:space="preserve"> modification using </w:t>
      </w:r>
      <w:r w:rsidRPr="00EC3F70">
        <w:rPr>
          <w:sz w:val="22"/>
          <w:szCs w:val="22"/>
        </w:rPr>
        <w:t xml:space="preserve">antibody RL2, O-glycosyltransferase (OGT), and </w:t>
      </w:r>
      <w:r w:rsidRPr="00EC3F70">
        <w:rPr>
          <w:rFonts w:ascii="Symbol" w:hAnsi="Symbol"/>
          <w:sz w:val="22"/>
          <w:szCs w:val="22"/>
        </w:rPr>
        <w:t>b</w:t>
      </w:r>
      <w:r w:rsidRPr="00EC3F70">
        <w:rPr>
          <w:sz w:val="22"/>
          <w:szCs w:val="22"/>
        </w:rPr>
        <w:t>-actin for normalization.</w:t>
      </w:r>
      <w:r w:rsidRPr="00EC3F70">
        <w:rPr>
          <w:noProof/>
          <w:sz w:val="22"/>
          <w:szCs w:val="22"/>
        </w:rPr>
        <w:t xml:space="preserve"> Please note the original blot for O-GlcNAc </w:t>
      </w:r>
      <w:r>
        <w:rPr>
          <w:noProof/>
          <w:sz w:val="22"/>
          <w:szCs w:val="22"/>
        </w:rPr>
        <w:t xml:space="preserve">in the second panel </w:t>
      </w:r>
      <w:r w:rsidRPr="00EC3F70">
        <w:rPr>
          <w:noProof/>
          <w:sz w:val="22"/>
          <w:szCs w:val="22"/>
        </w:rPr>
        <w:t>was cut to allow the multiple re-probings for the other proteins. MW ladder was from Thermo Fisher (Cat. No. 26630). Boxed areas indicate regions represented in Fig. 2A.</w:t>
      </w:r>
    </w:p>
    <w:p w14:paraId="287BB078" w14:textId="77777777" w:rsidR="00A915D2" w:rsidRDefault="00A915D2" w:rsidP="00A915D2">
      <w:pPr>
        <w:spacing w:line="240" w:lineRule="auto"/>
      </w:pPr>
    </w:p>
    <w:p w14:paraId="2C2DB1F4" w14:textId="77777777" w:rsidR="00A915D2" w:rsidRDefault="00A915D2" w:rsidP="00A915D2">
      <w:pPr>
        <w:spacing w:line="240" w:lineRule="auto"/>
      </w:pPr>
      <w:r>
        <w:rPr>
          <w:noProof/>
        </w:rPr>
        <w:drawing>
          <wp:inline distT="0" distB="0" distL="0" distR="0" wp14:anchorId="0D9E4B04" wp14:editId="0CB098BF">
            <wp:extent cx="5486400" cy="3086100"/>
            <wp:effectExtent l="0" t="0" r="0" b="0"/>
            <wp:docPr id="1757927747" name="Picture 4" descr="A close-up of several rectangular objec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927747" name="Picture 4" descr="A close-up of several rectangular objects&#10;&#10;AI-generated content may be incorrect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010A69E" w14:textId="77777777" w:rsidR="00A915D2" w:rsidRDefault="00A915D2" w:rsidP="00A915D2">
      <w:pPr>
        <w:spacing w:line="240" w:lineRule="auto"/>
        <w:rPr>
          <w:noProof/>
        </w:rPr>
      </w:pPr>
      <w:r w:rsidRPr="00C0724C">
        <w:rPr>
          <w:b/>
          <w:bCs/>
          <w:sz w:val="22"/>
          <w:szCs w:val="22"/>
        </w:rPr>
        <w:lastRenderedPageBreak/>
        <w:t>Supplemental Fig.</w:t>
      </w:r>
      <w:r>
        <w:rPr>
          <w:b/>
          <w:bCs/>
          <w:sz w:val="22"/>
          <w:szCs w:val="22"/>
        </w:rPr>
        <w:t xml:space="preserve"> 2</w:t>
      </w:r>
      <w:r w:rsidRPr="00C0724C">
        <w:rPr>
          <w:b/>
          <w:bCs/>
          <w:sz w:val="22"/>
          <w:szCs w:val="22"/>
        </w:rPr>
        <w:t xml:space="preserve">. </w:t>
      </w:r>
      <w:r>
        <w:rPr>
          <w:b/>
          <w:bCs/>
          <w:sz w:val="22"/>
          <w:szCs w:val="22"/>
        </w:rPr>
        <w:t>Original uncut w</w:t>
      </w:r>
      <w:r w:rsidRPr="00C0724C">
        <w:rPr>
          <w:b/>
          <w:bCs/>
          <w:sz w:val="22"/>
          <w:szCs w:val="22"/>
        </w:rPr>
        <w:t xml:space="preserve">estern blot for </w:t>
      </w:r>
      <w:r>
        <w:rPr>
          <w:b/>
          <w:bCs/>
          <w:sz w:val="22"/>
          <w:szCs w:val="22"/>
        </w:rPr>
        <w:t xml:space="preserve">Fig. 5C, </w:t>
      </w:r>
      <w:r w:rsidRPr="00C0724C">
        <w:rPr>
          <w:b/>
          <w:bCs/>
          <w:sz w:val="22"/>
          <w:szCs w:val="22"/>
        </w:rPr>
        <w:t xml:space="preserve">AMPK and </w:t>
      </w:r>
      <w:proofErr w:type="spellStart"/>
      <w:r w:rsidRPr="00C0724C">
        <w:rPr>
          <w:b/>
          <w:bCs/>
          <w:sz w:val="22"/>
          <w:szCs w:val="22"/>
        </w:rPr>
        <w:t>pAMPK</w:t>
      </w:r>
      <w:proofErr w:type="spellEnd"/>
      <w:r w:rsidRPr="00C0724C">
        <w:rPr>
          <w:b/>
          <w:bCs/>
          <w:sz w:val="22"/>
          <w:szCs w:val="22"/>
        </w:rPr>
        <w:t>.</w:t>
      </w:r>
      <w:r w:rsidRPr="00C0724C">
        <w:rPr>
          <w:sz w:val="22"/>
          <w:szCs w:val="22"/>
        </w:rPr>
        <w:t xml:space="preserve"> Liver extracts from the indicated genotypes and treatment groups (</w:t>
      </w:r>
      <w:proofErr w:type="spellStart"/>
      <w:r w:rsidRPr="00C0724C">
        <w:rPr>
          <w:sz w:val="22"/>
          <w:szCs w:val="22"/>
        </w:rPr>
        <w:t>Plac</w:t>
      </w:r>
      <w:proofErr w:type="spellEnd"/>
      <w:r w:rsidRPr="00C0724C">
        <w:rPr>
          <w:sz w:val="22"/>
          <w:szCs w:val="22"/>
        </w:rPr>
        <w:t xml:space="preserve">. = placebo; </w:t>
      </w:r>
      <w:proofErr w:type="spellStart"/>
      <w:r w:rsidRPr="00C0724C">
        <w:rPr>
          <w:sz w:val="22"/>
          <w:szCs w:val="22"/>
        </w:rPr>
        <w:t>Metf</w:t>
      </w:r>
      <w:proofErr w:type="spellEnd"/>
      <w:r w:rsidRPr="00C0724C">
        <w:rPr>
          <w:sz w:val="22"/>
          <w:szCs w:val="22"/>
        </w:rPr>
        <w:t xml:space="preserve">. = metformin) were western blotted for phosphorylated AMPK </w:t>
      </w:r>
      <w:r>
        <w:rPr>
          <w:sz w:val="22"/>
          <w:szCs w:val="22"/>
        </w:rPr>
        <w:t>(</w:t>
      </w:r>
      <w:proofErr w:type="spellStart"/>
      <w:r w:rsidRPr="00C0724C">
        <w:rPr>
          <w:sz w:val="22"/>
          <w:szCs w:val="22"/>
        </w:rPr>
        <w:t>pAMPK</w:t>
      </w:r>
      <w:proofErr w:type="spellEnd"/>
      <w:r w:rsidRPr="00C0724C">
        <w:rPr>
          <w:sz w:val="22"/>
          <w:szCs w:val="22"/>
        </w:rPr>
        <w:t>,</w:t>
      </w:r>
      <w:r>
        <w:rPr>
          <w:sz w:val="22"/>
          <w:szCs w:val="22"/>
        </w:rPr>
        <w:t>)</w:t>
      </w:r>
      <w:r w:rsidRPr="00C0724C">
        <w:rPr>
          <w:sz w:val="22"/>
          <w:szCs w:val="22"/>
        </w:rPr>
        <w:t xml:space="preserve"> total AMPK, and </w:t>
      </w:r>
      <w:r w:rsidRPr="00C0724C">
        <w:rPr>
          <w:rFonts w:ascii="Symbol" w:hAnsi="Symbol"/>
          <w:sz w:val="22"/>
          <w:szCs w:val="22"/>
        </w:rPr>
        <w:t>b</w:t>
      </w:r>
      <w:r w:rsidRPr="00C0724C">
        <w:rPr>
          <w:sz w:val="22"/>
          <w:szCs w:val="22"/>
        </w:rPr>
        <w:t>-actin for normalization.</w:t>
      </w:r>
      <w:r w:rsidRPr="00C0724C">
        <w:rPr>
          <w:noProof/>
        </w:rPr>
        <w:t xml:space="preserve"> </w:t>
      </w:r>
      <w:r>
        <w:rPr>
          <w:noProof/>
        </w:rPr>
        <w:t>MW ladder was from Thermo Fisher (Cat. No. 26630). Boxed areas indicate regions represented in Fig. 5C.</w:t>
      </w:r>
      <w:r>
        <w:rPr>
          <w:noProof/>
        </w:rPr>
        <w:drawing>
          <wp:inline distT="0" distB="0" distL="0" distR="0" wp14:anchorId="6DE08504" wp14:editId="595BDC0B">
            <wp:extent cx="5968620" cy="3357349"/>
            <wp:effectExtent l="0" t="0" r="635" b="0"/>
            <wp:docPr id="11190081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008184" name="Picture 111900818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295" cy="337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4F874" w14:textId="77777777" w:rsidR="00A915D2" w:rsidRDefault="00A915D2" w:rsidP="00A915D2">
      <w:pPr>
        <w:spacing w:line="240" w:lineRule="auto"/>
        <w:rPr>
          <w:noProof/>
        </w:rPr>
      </w:pPr>
    </w:p>
    <w:p w14:paraId="0A4C5A21" w14:textId="77777777" w:rsidR="00A915D2" w:rsidRDefault="00A915D2" w:rsidP="00A915D2">
      <w:pPr>
        <w:spacing w:line="240" w:lineRule="auto"/>
      </w:pPr>
      <w:r>
        <w:br w:type="page"/>
      </w:r>
    </w:p>
    <w:p w14:paraId="2E2A4B41" w14:textId="77777777" w:rsidR="00A915D2" w:rsidRDefault="00A915D2" w:rsidP="00A915D2">
      <w:pPr>
        <w:spacing w:line="240" w:lineRule="auto"/>
        <w:rPr>
          <w:sz w:val="22"/>
          <w:szCs w:val="22"/>
        </w:rPr>
      </w:pPr>
      <w:r w:rsidRPr="00C0724C">
        <w:rPr>
          <w:b/>
          <w:bCs/>
          <w:sz w:val="22"/>
          <w:szCs w:val="22"/>
        </w:rPr>
        <w:lastRenderedPageBreak/>
        <w:t>Supplemental Fig.</w:t>
      </w:r>
      <w:r>
        <w:rPr>
          <w:b/>
          <w:bCs/>
          <w:sz w:val="22"/>
          <w:szCs w:val="22"/>
        </w:rPr>
        <w:t xml:space="preserve"> 3</w:t>
      </w:r>
      <w:r w:rsidRPr="00C0724C">
        <w:rPr>
          <w:b/>
          <w:bCs/>
          <w:sz w:val="22"/>
          <w:szCs w:val="22"/>
        </w:rPr>
        <w:t xml:space="preserve">. </w:t>
      </w:r>
      <w:r>
        <w:rPr>
          <w:b/>
          <w:bCs/>
          <w:sz w:val="22"/>
          <w:szCs w:val="22"/>
        </w:rPr>
        <w:t>Original uncut w</w:t>
      </w:r>
      <w:r w:rsidRPr="00C0724C">
        <w:rPr>
          <w:b/>
          <w:bCs/>
          <w:sz w:val="22"/>
          <w:szCs w:val="22"/>
        </w:rPr>
        <w:t xml:space="preserve">estern blot for </w:t>
      </w:r>
      <w:r>
        <w:rPr>
          <w:b/>
          <w:bCs/>
          <w:sz w:val="22"/>
          <w:szCs w:val="22"/>
        </w:rPr>
        <w:t>Fig. 5F,</w:t>
      </w:r>
      <w:r w:rsidRPr="00C0724C">
        <w:rPr>
          <w:b/>
          <w:bCs/>
          <w:sz w:val="22"/>
          <w:szCs w:val="22"/>
        </w:rPr>
        <w:t xml:space="preserve"> </w:t>
      </w:r>
      <w:proofErr w:type="spellStart"/>
      <w:r>
        <w:rPr>
          <w:b/>
          <w:bCs/>
          <w:sz w:val="22"/>
          <w:szCs w:val="22"/>
        </w:rPr>
        <w:t>p</w:t>
      </w:r>
      <w:r w:rsidRPr="00C0724C">
        <w:rPr>
          <w:b/>
          <w:bCs/>
          <w:sz w:val="22"/>
          <w:szCs w:val="22"/>
        </w:rPr>
        <w:t>A</w:t>
      </w:r>
      <w:r>
        <w:rPr>
          <w:b/>
          <w:bCs/>
          <w:sz w:val="22"/>
          <w:szCs w:val="22"/>
        </w:rPr>
        <w:t>CC</w:t>
      </w:r>
      <w:proofErr w:type="spellEnd"/>
      <w:r w:rsidRPr="00C0724C">
        <w:rPr>
          <w:b/>
          <w:bCs/>
          <w:sz w:val="22"/>
          <w:szCs w:val="22"/>
        </w:rPr>
        <w:t xml:space="preserve"> and A</w:t>
      </w:r>
      <w:r>
        <w:rPr>
          <w:b/>
          <w:bCs/>
          <w:sz w:val="22"/>
          <w:szCs w:val="22"/>
        </w:rPr>
        <w:t>CC</w:t>
      </w:r>
      <w:r w:rsidRPr="00C0724C">
        <w:rPr>
          <w:b/>
          <w:bCs/>
          <w:sz w:val="22"/>
          <w:szCs w:val="22"/>
        </w:rPr>
        <w:t>.</w:t>
      </w:r>
      <w:r w:rsidRPr="00C0724C">
        <w:rPr>
          <w:sz w:val="22"/>
          <w:szCs w:val="22"/>
        </w:rPr>
        <w:t xml:space="preserve"> Liver extracts from the indicated genotypes and treatment groups (</w:t>
      </w:r>
      <w:proofErr w:type="spellStart"/>
      <w:r w:rsidRPr="00C0724C">
        <w:rPr>
          <w:sz w:val="22"/>
          <w:szCs w:val="22"/>
        </w:rPr>
        <w:t>Plac</w:t>
      </w:r>
      <w:proofErr w:type="spellEnd"/>
      <w:r w:rsidRPr="00C0724C">
        <w:rPr>
          <w:sz w:val="22"/>
          <w:szCs w:val="22"/>
        </w:rPr>
        <w:t xml:space="preserve">. = placebo; </w:t>
      </w:r>
      <w:proofErr w:type="spellStart"/>
      <w:r w:rsidRPr="00C0724C">
        <w:rPr>
          <w:sz w:val="22"/>
          <w:szCs w:val="22"/>
        </w:rPr>
        <w:t>Metf</w:t>
      </w:r>
      <w:proofErr w:type="spellEnd"/>
      <w:r w:rsidRPr="00C0724C">
        <w:rPr>
          <w:sz w:val="22"/>
          <w:szCs w:val="22"/>
        </w:rPr>
        <w:t xml:space="preserve">. = metformin) were western blotted for phosphorylated </w:t>
      </w:r>
      <w:r>
        <w:rPr>
          <w:sz w:val="22"/>
          <w:szCs w:val="22"/>
        </w:rPr>
        <w:t>acetyl-CoA carboxylase (</w:t>
      </w:r>
      <w:proofErr w:type="spellStart"/>
      <w:r w:rsidRPr="00C0724C">
        <w:rPr>
          <w:sz w:val="22"/>
          <w:szCs w:val="22"/>
        </w:rPr>
        <w:t>pA</w:t>
      </w:r>
      <w:r>
        <w:rPr>
          <w:sz w:val="22"/>
          <w:szCs w:val="22"/>
        </w:rPr>
        <w:t>CC</w:t>
      </w:r>
      <w:proofErr w:type="spellEnd"/>
      <w:r>
        <w:rPr>
          <w:sz w:val="22"/>
          <w:szCs w:val="22"/>
        </w:rPr>
        <w:t>)</w:t>
      </w:r>
      <w:r w:rsidRPr="00C0724C">
        <w:rPr>
          <w:sz w:val="22"/>
          <w:szCs w:val="22"/>
        </w:rPr>
        <w:t xml:space="preserve">, total </w:t>
      </w:r>
      <w:r>
        <w:rPr>
          <w:sz w:val="22"/>
          <w:szCs w:val="22"/>
        </w:rPr>
        <w:t>ACC,</w:t>
      </w:r>
      <w:r w:rsidRPr="00C0724C">
        <w:rPr>
          <w:sz w:val="22"/>
          <w:szCs w:val="22"/>
        </w:rPr>
        <w:t xml:space="preserve"> and </w:t>
      </w:r>
      <w:r w:rsidRPr="00C0724C">
        <w:rPr>
          <w:rFonts w:ascii="Symbol" w:hAnsi="Symbol"/>
          <w:sz w:val="22"/>
          <w:szCs w:val="22"/>
        </w:rPr>
        <w:t>b</w:t>
      </w:r>
      <w:r w:rsidRPr="00C0724C">
        <w:rPr>
          <w:sz w:val="22"/>
          <w:szCs w:val="22"/>
        </w:rPr>
        <w:t>-actin for normalization.</w:t>
      </w:r>
      <w:r>
        <w:rPr>
          <w:sz w:val="22"/>
          <w:szCs w:val="22"/>
        </w:rPr>
        <w:t xml:space="preserve"> </w:t>
      </w:r>
      <w:r>
        <w:rPr>
          <w:noProof/>
        </w:rPr>
        <w:t>MW ladder was from Thermo Fisher (Cat. No. 26630). Boxed areas indicate regions represented in Fig. 5F.</w:t>
      </w:r>
    </w:p>
    <w:p w14:paraId="2795B6FC" w14:textId="77777777" w:rsidR="00A915D2" w:rsidRDefault="00A915D2" w:rsidP="00A915D2">
      <w:pPr>
        <w:spacing w:line="240" w:lineRule="auto"/>
        <w:rPr>
          <w:sz w:val="22"/>
          <w:szCs w:val="22"/>
        </w:rPr>
      </w:pPr>
    </w:p>
    <w:p w14:paraId="3599A821" w14:textId="77777777" w:rsidR="00A915D2" w:rsidRDefault="00A915D2" w:rsidP="00A915D2">
      <w:pPr>
        <w:spacing w:line="240" w:lineRule="auto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41579EC" wp14:editId="36F32A1A">
            <wp:extent cx="5774519" cy="3248167"/>
            <wp:effectExtent l="0" t="0" r="4445" b="3175"/>
            <wp:docPr id="7139119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911952" name="Picture 71391195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979" cy="325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3D7DF" w14:textId="77777777" w:rsidR="00A915D2" w:rsidRDefault="00A915D2" w:rsidP="00A915D2">
      <w:pPr>
        <w:spacing w:line="240" w:lineRule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740D76B3" w14:textId="77777777" w:rsidR="00A915D2" w:rsidRDefault="00A915D2" w:rsidP="00A915D2">
      <w:pPr>
        <w:spacing w:line="240" w:lineRule="auto"/>
        <w:rPr>
          <w:sz w:val="22"/>
          <w:szCs w:val="22"/>
        </w:rPr>
      </w:pPr>
      <w:r w:rsidRPr="00C0724C">
        <w:rPr>
          <w:b/>
          <w:bCs/>
          <w:sz w:val="22"/>
          <w:szCs w:val="22"/>
        </w:rPr>
        <w:lastRenderedPageBreak/>
        <w:t>Supplemental Fig.</w:t>
      </w:r>
      <w:r>
        <w:rPr>
          <w:b/>
          <w:bCs/>
          <w:sz w:val="22"/>
          <w:szCs w:val="22"/>
        </w:rPr>
        <w:t xml:space="preserve"> 4</w:t>
      </w:r>
      <w:r w:rsidRPr="00C0724C">
        <w:rPr>
          <w:b/>
          <w:bCs/>
          <w:sz w:val="22"/>
          <w:szCs w:val="22"/>
        </w:rPr>
        <w:t xml:space="preserve">. </w:t>
      </w:r>
      <w:r>
        <w:rPr>
          <w:b/>
          <w:bCs/>
          <w:sz w:val="22"/>
          <w:szCs w:val="22"/>
        </w:rPr>
        <w:t>Original uncut w</w:t>
      </w:r>
      <w:r w:rsidRPr="00C0724C">
        <w:rPr>
          <w:b/>
          <w:bCs/>
          <w:sz w:val="22"/>
          <w:szCs w:val="22"/>
        </w:rPr>
        <w:t xml:space="preserve">estern blot for </w:t>
      </w:r>
      <w:r>
        <w:rPr>
          <w:b/>
          <w:bCs/>
          <w:sz w:val="22"/>
          <w:szCs w:val="22"/>
        </w:rPr>
        <w:t>Fig. 6C, O-</w:t>
      </w:r>
      <w:proofErr w:type="spellStart"/>
      <w:r>
        <w:rPr>
          <w:b/>
          <w:bCs/>
          <w:sz w:val="22"/>
          <w:szCs w:val="22"/>
        </w:rPr>
        <w:t>GlcNAc</w:t>
      </w:r>
      <w:proofErr w:type="spellEnd"/>
      <w:r w:rsidRPr="00C0724C">
        <w:rPr>
          <w:b/>
          <w:bCs/>
          <w:sz w:val="22"/>
          <w:szCs w:val="22"/>
        </w:rPr>
        <w:t>.</w:t>
      </w:r>
      <w:r w:rsidRPr="00C0724C">
        <w:rPr>
          <w:sz w:val="22"/>
          <w:szCs w:val="22"/>
        </w:rPr>
        <w:t xml:space="preserve"> Liver extracts from the indicated genotypes and treatment groups (</w:t>
      </w:r>
      <w:proofErr w:type="spellStart"/>
      <w:r w:rsidRPr="00C0724C">
        <w:rPr>
          <w:sz w:val="22"/>
          <w:szCs w:val="22"/>
        </w:rPr>
        <w:t>Plac</w:t>
      </w:r>
      <w:proofErr w:type="spellEnd"/>
      <w:r w:rsidRPr="00C0724C">
        <w:rPr>
          <w:sz w:val="22"/>
          <w:szCs w:val="22"/>
        </w:rPr>
        <w:t xml:space="preserve">. = placebo; </w:t>
      </w:r>
      <w:proofErr w:type="spellStart"/>
      <w:r w:rsidRPr="00C0724C">
        <w:rPr>
          <w:sz w:val="22"/>
          <w:szCs w:val="22"/>
        </w:rPr>
        <w:t>Metf</w:t>
      </w:r>
      <w:proofErr w:type="spellEnd"/>
      <w:r w:rsidRPr="00C0724C">
        <w:rPr>
          <w:sz w:val="22"/>
          <w:szCs w:val="22"/>
        </w:rPr>
        <w:t xml:space="preserve">. = metformin) were western blotted for </w:t>
      </w:r>
      <w:r>
        <w:rPr>
          <w:sz w:val="22"/>
          <w:szCs w:val="22"/>
        </w:rPr>
        <w:t>O-linked N-acetyl glucosamine (O-</w:t>
      </w:r>
      <w:proofErr w:type="spellStart"/>
      <w:r>
        <w:rPr>
          <w:sz w:val="22"/>
          <w:szCs w:val="22"/>
        </w:rPr>
        <w:t>GlcNAc</w:t>
      </w:r>
      <w:proofErr w:type="spellEnd"/>
      <w:r>
        <w:rPr>
          <w:sz w:val="22"/>
          <w:szCs w:val="22"/>
        </w:rPr>
        <w:t>) using an antibody recognizing that modification on a broad range of proteins,</w:t>
      </w:r>
      <w:r w:rsidRPr="00C0724C">
        <w:rPr>
          <w:sz w:val="22"/>
          <w:szCs w:val="22"/>
        </w:rPr>
        <w:t xml:space="preserve"> and </w:t>
      </w:r>
      <w:r w:rsidRPr="00C0724C">
        <w:rPr>
          <w:rFonts w:ascii="Symbol" w:hAnsi="Symbol"/>
          <w:sz w:val="22"/>
          <w:szCs w:val="22"/>
        </w:rPr>
        <w:t>b</w:t>
      </w:r>
      <w:r w:rsidRPr="00C0724C">
        <w:rPr>
          <w:sz w:val="22"/>
          <w:szCs w:val="22"/>
        </w:rPr>
        <w:t>-actin for normalization.</w:t>
      </w:r>
      <w:r>
        <w:rPr>
          <w:sz w:val="22"/>
          <w:szCs w:val="22"/>
        </w:rPr>
        <w:t xml:space="preserve"> </w:t>
      </w:r>
      <w:r>
        <w:rPr>
          <w:noProof/>
        </w:rPr>
        <w:t>MW ladder was from Thermo Fisher (Cat. No. 26630). Heavier boxed areas indicate regions represented in Fig. 6C as representative bands.</w:t>
      </w:r>
      <w:r>
        <w:rPr>
          <w:sz w:val="22"/>
          <w:szCs w:val="22"/>
        </w:rPr>
        <w:t xml:space="preserve"> Lighter boxed areas represent regions scanned for densitometry analysis in Fig. 6A and B.</w:t>
      </w:r>
    </w:p>
    <w:p w14:paraId="438FB86C" w14:textId="77777777" w:rsidR="00A915D2" w:rsidRDefault="00A915D2" w:rsidP="00A915D2">
      <w:pPr>
        <w:spacing w:line="240" w:lineRule="auto"/>
        <w:rPr>
          <w:sz w:val="22"/>
          <w:szCs w:val="22"/>
        </w:rPr>
      </w:pPr>
    </w:p>
    <w:p w14:paraId="7BA2E9C3" w14:textId="77777777" w:rsidR="00A915D2" w:rsidRDefault="00A915D2" w:rsidP="00A915D2">
      <w:pPr>
        <w:spacing w:line="240" w:lineRule="auto"/>
        <w:rPr>
          <w:sz w:val="22"/>
          <w:szCs w:val="22"/>
        </w:rPr>
      </w:pPr>
    </w:p>
    <w:p w14:paraId="33EED893" w14:textId="77777777" w:rsidR="00A915D2" w:rsidRDefault="00A915D2" w:rsidP="00A915D2">
      <w:pPr>
        <w:spacing w:line="240" w:lineRule="auto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9A2F958" wp14:editId="6C446CE6">
            <wp:extent cx="5527040" cy="3108960"/>
            <wp:effectExtent l="0" t="0" r="0" b="2540"/>
            <wp:docPr id="121435178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351787" name="Picture 121435178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7471B" w14:textId="77777777" w:rsidR="00A915D2" w:rsidRDefault="00A915D2" w:rsidP="00A915D2">
      <w:pPr>
        <w:spacing w:line="240" w:lineRule="auto"/>
        <w:rPr>
          <w:sz w:val="22"/>
          <w:szCs w:val="22"/>
        </w:rPr>
      </w:pPr>
    </w:p>
    <w:p w14:paraId="656FD07D" w14:textId="77777777" w:rsidR="00A915D2" w:rsidRPr="001644C3" w:rsidRDefault="00A915D2" w:rsidP="00A915D2">
      <w:pPr>
        <w:spacing w:line="240" w:lineRule="auto"/>
      </w:pPr>
    </w:p>
    <w:p w14:paraId="67D1087C" w14:textId="77777777" w:rsidR="008C1B18" w:rsidRDefault="008C1B18"/>
    <w:sectPr w:rsidR="008C1B18" w:rsidSect="00A915D2">
      <w:footerReference w:type="even" r:id="rId8"/>
      <w:footerReference w:type="default" r:id="rId9"/>
      <w:footerReference w:type="first" r:id="rId10"/>
      <w:pgSz w:w="12240" w:h="15840"/>
      <w:pgMar w:top="1440" w:right="1800" w:bottom="1440" w:left="1800" w:header="720" w:footer="720" w:gutter="0"/>
      <w:lnNumType w:countBy="1" w:restart="continuous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Rockwell">
    <w:panose1 w:val="02060603020205020403"/>
    <w:charset w:val="4D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129BC8" w14:textId="77777777" w:rsidR="00A915D2" w:rsidRPr="00B915E4" w:rsidRDefault="00A915D2" w:rsidP="00FF2660">
    <w:pPr>
      <w:pStyle w:val="Footer"/>
      <w:framePr w:wrap="around" w:vAnchor="text" w:hAnchor="margin" w:xAlign="center" w:y="1"/>
      <w:rPr>
        <w:rStyle w:val="PageNumber"/>
        <w:rFonts w:eastAsiaTheme="majorEastAsia"/>
      </w:rPr>
    </w:pPr>
    <w:r w:rsidRPr="00B915E4">
      <w:rPr>
        <w:rStyle w:val="PageNumber"/>
        <w:rFonts w:eastAsiaTheme="majorEastAsia"/>
      </w:rPr>
      <w:fldChar w:fldCharType="begin"/>
    </w:r>
    <w:r w:rsidRPr="00B915E4">
      <w:rPr>
        <w:rStyle w:val="PageNumber"/>
        <w:rFonts w:eastAsiaTheme="majorEastAsia"/>
      </w:rPr>
      <w:instrText xml:space="preserve">PAGE  </w:instrText>
    </w:r>
    <w:r w:rsidRPr="00B915E4">
      <w:rPr>
        <w:rStyle w:val="PageNumber"/>
        <w:rFonts w:eastAsiaTheme="majorEastAsia"/>
      </w:rPr>
      <w:fldChar w:fldCharType="separate"/>
    </w:r>
    <w:r>
      <w:rPr>
        <w:rStyle w:val="PageNumber"/>
        <w:rFonts w:eastAsiaTheme="majorEastAsia"/>
        <w:noProof/>
      </w:rPr>
      <w:t>46</w:t>
    </w:r>
    <w:r w:rsidRPr="00B915E4">
      <w:rPr>
        <w:rStyle w:val="PageNumber"/>
        <w:rFonts w:eastAsiaTheme="majorEastAsia"/>
      </w:rPr>
      <w:fldChar w:fldCharType="end"/>
    </w:r>
  </w:p>
  <w:p w14:paraId="1CEF149C" w14:textId="77777777" w:rsidR="00A915D2" w:rsidRPr="00B915E4" w:rsidRDefault="00A915D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580CEA" w14:textId="77777777" w:rsidR="00A915D2" w:rsidRPr="00B915E4" w:rsidRDefault="00A915D2" w:rsidP="00FF2660">
    <w:pPr>
      <w:pStyle w:val="Footer"/>
      <w:framePr w:wrap="around" w:vAnchor="text" w:hAnchor="margin" w:xAlign="center" w:y="1"/>
      <w:rPr>
        <w:rStyle w:val="PageNumber"/>
        <w:rFonts w:eastAsiaTheme="majorEastAsia"/>
      </w:rPr>
    </w:pPr>
    <w:r w:rsidRPr="00B915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2CDBEF0D" wp14:editId="0C6E9813">
              <wp:simplePos x="0" y="0"/>
              <wp:positionH relativeFrom="page">
                <wp:posOffset>0</wp:posOffset>
              </wp:positionH>
              <wp:positionV relativeFrom="page">
                <wp:posOffset>9603740</wp:posOffset>
              </wp:positionV>
              <wp:extent cx="7772400" cy="264160"/>
              <wp:effectExtent l="0" t="2540" r="0" b="0"/>
              <wp:wrapNone/>
              <wp:docPr id="622757308" name="MSIPCM8ef54de2a7a4d03c423a990a" descr="{&quot;HashCode&quot;:-1348403003,&quot;Height&quot;:792.0,&quot;Width&quot;:612.0,&quot;Placement&quot;:&quot;Footer&quot;,&quot;Index&quot;:&quot;Primary&quot;,&quot;Section&quot;:1,&quot;Top&quot;:0.0,&quot;Left&quot;:0.0}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2400" cy="264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C27764" w14:textId="77777777" w:rsidR="00A915D2" w:rsidRPr="00B915E4" w:rsidRDefault="00A915D2" w:rsidP="00740F67">
                          <w:pPr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B915E4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vert="horz" wrap="square" lIns="254000" tIns="0" rIns="9144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DBEF0D" id="_x0000_t202" coordsize="21600,21600" o:spt="202" path="m,l,21600r21600,l21600,xe">
              <v:stroke joinstyle="miter"/>
              <v:path gradientshapeok="t" o:connecttype="rect"/>
            </v:shapetype>
            <v:shape id="MSIPCM8ef54de2a7a4d03c423a990a" o:spid="_x0000_s1026" type="#_x0000_t202" alt="{&quot;HashCode&quot;:-1348403003,&quot;Height&quot;:792.0,&quot;Width&quot;:612.0,&quot;Placement&quot;:&quot;Footer&quot;,&quot;Index&quot;:&quot;Primary&quot;,&quot;Section&quot;:1,&quot;Top&quot;:0.0,&quot;Left&quot;:0.0}" style="position:absolute;margin-left:0;margin-top:756.2pt;width:612pt;height:20.8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W3H84AEAAJoDAAAOAAAAZHJzL2Uyb0RvYy54bWysU8GO0zAQvSPxD5bvNE1UWoiarpZdLUJa&#13;&#10;WKRlP8Bx7MQi8Zix26R8PWOn7QJ7Q1ysmfHk+b03k+3VNPTsoNAbsBXPF0vOlJXQGNtW/Onb3Zt3&#13;&#10;nPkgbCN6sKriR+X51e71q+3oSlVAB32jkBGI9eXoKt6F4Mos87JTg/ALcMrSpQYcRKAU26xBMRL6&#13;&#10;0GfFcrnORsDGIUjlPVVv50u+S/haKxketPYqsL7ixC2kE9NZxzPbbUXZonCdkSca4h9YDMJYevQC&#13;&#10;dSuCYHs0L6AGIxE86LCQMGSgtZEqaSA1+fIvNY+dcCppIXO8u9jk/x+s/HJ4dF+RhekDTDTAJMK7&#13;&#10;e5DfPbNw0wnbqmtEGDslGno4j5Zlo/Pl6dNotS99BKnHz9DQkMU+QAKaNA7RFdLJCJ0GcLyYrqbA&#13;&#10;JBU3m02xWtKVpLtivcrXaSqZKM9fO/Tho4KBxaDiSENN6OJw70NkI8pzS3zMwp3p+zTY3v5RoMZY&#13;&#10;Sewj4Zl6mOqJuqOKGpoj6UCY94T2moIO8CdnI+1Ixf2PvUDFWf/JkhfFWyIetyplFGAK3uerFSX1&#13;&#10;uSqsJIyK15zN4U2YN3Dv0LQdPTHbbuGajNMmaXqmcyJMC5CknpY1btjveep6/qV2vwAAAP//AwBQ&#13;&#10;SwMEFAAGAAgAAAAhAOOxLx7eAAAAEAEAAA8AAABkcnMvZG93bnJldi54bWxMT8tugzAQvFfqP1hb&#13;&#10;qbfGhCZVRDBR05d6De0HLHgDKNimtkPo33c5NZfV7ox2HvluMr0YyYfOWQXLRQKCbO10ZxsF31/v&#13;&#10;DxsQIaLV2DtLCn4pwK64vckx0+5iDzSWsREsYkOGCtoYh0zKULdkMCzcQJa5o/MGI5++kdrjhcVN&#13;&#10;L9MkeZIGO8sOLQ700lJ9Ks9Ggca3n8dm9KdQHsJ+M3744/6zUur+bnrd8njegog0xf8PmDtwfig4&#13;&#10;WOXOVgfRK+A2kdH1Ml2BmPk0XTFWzdiaN1nk8rpI8QcAAP//AwBQSwECLQAUAAYACAAAACEAtoM4&#13;&#10;kv4AAADhAQAAEwAAAAAAAAAAAAAAAAAAAAAAW0NvbnRlbnRfVHlwZXNdLnhtbFBLAQItABQABgAI&#13;&#10;AAAAIQA4/SH/1gAAAJQBAAALAAAAAAAAAAAAAAAAAC8BAABfcmVscy8ucmVsc1BLAQItABQABgAI&#13;&#10;AAAAIQCVW3H84AEAAJoDAAAOAAAAAAAAAAAAAAAAAC4CAABkcnMvZTJvRG9jLnhtbFBLAQItABQA&#13;&#10;BgAIAAAAIQDjsS8e3gAAABABAAAPAAAAAAAAAAAAAAAAADoEAABkcnMvZG93bnJldi54bWxQSwUG&#13;&#10;AAAAAAQABADzAAAARQUAAAAA&#13;&#10;" o:allowincell="f" filled="f" stroked="f">
              <v:textbox inset="20pt,0,,0">
                <w:txbxContent>
                  <w:p w14:paraId="7AC27764" w14:textId="77777777" w:rsidR="00A915D2" w:rsidRPr="00B915E4" w:rsidRDefault="00A915D2" w:rsidP="00740F67">
                    <w:pPr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B915E4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B915E4">
      <w:rPr>
        <w:rStyle w:val="PageNumber"/>
        <w:rFonts w:eastAsiaTheme="majorEastAsia"/>
      </w:rPr>
      <w:fldChar w:fldCharType="begin"/>
    </w:r>
    <w:r w:rsidRPr="00B915E4">
      <w:rPr>
        <w:rStyle w:val="PageNumber"/>
        <w:rFonts w:eastAsiaTheme="majorEastAsia"/>
      </w:rPr>
      <w:instrText xml:space="preserve">PAGE  </w:instrText>
    </w:r>
    <w:r w:rsidRPr="00B915E4">
      <w:rPr>
        <w:rStyle w:val="PageNumber"/>
        <w:rFonts w:eastAsiaTheme="majorEastAsia"/>
      </w:rPr>
      <w:fldChar w:fldCharType="separate"/>
    </w:r>
    <w:r w:rsidRPr="00B915E4">
      <w:rPr>
        <w:rStyle w:val="PageNumber"/>
        <w:rFonts w:eastAsiaTheme="majorEastAsia"/>
      </w:rPr>
      <w:t>5</w:t>
    </w:r>
    <w:r w:rsidRPr="00B915E4">
      <w:rPr>
        <w:rStyle w:val="PageNumber"/>
        <w:rFonts w:eastAsiaTheme="majorEastAsia"/>
      </w:rPr>
      <w:fldChar w:fldCharType="end"/>
    </w:r>
  </w:p>
  <w:p w14:paraId="21F447AC" w14:textId="77777777" w:rsidR="00A915D2" w:rsidRPr="00B915E4" w:rsidRDefault="00A915D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DF8522" w14:textId="77777777" w:rsidR="00A915D2" w:rsidRPr="00B915E4" w:rsidRDefault="00A915D2">
    <w:pPr>
      <w:pStyle w:val="Footer"/>
    </w:pPr>
    <w:r w:rsidRPr="00B915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58E14ABF" wp14:editId="55FD6DCF">
              <wp:simplePos x="0" y="0"/>
              <wp:positionH relativeFrom="page">
                <wp:posOffset>0</wp:posOffset>
              </wp:positionH>
              <wp:positionV relativeFrom="page">
                <wp:posOffset>9603740</wp:posOffset>
              </wp:positionV>
              <wp:extent cx="7772400" cy="264160"/>
              <wp:effectExtent l="0" t="2540" r="0" b="0"/>
              <wp:wrapNone/>
              <wp:docPr id="1861909695" name="MSIPCM71df4afb82ef22201046dfa6" descr="{&quot;HashCode&quot;:-1348403003,&quot;Height&quot;:792.0,&quot;Width&quot;:612.0,&quot;Placement&quot;:&quot;Footer&quot;,&quot;Index&quot;:&quot;FirstPage&quot;,&quot;Section&quot;:1,&quot;Top&quot;:0.0,&quot;Left&quot;:0.0}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2400" cy="264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CCB5EC" w14:textId="77777777" w:rsidR="00A915D2" w:rsidRPr="00B915E4" w:rsidRDefault="00A915D2" w:rsidP="00740F67">
                          <w:pPr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B915E4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vert="horz" wrap="square" lIns="254000" tIns="0" rIns="9144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E14ABF" id="_x0000_t202" coordsize="21600,21600" o:spt="202" path="m,l,21600r21600,l21600,xe">
              <v:stroke joinstyle="miter"/>
              <v:path gradientshapeok="t" o:connecttype="rect"/>
            </v:shapetype>
            <v:shape id="MSIPCM71df4afb82ef22201046dfa6" o:spid="_x0000_s1027" type="#_x0000_t202" alt="{&quot;HashCode&quot;:-1348403003,&quot;Height&quot;:792.0,&quot;Width&quot;:612.0,&quot;Placement&quot;:&quot;Footer&quot;,&quot;Index&quot;:&quot;FirstPage&quot;,&quot;Section&quot;:1,&quot;Top&quot;:0.0,&quot;Left&quot;:0.0}" style="position:absolute;margin-left:0;margin-top:756.2pt;width:612pt;height:20.8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xDYp4wEAAKEDAAAOAAAAZHJzL2Uyb0RvYy54bWysU9uO0zAQfUfiHyy/01xUWoiarpZdLUJa&#13;&#10;WKRlP8BxnMQi8Zix26R8PWMn7QL7hnixxjPOmXPOTHZX09Czo0KnwZQ8W6WcKSOh1qYt+dO3uzfv&#13;&#10;OHNemFr0YFTJT8rxq/3rV7vRFiqHDvpaISMQ44rRlrzz3hZJ4mSnBuFWYJWhYgM4CE9XbJMaxUjo&#13;&#10;Q5/kabpJRsDaIkjlHGVv5yLfR/ymUdI/NI1TnvUlJ24+nhjPKpzJfieKFoXttFxoiH9gMQhtqOkF&#13;&#10;6lZ4wQ6oX0ANWiI4aPxKwpBA02ipogZSk6V/qXnshFVRC5nj7MUm9/9g5Zfjo/2KzE8fYKIBRhHO&#13;&#10;3oP87piBm06YVl0jwtgpUVPjLFiWjNYVy6fBale4AFKNn6GmIYuDhwg0NTgEV0gnI3QawOliupo8&#13;&#10;k5Tcbrf5OqWSpFq+WWebOJVEFOevLTr/UcHAQlBypKFGdHG8dz6wEcX5SWhm4E73fRxsb/5I0MOQ&#13;&#10;iewD4Zm6n6qJ6XqRFsRUUJ9IDsK8LrTeFHSAPzkbaVVK7n4cBCrO+k+GLMnfEv+wXPFGAcbgfbZe&#13;&#10;06U6Z4WRhFHyirM5vPHzIh4s6rajFrP7Bq7Jv0ZHac90Ft60B1HxsrNh0X6/x1fPf9b+FwAAAP//&#13;&#10;AwBQSwMEFAAGAAgAAAAhAOOxLx7eAAAAEAEAAA8AAABkcnMvZG93bnJldi54bWxMT8tugzAQvFfq&#13;&#10;P1hbqbfGhCZVRDBR05d6De0HLHgDKNimtkPo33c5NZfV7ox2HvluMr0YyYfOWQXLRQKCbO10ZxsF&#13;&#10;31/vDxsQIaLV2DtLCn4pwK64vckx0+5iDzSWsREsYkOGCtoYh0zKULdkMCzcQJa5o/MGI5++kdrj&#13;&#10;hcVNL9MkeZIGO8sOLQ700lJ9Ks9Ggca3n8dm9KdQHsJ+M3744/6zUur+bnrd8njegog0xf8PmDtw&#13;&#10;fig4WOXOVgfRK+A2kdH1Ml2BmPk0XTFWzdiaN1nk8rpI8QcAAP//AwBQSwECLQAUAAYACAAAACEA&#13;&#10;toM4kv4AAADhAQAAEwAAAAAAAAAAAAAAAAAAAAAAW0NvbnRlbnRfVHlwZXNdLnhtbFBLAQItABQA&#13;&#10;BgAIAAAAIQA4/SH/1gAAAJQBAAALAAAAAAAAAAAAAAAAAC8BAABfcmVscy8ucmVsc1BLAQItABQA&#13;&#10;BgAIAAAAIQDQxDYp4wEAAKEDAAAOAAAAAAAAAAAAAAAAAC4CAABkcnMvZTJvRG9jLnhtbFBLAQIt&#13;&#10;ABQABgAIAAAAIQDjsS8e3gAAABABAAAPAAAAAAAAAAAAAAAAAD0EAABkcnMvZG93bnJldi54bWxQ&#13;&#10;SwUGAAAAAAQABADzAAAASAUAAAAA&#13;&#10;" o:allowincell="f" filled="f" stroked="f">
              <v:textbox inset="20pt,0,,0">
                <w:txbxContent>
                  <w:p w14:paraId="09CCB5EC" w14:textId="77777777" w:rsidR="00A915D2" w:rsidRPr="00B915E4" w:rsidRDefault="00A915D2" w:rsidP="00740F67">
                    <w:pPr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B915E4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86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15D2"/>
    <w:rsid w:val="00000B92"/>
    <w:rsid w:val="00017F3D"/>
    <w:rsid w:val="00023FE2"/>
    <w:rsid w:val="00032BEA"/>
    <w:rsid w:val="00052501"/>
    <w:rsid w:val="000821B6"/>
    <w:rsid w:val="00086272"/>
    <w:rsid w:val="00094BEE"/>
    <w:rsid w:val="000B31E6"/>
    <w:rsid w:val="000B7A02"/>
    <w:rsid w:val="000B7DC0"/>
    <w:rsid w:val="000D181E"/>
    <w:rsid w:val="000F1C28"/>
    <w:rsid w:val="000F6836"/>
    <w:rsid w:val="00100835"/>
    <w:rsid w:val="00106928"/>
    <w:rsid w:val="00130C56"/>
    <w:rsid w:val="0013561C"/>
    <w:rsid w:val="0013685B"/>
    <w:rsid w:val="001604D0"/>
    <w:rsid w:val="0016569E"/>
    <w:rsid w:val="001A02C8"/>
    <w:rsid w:val="001A3282"/>
    <w:rsid w:val="001B3E2D"/>
    <w:rsid w:val="001B4BC8"/>
    <w:rsid w:val="001D6F62"/>
    <w:rsid w:val="001E7855"/>
    <w:rsid w:val="001F467B"/>
    <w:rsid w:val="001F6148"/>
    <w:rsid w:val="001F7DED"/>
    <w:rsid w:val="00206015"/>
    <w:rsid w:val="00222A9B"/>
    <w:rsid w:val="00233CE0"/>
    <w:rsid w:val="00240048"/>
    <w:rsid w:val="00241D8B"/>
    <w:rsid w:val="00250E2C"/>
    <w:rsid w:val="002546D5"/>
    <w:rsid w:val="0027505C"/>
    <w:rsid w:val="00280A1E"/>
    <w:rsid w:val="002A1811"/>
    <w:rsid w:val="002B2580"/>
    <w:rsid w:val="002B68CC"/>
    <w:rsid w:val="002B7C77"/>
    <w:rsid w:val="002C0370"/>
    <w:rsid w:val="002C4A16"/>
    <w:rsid w:val="002C6DCD"/>
    <w:rsid w:val="002D222A"/>
    <w:rsid w:val="002D2565"/>
    <w:rsid w:val="002D60AA"/>
    <w:rsid w:val="002F5392"/>
    <w:rsid w:val="0030255E"/>
    <w:rsid w:val="00313573"/>
    <w:rsid w:val="00314E30"/>
    <w:rsid w:val="00334623"/>
    <w:rsid w:val="003428AB"/>
    <w:rsid w:val="00343877"/>
    <w:rsid w:val="00356BAE"/>
    <w:rsid w:val="00367CF6"/>
    <w:rsid w:val="0037096E"/>
    <w:rsid w:val="003A2267"/>
    <w:rsid w:val="003B12C4"/>
    <w:rsid w:val="003C0509"/>
    <w:rsid w:val="003C25EC"/>
    <w:rsid w:val="003C4C22"/>
    <w:rsid w:val="003D1F19"/>
    <w:rsid w:val="003D3CEE"/>
    <w:rsid w:val="003E0395"/>
    <w:rsid w:val="003F6959"/>
    <w:rsid w:val="0040252F"/>
    <w:rsid w:val="0040439D"/>
    <w:rsid w:val="004326F2"/>
    <w:rsid w:val="00433166"/>
    <w:rsid w:val="004340B5"/>
    <w:rsid w:val="004409F9"/>
    <w:rsid w:val="004449AC"/>
    <w:rsid w:val="00444BB9"/>
    <w:rsid w:val="00453F69"/>
    <w:rsid w:val="004642AE"/>
    <w:rsid w:val="004778F6"/>
    <w:rsid w:val="00491A26"/>
    <w:rsid w:val="004A7BF9"/>
    <w:rsid w:val="004B1926"/>
    <w:rsid w:val="004B3E30"/>
    <w:rsid w:val="004B4BCC"/>
    <w:rsid w:val="004B7CB1"/>
    <w:rsid w:val="004C0F34"/>
    <w:rsid w:val="004C6BCD"/>
    <w:rsid w:val="004E6E72"/>
    <w:rsid w:val="004F5F94"/>
    <w:rsid w:val="00500604"/>
    <w:rsid w:val="00505050"/>
    <w:rsid w:val="00525203"/>
    <w:rsid w:val="00527F33"/>
    <w:rsid w:val="00537465"/>
    <w:rsid w:val="00537622"/>
    <w:rsid w:val="00537A71"/>
    <w:rsid w:val="00554AA8"/>
    <w:rsid w:val="005617AE"/>
    <w:rsid w:val="0056239C"/>
    <w:rsid w:val="00580AD2"/>
    <w:rsid w:val="005832F3"/>
    <w:rsid w:val="00583FA7"/>
    <w:rsid w:val="00584C6E"/>
    <w:rsid w:val="00585AF5"/>
    <w:rsid w:val="005942C3"/>
    <w:rsid w:val="00597704"/>
    <w:rsid w:val="005A06B9"/>
    <w:rsid w:val="005A2DDD"/>
    <w:rsid w:val="005A6E59"/>
    <w:rsid w:val="005B26E4"/>
    <w:rsid w:val="005C5D2D"/>
    <w:rsid w:val="005C6502"/>
    <w:rsid w:val="005D6A87"/>
    <w:rsid w:val="005E1DAA"/>
    <w:rsid w:val="005E3E64"/>
    <w:rsid w:val="00602852"/>
    <w:rsid w:val="00610E89"/>
    <w:rsid w:val="0061139B"/>
    <w:rsid w:val="00636F8D"/>
    <w:rsid w:val="0064102C"/>
    <w:rsid w:val="006664DB"/>
    <w:rsid w:val="00666786"/>
    <w:rsid w:val="00675973"/>
    <w:rsid w:val="00681497"/>
    <w:rsid w:val="00683813"/>
    <w:rsid w:val="00694C76"/>
    <w:rsid w:val="00697DE9"/>
    <w:rsid w:val="006A00D3"/>
    <w:rsid w:val="006A65E6"/>
    <w:rsid w:val="006E3010"/>
    <w:rsid w:val="0071152D"/>
    <w:rsid w:val="00721A95"/>
    <w:rsid w:val="00723826"/>
    <w:rsid w:val="007254A5"/>
    <w:rsid w:val="0072703E"/>
    <w:rsid w:val="0073121C"/>
    <w:rsid w:val="00735B05"/>
    <w:rsid w:val="00742B06"/>
    <w:rsid w:val="00760A58"/>
    <w:rsid w:val="007751B4"/>
    <w:rsid w:val="00783A83"/>
    <w:rsid w:val="007A1BA4"/>
    <w:rsid w:val="007A264B"/>
    <w:rsid w:val="007A7E63"/>
    <w:rsid w:val="007B2B55"/>
    <w:rsid w:val="007C18C2"/>
    <w:rsid w:val="007D3358"/>
    <w:rsid w:val="007E0FD4"/>
    <w:rsid w:val="007F6832"/>
    <w:rsid w:val="00814D0F"/>
    <w:rsid w:val="00850DFA"/>
    <w:rsid w:val="00851E39"/>
    <w:rsid w:val="0085637F"/>
    <w:rsid w:val="00877B66"/>
    <w:rsid w:val="0088539D"/>
    <w:rsid w:val="00885E00"/>
    <w:rsid w:val="008C1B18"/>
    <w:rsid w:val="008D5C06"/>
    <w:rsid w:val="00906BC7"/>
    <w:rsid w:val="00910D75"/>
    <w:rsid w:val="009115BE"/>
    <w:rsid w:val="00916F51"/>
    <w:rsid w:val="0092044A"/>
    <w:rsid w:val="00926E15"/>
    <w:rsid w:val="009423EA"/>
    <w:rsid w:val="00951694"/>
    <w:rsid w:val="00961A99"/>
    <w:rsid w:val="009758A2"/>
    <w:rsid w:val="00980C95"/>
    <w:rsid w:val="00983C79"/>
    <w:rsid w:val="00996E00"/>
    <w:rsid w:val="009B4C2A"/>
    <w:rsid w:val="009C0B95"/>
    <w:rsid w:val="009C4D51"/>
    <w:rsid w:val="009C5769"/>
    <w:rsid w:val="009D24AB"/>
    <w:rsid w:val="009D7168"/>
    <w:rsid w:val="009E14AF"/>
    <w:rsid w:val="009E4EAE"/>
    <w:rsid w:val="00A07630"/>
    <w:rsid w:val="00A2160B"/>
    <w:rsid w:val="00A264A5"/>
    <w:rsid w:val="00A33426"/>
    <w:rsid w:val="00A416A0"/>
    <w:rsid w:val="00A51441"/>
    <w:rsid w:val="00A60DB3"/>
    <w:rsid w:val="00A71109"/>
    <w:rsid w:val="00A766AC"/>
    <w:rsid w:val="00A837CF"/>
    <w:rsid w:val="00A915D2"/>
    <w:rsid w:val="00A91B8C"/>
    <w:rsid w:val="00AA2972"/>
    <w:rsid w:val="00AA2FED"/>
    <w:rsid w:val="00AD4552"/>
    <w:rsid w:val="00AE0AB0"/>
    <w:rsid w:val="00AF7369"/>
    <w:rsid w:val="00B10DE1"/>
    <w:rsid w:val="00B23FC7"/>
    <w:rsid w:val="00B36EDF"/>
    <w:rsid w:val="00B51CBC"/>
    <w:rsid w:val="00B54D25"/>
    <w:rsid w:val="00B629A4"/>
    <w:rsid w:val="00B65EDC"/>
    <w:rsid w:val="00B66CF7"/>
    <w:rsid w:val="00B77743"/>
    <w:rsid w:val="00B94401"/>
    <w:rsid w:val="00BA07CA"/>
    <w:rsid w:val="00BB3A40"/>
    <w:rsid w:val="00BB77B9"/>
    <w:rsid w:val="00BF12B1"/>
    <w:rsid w:val="00BF48F1"/>
    <w:rsid w:val="00C02766"/>
    <w:rsid w:val="00C0592C"/>
    <w:rsid w:val="00C07635"/>
    <w:rsid w:val="00C13477"/>
    <w:rsid w:val="00C23FE7"/>
    <w:rsid w:val="00C2531D"/>
    <w:rsid w:val="00C32180"/>
    <w:rsid w:val="00C44E67"/>
    <w:rsid w:val="00C5111D"/>
    <w:rsid w:val="00C616FF"/>
    <w:rsid w:val="00C63855"/>
    <w:rsid w:val="00C66A9B"/>
    <w:rsid w:val="00C75A91"/>
    <w:rsid w:val="00C847CE"/>
    <w:rsid w:val="00C95204"/>
    <w:rsid w:val="00C960CF"/>
    <w:rsid w:val="00CA025F"/>
    <w:rsid w:val="00CB2AFE"/>
    <w:rsid w:val="00CB5B5E"/>
    <w:rsid w:val="00CC6BFB"/>
    <w:rsid w:val="00CD3B63"/>
    <w:rsid w:val="00CE6636"/>
    <w:rsid w:val="00D04995"/>
    <w:rsid w:val="00D11C4D"/>
    <w:rsid w:val="00D12245"/>
    <w:rsid w:val="00D20DFA"/>
    <w:rsid w:val="00D2180C"/>
    <w:rsid w:val="00D3127A"/>
    <w:rsid w:val="00D32A49"/>
    <w:rsid w:val="00D33072"/>
    <w:rsid w:val="00D34EB2"/>
    <w:rsid w:val="00D46F69"/>
    <w:rsid w:val="00D475A4"/>
    <w:rsid w:val="00D61C97"/>
    <w:rsid w:val="00D623CB"/>
    <w:rsid w:val="00D71D2A"/>
    <w:rsid w:val="00D73BE1"/>
    <w:rsid w:val="00D85077"/>
    <w:rsid w:val="00DA15BF"/>
    <w:rsid w:val="00DB0E55"/>
    <w:rsid w:val="00DB14C0"/>
    <w:rsid w:val="00DB33F6"/>
    <w:rsid w:val="00DF232B"/>
    <w:rsid w:val="00E00492"/>
    <w:rsid w:val="00E0449A"/>
    <w:rsid w:val="00E05DEE"/>
    <w:rsid w:val="00E30790"/>
    <w:rsid w:val="00E4572D"/>
    <w:rsid w:val="00E53871"/>
    <w:rsid w:val="00E638C3"/>
    <w:rsid w:val="00E677B4"/>
    <w:rsid w:val="00E71EA1"/>
    <w:rsid w:val="00EA4504"/>
    <w:rsid w:val="00EA70B3"/>
    <w:rsid w:val="00EA710D"/>
    <w:rsid w:val="00EB410E"/>
    <w:rsid w:val="00EC78E8"/>
    <w:rsid w:val="00ED4DA6"/>
    <w:rsid w:val="00F1350B"/>
    <w:rsid w:val="00F222CD"/>
    <w:rsid w:val="00F24B94"/>
    <w:rsid w:val="00F368F5"/>
    <w:rsid w:val="00F42060"/>
    <w:rsid w:val="00F43CCB"/>
    <w:rsid w:val="00F5113E"/>
    <w:rsid w:val="00F5327E"/>
    <w:rsid w:val="00F63B19"/>
    <w:rsid w:val="00F65F35"/>
    <w:rsid w:val="00F735B5"/>
    <w:rsid w:val="00F86AC7"/>
    <w:rsid w:val="00FC0904"/>
    <w:rsid w:val="00FC3EB3"/>
    <w:rsid w:val="00FD05A5"/>
    <w:rsid w:val="00FD6AC7"/>
    <w:rsid w:val="00FF0A38"/>
    <w:rsid w:val="00FF5E39"/>
    <w:rsid w:val="00FF70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949ACB3"/>
  <w15:chartTrackingRefBased/>
  <w15:docId w15:val="{0294927B-584E-9747-A394-C51797522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15D2"/>
    <w:pPr>
      <w:spacing w:after="0" w:line="480" w:lineRule="auto"/>
    </w:pPr>
    <w:rPr>
      <w:rFonts w:ascii="Arial" w:eastAsia="Times New Roman" w:hAnsi="Arial" w:cs="Times New Roman"/>
      <w:kern w:val="0"/>
      <w:sz w:val="2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A915D2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15D2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915D2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915D2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4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915D2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4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915D2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915D2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915D2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915D2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915D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15D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915D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915D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915D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915D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915D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915D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915D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915D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A915D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915D2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A915D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915D2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A915D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915D2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sz w:val="24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A915D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915D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4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915D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915D2"/>
    <w:rPr>
      <w:b/>
      <w:bCs/>
      <w:smallCaps/>
      <w:color w:val="0F4761" w:themeColor="accent1" w:themeShade="BF"/>
      <w:spacing w:val="5"/>
    </w:rPr>
  </w:style>
  <w:style w:type="paragraph" w:styleId="Footer">
    <w:name w:val="footer"/>
    <w:basedOn w:val="Normal"/>
    <w:link w:val="FooterChar"/>
    <w:rsid w:val="00A915D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A915D2"/>
    <w:rPr>
      <w:rFonts w:ascii="Arial" w:eastAsia="Times New Roman" w:hAnsi="Arial" w:cs="Times New Roman"/>
      <w:kern w:val="0"/>
      <w:sz w:val="20"/>
      <w14:ligatures w14:val="none"/>
    </w:rPr>
  </w:style>
  <w:style w:type="character" w:styleId="PageNumber">
    <w:name w:val="page number"/>
    <w:basedOn w:val="DefaultParagraphFont"/>
    <w:rsid w:val="00A915D2"/>
  </w:style>
  <w:style w:type="character" w:styleId="LineNumber">
    <w:name w:val="line number"/>
    <w:basedOn w:val="DefaultParagraphFont"/>
    <w:uiPriority w:val="99"/>
    <w:semiHidden/>
    <w:unhideWhenUsed/>
    <w:rsid w:val="00A915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footer" Target="footer3.xml"/><Relationship Id="rId4" Type="http://schemas.openxmlformats.org/officeDocument/2006/relationships/image" Target="media/image1.tiff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291</Words>
  <Characters>1662</Characters>
  <Application>Microsoft Office Word</Application>
  <DocSecurity>0</DocSecurity>
  <Lines>13</Lines>
  <Paragraphs>3</Paragraphs>
  <ScaleCrop>false</ScaleCrop>
  <Company/>
  <LinksUpToDate>false</LinksUpToDate>
  <CharactersWithSpaces>1950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Mcclain, Donald A</dc:creator>
  <cp:keywords/>
  <dc:description/>
  <cp:lastModifiedBy>Mcclain, Donald A</cp:lastModifiedBy>
  <cp:revision>1</cp:revision>
  <dcterms:created xsi:type="dcterms:W3CDTF">2026-01-28T16:10:00Z</dcterms:created>
  <dcterms:modified xsi:type="dcterms:W3CDTF">2026-01-28T16:12:00Z</dcterms:modified>
</cp:coreProperties>
</file>