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CA2" w14:textId="598B9876" w:rsidR="00E47338" w:rsidRPr="000C2384" w:rsidRDefault="003D702D" w:rsidP="00E47338">
      <w:pPr>
        <w:pStyle w:val="1"/>
        <w:rPr>
          <w:sz w:val="21"/>
          <w:szCs w:val="21"/>
        </w:rPr>
      </w:pPr>
      <w:bookmarkStart w:id="0" w:name="_Hlk219137909"/>
      <w:r w:rsidRPr="000C2384">
        <w:rPr>
          <w:sz w:val="21"/>
          <w:szCs w:val="21"/>
        </w:rPr>
        <w:t>Supplementary Material 1.</w:t>
      </w:r>
      <w:bookmarkEnd w:id="0"/>
      <w:r w:rsidR="00E77CD3" w:rsidRPr="000C2384">
        <w:rPr>
          <w:sz w:val="21"/>
          <w:szCs w:val="21"/>
        </w:rPr>
        <w:t xml:space="preserve"> Identification and selection criteria for </w:t>
      </w:r>
      <w:r w:rsidR="00177B91" w:rsidRPr="000C2384">
        <w:rPr>
          <w:sz w:val="21"/>
          <w:szCs w:val="21"/>
        </w:rPr>
        <w:t>the steering committee (</w:t>
      </w:r>
      <w:r w:rsidR="00E77CD3" w:rsidRPr="000C2384">
        <w:rPr>
          <w:sz w:val="21"/>
          <w:szCs w:val="21"/>
        </w:rPr>
        <w:t>SC</w:t>
      </w:r>
      <w:r w:rsidR="00177B91" w:rsidRPr="000C2384">
        <w:rPr>
          <w:sz w:val="21"/>
          <w:szCs w:val="21"/>
        </w:rPr>
        <w:t>)</w:t>
      </w:r>
      <w:r w:rsidR="00E77CD3" w:rsidRPr="000C2384">
        <w:rPr>
          <w:sz w:val="21"/>
          <w:szCs w:val="21"/>
        </w:rPr>
        <w:t xml:space="preserve"> members</w:t>
      </w:r>
      <w:r w:rsidR="00B45197" w:rsidRPr="000C2384">
        <w:rPr>
          <w:sz w:val="21"/>
          <w:szCs w:val="21"/>
        </w:rPr>
        <w:t>.</w:t>
      </w:r>
    </w:p>
    <w:p w14:paraId="19EECD85" w14:textId="56F54126" w:rsidR="00EF7B97" w:rsidRPr="000C2384" w:rsidRDefault="00EF7B97" w:rsidP="00EF7B97">
      <w:pPr>
        <w:pStyle w:val="BodyText12"/>
        <w:tabs>
          <w:tab w:val="left" w:pos="2520"/>
        </w:tabs>
        <w:rPr>
          <w:sz w:val="22"/>
          <w:szCs w:val="18"/>
        </w:rPr>
      </w:pPr>
      <w:r w:rsidRPr="000C2384">
        <w:rPr>
          <w:sz w:val="22"/>
          <w:szCs w:val="18"/>
        </w:rPr>
        <w:t xml:space="preserve">The </w:t>
      </w:r>
      <w:r w:rsidRPr="000C2384">
        <w:rPr>
          <w:rFonts w:hint="eastAsia"/>
          <w:sz w:val="22"/>
          <w:szCs w:val="18"/>
          <w:lang w:eastAsia="zh-CN"/>
        </w:rPr>
        <w:t>SC</w:t>
      </w:r>
      <w:r w:rsidRPr="000C2384">
        <w:rPr>
          <w:sz w:val="22"/>
          <w:szCs w:val="18"/>
        </w:rPr>
        <w:t xml:space="preserve"> comprise</w:t>
      </w:r>
      <w:r w:rsidRPr="000C2384">
        <w:rPr>
          <w:rFonts w:hint="eastAsia"/>
          <w:sz w:val="22"/>
          <w:szCs w:val="18"/>
          <w:lang w:eastAsia="zh-CN"/>
        </w:rPr>
        <w:t>d</w:t>
      </w:r>
      <w:r w:rsidRPr="000C2384">
        <w:rPr>
          <w:sz w:val="22"/>
          <w:szCs w:val="18"/>
        </w:rPr>
        <w:t xml:space="preserve"> six psychiatrists with expertise in </w:t>
      </w:r>
      <w:r w:rsidR="003B1044" w:rsidRPr="000C2384">
        <w:rPr>
          <w:rFonts w:hint="eastAsia"/>
          <w:sz w:val="22"/>
          <w:szCs w:val="18"/>
          <w:lang w:eastAsia="zh-CN"/>
        </w:rPr>
        <w:t>S</w:t>
      </w:r>
      <w:r w:rsidR="005779F1" w:rsidRPr="000C2384">
        <w:rPr>
          <w:rFonts w:hint="eastAsia"/>
          <w:sz w:val="22"/>
          <w:szCs w:val="18"/>
          <w:lang w:eastAsia="zh-CN"/>
        </w:rPr>
        <w:t>chizophrenia</w:t>
      </w:r>
      <w:r w:rsidRPr="000C2384">
        <w:rPr>
          <w:sz w:val="22"/>
          <w:szCs w:val="18"/>
        </w:rPr>
        <w:t xml:space="preserve"> and</w:t>
      </w:r>
      <w:r w:rsidRPr="000C2384">
        <w:rPr>
          <w:sz w:val="22"/>
          <w:szCs w:val="18"/>
          <w:lang w:eastAsia="zh-CN"/>
        </w:rPr>
        <w:t xml:space="preserve"> </w:t>
      </w:r>
      <w:r w:rsidRPr="000C2384">
        <w:rPr>
          <w:rFonts w:hint="eastAsia"/>
          <w:sz w:val="22"/>
          <w:szCs w:val="18"/>
          <w:lang w:eastAsia="zh-CN"/>
        </w:rPr>
        <w:t>the use of</w:t>
      </w:r>
      <w:r w:rsidRPr="000C2384">
        <w:rPr>
          <w:sz w:val="22"/>
          <w:szCs w:val="18"/>
        </w:rPr>
        <w:t xml:space="preserve"> LAI</w:t>
      </w:r>
      <w:r w:rsidRPr="000C2384">
        <w:rPr>
          <w:rFonts w:hint="eastAsia"/>
          <w:sz w:val="22"/>
          <w:szCs w:val="18"/>
          <w:lang w:eastAsia="zh-CN"/>
        </w:rPr>
        <w:t xml:space="preserve">s. They </w:t>
      </w:r>
      <w:r w:rsidRPr="000C2384">
        <w:rPr>
          <w:sz w:val="22"/>
          <w:szCs w:val="18"/>
        </w:rPr>
        <w:t>provide</w:t>
      </w:r>
      <w:r w:rsidRPr="000C2384">
        <w:rPr>
          <w:rFonts w:hint="eastAsia"/>
          <w:sz w:val="22"/>
          <w:szCs w:val="18"/>
          <w:lang w:eastAsia="zh-CN"/>
        </w:rPr>
        <w:t>d</w:t>
      </w:r>
      <w:r w:rsidRPr="000C2384">
        <w:rPr>
          <w:sz w:val="22"/>
          <w:szCs w:val="18"/>
        </w:rPr>
        <w:t xml:space="preserve"> </w:t>
      </w:r>
      <w:proofErr w:type="gramStart"/>
      <w:r w:rsidRPr="000C2384">
        <w:rPr>
          <w:sz w:val="22"/>
          <w:szCs w:val="18"/>
        </w:rPr>
        <w:t>inputs</w:t>
      </w:r>
      <w:proofErr w:type="gramEnd"/>
      <w:r w:rsidRPr="000C2384">
        <w:rPr>
          <w:sz w:val="22"/>
          <w:szCs w:val="18"/>
        </w:rPr>
        <w:t xml:space="preserve"> </w:t>
      </w:r>
      <w:r w:rsidRPr="000C2384">
        <w:rPr>
          <w:rFonts w:hint="eastAsia"/>
          <w:sz w:val="22"/>
          <w:szCs w:val="18"/>
          <w:lang w:eastAsia="zh-CN"/>
        </w:rPr>
        <w:t>on</w:t>
      </w:r>
      <w:r w:rsidRPr="000C2384">
        <w:rPr>
          <w:sz w:val="22"/>
          <w:szCs w:val="18"/>
        </w:rPr>
        <w:t xml:space="preserve"> questionnaire design, </w:t>
      </w:r>
      <w:r w:rsidRPr="000C2384">
        <w:rPr>
          <w:rFonts w:hint="eastAsia"/>
          <w:sz w:val="22"/>
          <w:szCs w:val="18"/>
          <w:lang w:eastAsia="zh-CN"/>
        </w:rPr>
        <w:t xml:space="preserve">recommended </w:t>
      </w:r>
      <w:r w:rsidRPr="000C2384">
        <w:rPr>
          <w:sz w:val="22"/>
          <w:szCs w:val="18"/>
        </w:rPr>
        <w:t>potential panelists</w:t>
      </w:r>
      <w:r w:rsidRPr="000C2384">
        <w:rPr>
          <w:rFonts w:hint="eastAsia"/>
          <w:sz w:val="22"/>
          <w:szCs w:val="18"/>
          <w:lang w:eastAsia="zh-CN"/>
        </w:rPr>
        <w:t xml:space="preserve">, </w:t>
      </w:r>
      <w:r w:rsidRPr="000C2384">
        <w:rPr>
          <w:sz w:val="22"/>
          <w:szCs w:val="18"/>
        </w:rPr>
        <w:t xml:space="preserve">and </w:t>
      </w:r>
      <w:r w:rsidRPr="000C2384">
        <w:rPr>
          <w:rFonts w:hint="eastAsia"/>
          <w:sz w:val="22"/>
          <w:szCs w:val="18"/>
          <w:lang w:eastAsia="zh-CN"/>
        </w:rPr>
        <w:t xml:space="preserve">assisted in </w:t>
      </w:r>
      <w:r w:rsidRPr="000C2384">
        <w:rPr>
          <w:sz w:val="22"/>
          <w:szCs w:val="18"/>
        </w:rPr>
        <w:t xml:space="preserve">survey development. The inclusion criteria for </w:t>
      </w:r>
      <w:r w:rsidRPr="000C2384">
        <w:rPr>
          <w:rFonts w:hint="eastAsia"/>
          <w:sz w:val="22"/>
          <w:szCs w:val="18"/>
          <w:lang w:eastAsia="zh-CN"/>
        </w:rPr>
        <w:t xml:space="preserve">the </w:t>
      </w:r>
      <w:r w:rsidRPr="000C2384">
        <w:rPr>
          <w:sz w:val="22"/>
          <w:szCs w:val="18"/>
        </w:rPr>
        <w:t xml:space="preserve">SC </w:t>
      </w:r>
      <w:r w:rsidRPr="000C2384">
        <w:rPr>
          <w:rFonts w:hint="eastAsia"/>
          <w:sz w:val="22"/>
          <w:szCs w:val="18"/>
          <w:lang w:eastAsia="zh-CN"/>
        </w:rPr>
        <w:t>were</w:t>
      </w:r>
      <w:r w:rsidRPr="000C2384">
        <w:rPr>
          <w:sz w:val="22"/>
          <w:szCs w:val="18"/>
        </w:rPr>
        <w:t>:</w:t>
      </w:r>
    </w:p>
    <w:p w14:paraId="794F1984" w14:textId="19D13695" w:rsidR="00EF7B97" w:rsidRPr="000C2384" w:rsidRDefault="00EF7B97" w:rsidP="00EF7B97">
      <w:pPr>
        <w:pStyle w:val="BodyText12"/>
        <w:numPr>
          <w:ilvl w:val="0"/>
          <w:numId w:val="5"/>
        </w:numPr>
        <w:tabs>
          <w:tab w:val="left" w:pos="2520"/>
        </w:tabs>
        <w:rPr>
          <w:sz w:val="22"/>
          <w:szCs w:val="18"/>
        </w:rPr>
      </w:pPr>
      <w:r w:rsidRPr="000C2384">
        <w:rPr>
          <w:sz w:val="22"/>
          <w:szCs w:val="18"/>
        </w:rPr>
        <w:t xml:space="preserve">Psychiatrists with more than 8 years' experience in </w:t>
      </w:r>
      <w:r w:rsidR="003B1044" w:rsidRPr="000C2384">
        <w:rPr>
          <w:rFonts w:hint="eastAsia"/>
          <w:sz w:val="22"/>
          <w:szCs w:val="18"/>
          <w:lang w:eastAsia="zh-CN"/>
        </w:rPr>
        <w:t>Schizophrenia</w:t>
      </w:r>
      <w:r w:rsidRPr="000C2384">
        <w:rPr>
          <w:sz w:val="22"/>
          <w:szCs w:val="18"/>
        </w:rPr>
        <w:t xml:space="preserve"> diagnosis, treatment, and management.</w:t>
      </w:r>
    </w:p>
    <w:p w14:paraId="6A92D19D" w14:textId="0A27BB90" w:rsidR="00EF7B97" w:rsidRPr="000C2384" w:rsidRDefault="00EF7B97" w:rsidP="00EF7B97">
      <w:pPr>
        <w:pStyle w:val="BodyText12"/>
        <w:numPr>
          <w:ilvl w:val="0"/>
          <w:numId w:val="5"/>
        </w:numPr>
        <w:tabs>
          <w:tab w:val="left" w:pos="2520"/>
        </w:tabs>
        <w:rPr>
          <w:sz w:val="22"/>
          <w:szCs w:val="18"/>
        </w:rPr>
      </w:pPr>
      <w:r w:rsidRPr="000C2384">
        <w:rPr>
          <w:sz w:val="22"/>
          <w:szCs w:val="18"/>
        </w:rPr>
        <w:t>Currently prescribing longer-interval LAI</w:t>
      </w:r>
      <w:r w:rsidRPr="000C2384">
        <w:rPr>
          <w:rFonts w:hint="eastAsia"/>
          <w:sz w:val="22"/>
          <w:szCs w:val="18"/>
          <w:lang w:eastAsia="zh-CN"/>
        </w:rPr>
        <w:t>s</w:t>
      </w:r>
      <w:r w:rsidRPr="000C2384">
        <w:rPr>
          <w:sz w:val="22"/>
          <w:szCs w:val="18"/>
        </w:rPr>
        <w:t xml:space="preserve"> (PP3M) to treat </w:t>
      </w:r>
      <w:r w:rsidR="003B1044" w:rsidRPr="000C2384">
        <w:rPr>
          <w:rFonts w:hint="eastAsia"/>
          <w:sz w:val="22"/>
          <w:szCs w:val="18"/>
          <w:lang w:eastAsia="zh-CN"/>
        </w:rPr>
        <w:t>Schizophrenia</w:t>
      </w:r>
      <w:r w:rsidRPr="000C2384">
        <w:rPr>
          <w:sz w:val="22"/>
          <w:szCs w:val="18"/>
        </w:rPr>
        <w:t xml:space="preserve"> patients.</w:t>
      </w:r>
    </w:p>
    <w:p w14:paraId="1D806D32" w14:textId="77777777" w:rsidR="00EF7B97" w:rsidRPr="000C2384" w:rsidRDefault="00EF7B97" w:rsidP="00EF7B97">
      <w:pPr>
        <w:pStyle w:val="BodyText12"/>
        <w:numPr>
          <w:ilvl w:val="0"/>
          <w:numId w:val="5"/>
        </w:numPr>
        <w:tabs>
          <w:tab w:val="left" w:pos="2520"/>
        </w:tabs>
        <w:rPr>
          <w:sz w:val="22"/>
          <w:szCs w:val="18"/>
        </w:rPr>
      </w:pPr>
      <w:r w:rsidRPr="000C2384">
        <w:rPr>
          <w:sz w:val="22"/>
          <w:szCs w:val="18"/>
        </w:rPr>
        <w:t>Meet</w:t>
      </w:r>
      <w:r w:rsidRPr="000C2384">
        <w:rPr>
          <w:rFonts w:hint="eastAsia"/>
          <w:sz w:val="22"/>
          <w:szCs w:val="18"/>
          <w:lang w:eastAsia="zh-CN"/>
        </w:rPr>
        <w:t>ing</w:t>
      </w:r>
      <w:r w:rsidRPr="000C2384">
        <w:rPr>
          <w:sz w:val="22"/>
          <w:szCs w:val="18"/>
        </w:rPr>
        <w:t xml:space="preserve"> at least one of the following criteria in the past 5 years:</w:t>
      </w:r>
    </w:p>
    <w:p w14:paraId="62E9E5FD" w14:textId="31533717" w:rsidR="00EF7B97" w:rsidRPr="000C2384" w:rsidRDefault="00EF7B97" w:rsidP="00EF7B97">
      <w:pPr>
        <w:pStyle w:val="BodyText12"/>
        <w:numPr>
          <w:ilvl w:val="0"/>
          <w:numId w:val="6"/>
        </w:numPr>
        <w:tabs>
          <w:tab w:val="left" w:pos="2520"/>
        </w:tabs>
        <w:rPr>
          <w:sz w:val="22"/>
          <w:szCs w:val="18"/>
        </w:rPr>
      </w:pPr>
      <w:r w:rsidRPr="000C2384">
        <w:rPr>
          <w:sz w:val="22"/>
          <w:szCs w:val="18"/>
        </w:rPr>
        <w:t>Involve</w:t>
      </w:r>
      <w:r w:rsidRPr="000C2384">
        <w:rPr>
          <w:rFonts w:hint="eastAsia"/>
          <w:sz w:val="22"/>
          <w:szCs w:val="18"/>
          <w:lang w:eastAsia="zh-CN"/>
        </w:rPr>
        <w:t>ment</w:t>
      </w:r>
      <w:r w:rsidRPr="000C2384">
        <w:rPr>
          <w:sz w:val="22"/>
          <w:szCs w:val="18"/>
        </w:rPr>
        <w:t xml:space="preserve"> in the development of current and/or historical clinical guidelines/consensus for </w:t>
      </w:r>
      <w:r w:rsidR="003B1044" w:rsidRPr="000C2384">
        <w:rPr>
          <w:rFonts w:hint="eastAsia"/>
          <w:sz w:val="22"/>
          <w:szCs w:val="18"/>
          <w:lang w:eastAsia="zh-CN"/>
        </w:rPr>
        <w:t>Schizophrenia</w:t>
      </w:r>
      <w:r w:rsidRPr="000C2384">
        <w:rPr>
          <w:rFonts w:hint="eastAsia"/>
          <w:sz w:val="22"/>
          <w:szCs w:val="18"/>
          <w:lang w:eastAsia="zh-CN"/>
        </w:rPr>
        <w:t xml:space="preserve"> </w:t>
      </w:r>
      <w:r w:rsidRPr="000C2384">
        <w:rPr>
          <w:sz w:val="22"/>
          <w:szCs w:val="18"/>
        </w:rPr>
        <w:t xml:space="preserve">diagnosis and/or treatment management </w:t>
      </w:r>
    </w:p>
    <w:p w14:paraId="4228F80C" w14:textId="60753489" w:rsidR="00EF7B97" w:rsidRPr="000C2384" w:rsidRDefault="00EF7B97" w:rsidP="00EF7B97">
      <w:pPr>
        <w:pStyle w:val="BodyText12"/>
        <w:numPr>
          <w:ilvl w:val="0"/>
          <w:numId w:val="6"/>
        </w:numPr>
        <w:tabs>
          <w:tab w:val="left" w:pos="2520"/>
        </w:tabs>
        <w:rPr>
          <w:sz w:val="22"/>
          <w:szCs w:val="18"/>
        </w:rPr>
      </w:pPr>
      <w:r w:rsidRPr="000C2384">
        <w:rPr>
          <w:sz w:val="22"/>
          <w:szCs w:val="18"/>
        </w:rPr>
        <w:t>Active involve</w:t>
      </w:r>
      <w:r w:rsidRPr="000C2384">
        <w:rPr>
          <w:rFonts w:hint="eastAsia"/>
          <w:sz w:val="22"/>
          <w:szCs w:val="18"/>
          <w:lang w:eastAsia="zh-CN"/>
        </w:rPr>
        <w:t>ment</w:t>
      </w:r>
      <w:r w:rsidRPr="000C2384">
        <w:rPr>
          <w:sz w:val="22"/>
          <w:szCs w:val="18"/>
        </w:rPr>
        <w:t xml:space="preserve"> in leadership</w:t>
      </w:r>
      <w:r w:rsidRPr="000C2384">
        <w:rPr>
          <w:sz w:val="22"/>
          <w:szCs w:val="18"/>
          <w:lang w:eastAsia="zh-CN"/>
        </w:rPr>
        <w:t xml:space="preserve"> </w:t>
      </w:r>
      <w:r w:rsidRPr="000C2384">
        <w:rPr>
          <w:rFonts w:hint="eastAsia"/>
          <w:sz w:val="22"/>
          <w:szCs w:val="18"/>
          <w:lang w:eastAsia="zh-CN"/>
        </w:rPr>
        <w:t>roles</w:t>
      </w:r>
      <w:r w:rsidRPr="000C2384">
        <w:rPr>
          <w:sz w:val="22"/>
          <w:szCs w:val="18"/>
        </w:rPr>
        <w:t xml:space="preserve"> or similar </w:t>
      </w:r>
      <w:r w:rsidRPr="000C2384">
        <w:rPr>
          <w:rFonts w:hint="eastAsia"/>
          <w:sz w:val="22"/>
          <w:szCs w:val="18"/>
          <w:lang w:eastAsia="zh-CN"/>
        </w:rPr>
        <w:t>positions within</w:t>
      </w:r>
      <w:r w:rsidRPr="000C2384">
        <w:rPr>
          <w:sz w:val="22"/>
          <w:szCs w:val="18"/>
        </w:rPr>
        <w:t xml:space="preserve"> a psychiatry society or association focus</w:t>
      </w:r>
      <w:r w:rsidRPr="000C2384">
        <w:rPr>
          <w:rFonts w:hint="eastAsia"/>
          <w:sz w:val="22"/>
          <w:szCs w:val="18"/>
          <w:lang w:eastAsia="zh-CN"/>
        </w:rPr>
        <w:t>ed</w:t>
      </w:r>
      <w:r w:rsidRPr="000C2384">
        <w:rPr>
          <w:sz w:val="22"/>
          <w:szCs w:val="18"/>
        </w:rPr>
        <w:t xml:space="preserve"> on </w:t>
      </w:r>
      <w:r w:rsidR="003B1044" w:rsidRPr="000C2384">
        <w:rPr>
          <w:rFonts w:hint="eastAsia"/>
          <w:sz w:val="22"/>
          <w:szCs w:val="18"/>
          <w:lang w:eastAsia="zh-CN"/>
        </w:rPr>
        <w:t>Schizophrenia</w:t>
      </w:r>
      <w:r w:rsidRPr="000C2384">
        <w:rPr>
          <w:sz w:val="22"/>
          <w:szCs w:val="18"/>
        </w:rPr>
        <w:t>.</w:t>
      </w:r>
    </w:p>
    <w:p w14:paraId="38C0B5BB" w14:textId="77777777" w:rsidR="00EF7B97" w:rsidRPr="000C2384" w:rsidRDefault="00EF7B97" w:rsidP="00EF7B97">
      <w:pPr>
        <w:pStyle w:val="BodyText12"/>
        <w:numPr>
          <w:ilvl w:val="0"/>
          <w:numId w:val="5"/>
        </w:numPr>
        <w:tabs>
          <w:tab w:val="left" w:pos="2520"/>
        </w:tabs>
        <w:rPr>
          <w:sz w:val="22"/>
          <w:szCs w:val="18"/>
        </w:rPr>
      </w:pPr>
      <w:r w:rsidRPr="000C2384">
        <w:rPr>
          <w:sz w:val="22"/>
          <w:szCs w:val="18"/>
        </w:rPr>
        <w:t>Currently practicing in China</w:t>
      </w:r>
    </w:p>
    <w:p w14:paraId="5408AAD0" w14:textId="77777777" w:rsidR="00EF7B97" w:rsidRPr="000C2384" w:rsidRDefault="00EF7B97" w:rsidP="00EF7B97">
      <w:pPr>
        <w:pStyle w:val="BodyText12"/>
        <w:tabs>
          <w:tab w:val="left" w:pos="2520"/>
        </w:tabs>
        <w:rPr>
          <w:sz w:val="22"/>
          <w:szCs w:val="18"/>
        </w:rPr>
      </w:pPr>
      <w:r w:rsidRPr="000C2384">
        <w:rPr>
          <w:sz w:val="22"/>
          <w:szCs w:val="18"/>
        </w:rPr>
        <w:t xml:space="preserve">Specifically, the </w:t>
      </w:r>
      <w:r w:rsidRPr="000C2384">
        <w:rPr>
          <w:rFonts w:hint="eastAsia"/>
          <w:sz w:val="22"/>
          <w:szCs w:val="18"/>
          <w:lang w:eastAsia="zh-CN"/>
        </w:rPr>
        <w:t>SC</w:t>
      </w:r>
      <w:r w:rsidRPr="000C2384">
        <w:rPr>
          <w:sz w:val="22"/>
          <w:szCs w:val="18"/>
        </w:rPr>
        <w:t xml:space="preserve"> </w:t>
      </w:r>
      <w:r w:rsidRPr="000C2384">
        <w:rPr>
          <w:rFonts w:hint="eastAsia"/>
          <w:sz w:val="22"/>
          <w:szCs w:val="18"/>
          <w:lang w:eastAsia="zh-CN"/>
        </w:rPr>
        <w:t>provided</w:t>
      </w:r>
      <w:r w:rsidRPr="000C2384">
        <w:rPr>
          <w:sz w:val="22"/>
          <w:szCs w:val="18"/>
        </w:rPr>
        <w:t>:</w:t>
      </w:r>
    </w:p>
    <w:p w14:paraId="6B8DCC45" w14:textId="0B6D5B0B" w:rsidR="00EF7B97" w:rsidRPr="000C2384" w:rsidRDefault="00EF7B97" w:rsidP="00EF7B97">
      <w:pPr>
        <w:pStyle w:val="BodyText12"/>
        <w:numPr>
          <w:ilvl w:val="0"/>
          <w:numId w:val="7"/>
        </w:numPr>
        <w:tabs>
          <w:tab w:val="left" w:pos="2520"/>
        </w:tabs>
        <w:ind w:left="714" w:hanging="357"/>
        <w:rPr>
          <w:sz w:val="22"/>
          <w:szCs w:val="18"/>
        </w:rPr>
      </w:pPr>
      <w:r w:rsidRPr="000C2384">
        <w:rPr>
          <w:rFonts w:hint="eastAsia"/>
          <w:sz w:val="22"/>
          <w:szCs w:val="18"/>
          <w:lang w:eastAsia="zh-CN"/>
        </w:rPr>
        <w:t>M</w:t>
      </w:r>
      <w:r w:rsidRPr="000C2384">
        <w:rPr>
          <w:sz w:val="22"/>
          <w:szCs w:val="18"/>
        </w:rPr>
        <w:t xml:space="preserve">edical consultancy related to </w:t>
      </w:r>
      <w:r w:rsidR="003B1044" w:rsidRPr="000C2384">
        <w:rPr>
          <w:rFonts w:hint="eastAsia"/>
          <w:sz w:val="22"/>
          <w:szCs w:val="18"/>
          <w:lang w:eastAsia="zh-CN"/>
        </w:rPr>
        <w:t>Schizophrenia</w:t>
      </w:r>
      <w:r w:rsidRPr="000C2384">
        <w:rPr>
          <w:sz w:val="22"/>
          <w:szCs w:val="18"/>
        </w:rPr>
        <w:t xml:space="preserve"> throughout the study, including but not limited to validat</w:t>
      </w:r>
      <w:r w:rsidRPr="000C2384">
        <w:rPr>
          <w:rFonts w:hint="eastAsia"/>
          <w:sz w:val="22"/>
          <w:szCs w:val="18"/>
          <w:lang w:eastAsia="zh-CN"/>
        </w:rPr>
        <w:t>ing</w:t>
      </w:r>
      <w:r w:rsidRPr="000C2384">
        <w:rPr>
          <w:sz w:val="22"/>
          <w:szCs w:val="18"/>
        </w:rPr>
        <w:t xml:space="preserve"> </w:t>
      </w:r>
      <w:r w:rsidRPr="000C2384">
        <w:rPr>
          <w:rFonts w:hint="eastAsia"/>
          <w:sz w:val="22"/>
          <w:szCs w:val="18"/>
          <w:lang w:eastAsia="zh-CN"/>
        </w:rPr>
        <w:t>the</w:t>
      </w:r>
      <w:r w:rsidRPr="000C2384">
        <w:rPr>
          <w:sz w:val="22"/>
          <w:szCs w:val="18"/>
        </w:rPr>
        <w:t xml:space="preserve"> proposed survey questionnaire, suggest</w:t>
      </w:r>
      <w:r w:rsidRPr="000C2384">
        <w:rPr>
          <w:rFonts w:hint="eastAsia"/>
          <w:sz w:val="22"/>
          <w:szCs w:val="18"/>
          <w:lang w:eastAsia="zh-CN"/>
        </w:rPr>
        <w:t>ing</w:t>
      </w:r>
      <w:r w:rsidRPr="000C2384">
        <w:rPr>
          <w:sz w:val="22"/>
          <w:szCs w:val="18"/>
        </w:rPr>
        <w:t xml:space="preserve"> panel expert screening criteria and / or nominations</w:t>
      </w:r>
      <w:r w:rsidRPr="000C2384">
        <w:rPr>
          <w:rFonts w:hint="eastAsia"/>
          <w:sz w:val="22"/>
          <w:szCs w:val="18"/>
          <w:lang w:eastAsia="zh-CN"/>
        </w:rPr>
        <w:t>,</w:t>
      </w:r>
      <w:r w:rsidRPr="000C2384">
        <w:rPr>
          <w:sz w:val="22"/>
          <w:szCs w:val="18"/>
        </w:rPr>
        <w:t xml:space="preserve"> and </w:t>
      </w:r>
      <w:r w:rsidRPr="000C2384">
        <w:rPr>
          <w:rFonts w:hint="eastAsia"/>
          <w:sz w:val="22"/>
          <w:szCs w:val="18"/>
          <w:lang w:eastAsia="zh-CN"/>
        </w:rPr>
        <w:t>advising</w:t>
      </w:r>
      <w:r w:rsidRPr="000C2384">
        <w:rPr>
          <w:sz w:val="22"/>
          <w:szCs w:val="18"/>
        </w:rPr>
        <w:t xml:space="preserve"> on targeted literature review search strateg</w:t>
      </w:r>
      <w:r w:rsidRPr="000C2384">
        <w:rPr>
          <w:rFonts w:hint="eastAsia"/>
          <w:sz w:val="22"/>
          <w:szCs w:val="18"/>
          <w:lang w:eastAsia="zh-CN"/>
        </w:rPr>
        <w:t>ies</w:t>
      </w:r>
      <w:r w:rsidRPr="000C2384">
        <w:rPr>
          <w:sz w:val="22"/>
          <w:szCs w:val="18"/>
        </w:rPr>
        <w:t xml:space="preserve"> and data mapping themes.</w:t>
      </w:r>
    </w:p>
    <w:p w14:paraId="39E263AF" w14:textId="77777777" w:rsidR="00EF7B97" w:rsidRPr="000C2384" w:rsidRDefault="00EF7B97" w:rsidP="00EF7B97">
      <w:pPr>
        <w:pStyle w:val="BodyText12"/>
        <w:numPr>
          <w:ilvl w:val="0"/>
          <w:numId w:val="7"/>
        </w:numPr>
        <w:tabs>
          <w:tab w:val="left" w:pos="2520"/>
        </w:tabs>
        <w:ind w:left="714" w:hanging="357"/>
        <w:rPr>
          <w:sz w:val="22"/>
          <w:szCs w:val="18"/>
        </w:rPr>
      </w:pPr>
      <w:r w:rsidRPr="000C2384">
        <w:rPr>
          <w:sz w:val="22"/>
          <w:szCs w:val="18"/>
        </w:rPr>
        <w:t>Review and align on Delphi expert panel screener to determine eligibility criteria, TLR findings surrounding existing evidence</w:t>
      </w:r>
      <w:r w:rsidRPr="000C2384">
        <w:rPr>
          <w:rFonts w:hint="eastAsia"/>
          <w:sz w:val="22"/>
          <w:szCs w:val="18"/>
          <w:lang w:eastAsia="zh-CN"/>
        </w:rPr>
        <w:t>,</w:t>
      </w:r>
      <w:r w:rsidRPr="000C2384">
        <w:rPr>
          <w:sz w:val="22"/>
          <w:szCs w:val="18"/>
        </w:rPr>
        <w:t xml:space="preserve"> and survey statements and consensus-building questions. </w:t>
      </w:r>
      <w:r w:rsidRPr="000C2384">
        <w:rPr>
          <w:rFonts w:hint="eastAsia"/>
          <w:sz w:val="22"/>
          <w:szCs w:val="18"/>
          <w:lang w:eastAsia="zh-CN"/>
        </w:rPr>
        <w:t>They e</w:t>
      </w:r>
      <w:r w:rsidRPr="000C2384">
        <w:rPr>
          <w:sz w:val="22"/>
          <w:szCs w:val="18"/>
        </w:rPr>
        <w:t>valuat</w:t>
      </w:r>
      <w:r w:rsidRPr="000C2384">
        <w:rPr>
          <w:rFonts w:hint="eastAsia"/>
          <w:sz w:val="22"/>
          <w:szCs w:val="18"/>
          <w:lang w:eastAsia="zh-CN"/>
        </w:rPr>
        <w:t>ed</w:t>
      </w:r>
      <w:r w:rsidRPr="000C2384">
        <w:rPr>
          <w:sz w:val="22"/>
          <w:szCs w:val="18"/>
        </w:rPr>
        <w:t xml:space="preserve"> Delphi expert panel composition to ensure </w:t>
      </w:r>
      <w:r w:rsidRPr="000C2384">
        <w:rPr>
          <w:rFonts w:hint="eastAsia"/>
          <w:sz w:val="22"/>
          <w:szCs w:val="18"/>
          <w:lang w:eastAsia="zh-CN"/>
        </w:rPr>
        <w:t>alignment</w:t>
      </w:r>
      <w:r w:rsidRPr="000C2384">
        <w:rPr>
          <w:sz w:val="22"/>
          <w:szCs w:val="18"/>
        </w:rPr>
        <w:t xml:space="preserve"> with study objectives and needs.</w:t>
      </w:r>
    </w:p>
    <w:p w14:paraId="3D170AB7" w14:textId="77777777" w:rsidR="00EF7B97" w:rsidRPr="000C2384" w:rsidRDefault="00EF7B97" w:rsidP="00EF7B97">
      <w:pPr>
        <w:pStyle w:val="BodyText12"/>
        <w:numPr>
          <w:ilvl w:val="0"/>
          <w:numId w:val="7"/>
        </w:numPr>
        <w:tabs>
          <w:tab w:val="left" w:pos="2520"/>
        </w:tabs>
        <w:ind w:left="714" w:hanging="357"/>
        <w:rPr>
          <w:sz w:val="22"/>
          <w:szCs w:val="18"/>
        </w:rPr>
      </w:pPr>
      <w:r w:rsidRPr="000C2384">
        <w:rPr>
          <w:sz w:val="22"/>
          <w:szCs w:val="18"/>
        </w:rPr>
        <w:t xml:space="preserve">Review and provide feedback on outputs after each </w:t>
      </w:r>
      <w:r w:rsidRPr="000C2384">
        <w:rPr>
          <w:rFonts w:hint="eastAsia"/>
          <w:sz w:val="22"/>
          <w:szCs w:val="18"/>
          <w:lang w:eastAsia="zh-CN"/>
        </w:rPr>
        <w:t xml:space="preserve">round of </w:t>
      </w:r>
      <w:r w:rsidRPr="000C2384">
        <w:rPr>
          <w:sz w:val="22"/>
          <w:szCs w:val="18"/>
        </w:rPr>
        <w:t xml:space="preserve">Delphi panel </w:t>
      </w:r>
      <w:r w:rsidRPr="000C2384">
        <w:rPr>
          <w:rFonts w:hint="eastAsia"/>
          <w:sz w:val="22"/>
          <w:szCs w:val="18"/>
          <w:lang w:eastAsia="zh-CN"/>
        </w:rPr>
        <w:t>consultation</w:t>
      </w:r>
      <w:r w:rsidRPr="000C2384">
        <w:rPr>
          <w:sz w:val="22"/>
          <w:szCs w:val="18"/>
        </w:rPr>
        <w:t>, identif</w:t>
      </w:r>
      <w:r w:rsidRPr="000C2384">
        <w:rPr>
          <w:rFonts w:hint="eastAsia"/>
          <w:sz w:val="22"/>
          <w:szCs w:val="18"/>
          <w:lang w:eastAsia="zh-CN"/>
        </w:rPr>
        <w:t>ied</w:t>
      </w:r>
      <w:r w:rsidRPr="000C2384">
        <w:rPr>
          <w:sz w:val="22"/>
          <w:szCs w:val="18"/>
        </w:rPr>
        <w:t xml:space="preserve"> potential bias, if any, and agree</w:t>
      </w:r>
      <w:r w:rsidRPr="000C2384">
        <w:rPr>
          <w:rFonts w:hint="eastAsia"/>
          <w:sz w:val="22"/>
          <w:szCs w:val="18"/>
          <w:lang w:eastAsia="zh-CN"/>
        </w:rPr>
        <w:t>d</w:t>
      </w:r>
      <w:r w:rsidRPr="000C2384">
        <w:rPr>
          <w:sz w:val="22"/>
          <w:szCs w:val="18"/>
        </w:rPr>
        <w:t xml:space="preserve"> on decisions to achieve consensus or reduce items if consensus is not achieved to minimize the risk of overburdening Delphi panelists.</w:t>
      </w:r>
    </w:p>
    <w:p w14:paraId="7BE314E0" w14:textId="356E04C5" w:rsidR="00AD1A5B" w:rsidRPr="000C2384" w:rsidRDefault="00EF7B97" w:rsidP="00AA578F">
      <w:pPr>
        <w:pStyle w:val="BodyText12"/>
        <w:numPr>
          <w:ilvl w:val="0"/>
          <w:numId w:val="7"/>
        </w:numPr>
        <w:tabs>
          <w:tab w:val="left" w:pos="2520"/>
        </w:tabs>
        <w:ind w:left="714" w:hanging="357"/>
        <w:rPr>
          <w:sz w:val="22"/>
          <w:szCs w:val="18"/>
        </w:rPr>
      </w:pPr>
      <w:r w:rsidRPr="000C2384">
        <w:rPr>
          <w:rFonts w:hint="eastAsia"/>
          <w:sz w:val="22"/>
          <w:szCs w:val="18"/>
          <w:lang w:eastAsia="zh-CN"/>
        </w:rPr>
        <w:t>Participation in</w:t>
      </w:r>
      <w:r w:rsidRPr="000C2384">
        <w:rPr>
          <w:sz w:val="22"/>
          <w:szCs w:val="18"/>
        </w:rPr>
        <w:t xml:space="preserve"> the final consensus meeting to </w:t>
      </w:r>
      <w:proofErr w:type="gramStart"/>
      <w:r w:rsidRPr="000C2384">
        <w:rPr>
          <w:sz w:val="22"/>
          <w:szCs w:val="18"/>
        </w:rPr>
        <w:t>align on</w:t>
      </w:r>
      <w:proofErr w:type="gramEnd"/>
      <w:r w:rsidRPr="000C2384">
        <w:rPr>
          <w:sz w:val="22"/>
          <w:szCs w:val="18"/>
        </w:rPr>
        <w:t xml:space="preserve"> key statements relating to the utilization of longer-interval LAI</w:t>
      </w:r>
      <w:r w:rsidRPr="000C2384">
        <w:rPr>
          <w:rFonts w:hint="eastAsia"/>
          <w:sz w:val="22"/>
          <w:szCs w:val="18"/>
          <w:lang w:eastAsia="zh-CN"/>
        </w:rPr>
        <w:t>s</w:t>
      </w:r>
      <w:r w:rsidRPr="000C2384">
        <w:rPr>
          <w:sz w:val="22"/>
          <w:szCs w:val="18"/>
        </w:rPr>
        <w:t xml:space="preserve"> with/without agreement to facilitate manuscript publication.</w:t>
      </w:r>
    </w:p>
    <w:p w14:paraId="32DAC2AA" w14:textId="4C8711B6" w:rsidR="000C2384" w:rsidRPr="000C2384" w:rsidRDefault="00AD1A5B" w:rsidP="00AA578F">
      <w:pPr>
        <w:rPr>
          <w:sz w:val="21"/>
          <w:szCs w:val="21"/>
        </w:rPr>
      </w:pPr>
      <w:r w:rsidRPr="000C2384">
        <w:rPr>
          <w:sz w:val="21"/>
          <w:szCs w:val="21"/>
        </w:rPr>
        <w:t>The SC did not participate in the Delphi panel.</w:t>
      </w:r>
    </w:p>
    <w:p w14:paraId="7EF63226" w14:textId="77777777" w:rsidR="00B27952" w:rsidRDefault="00B27952">
      <w:pPr>
        <w:spacing w:after="160" w:line="259" w:lineRule="auto"/>
        <w:rPr>
          <w:sz w:val="21"/>
          <w:szCs w:val="21"/>
        </w:rPr>
      </w:pPr>
      <w:r>
        <w:rPr>
          <w:sz w:val="21"/>
          <w:szCs w:val="21"/>
        </w:rPr>
        <w:br w:type="page"/>
      </w:r>
    </w:p>
    <w:p w14:paraId="19D30225" w14:textId="451FE616" w:rsidR="00B27952" w:rsidRPr="00B27952" w:rsidRDefault="00B27952" w:rsidP="0016071D">
      <w:pPr>
        <w:pStyle w:val="1"/>
        <w:rPr>
          <w:sz w:val="21"/>
          <w:szCs w:val="21"/>
        </w:rPr>
      </w:pPr>
      <w:bookmarkStart w:id="1" w:name="_Toc190876107"/>
      <w:r w:rsidRPr="00B27952">
        <w:rPr>
          <w:sz w:val="21"/>
          <w:szCs w:val="21"/>
        </w:rPr>
        <w:lastRenderedPageBreak/>
        <w:t xml:space="preserve">Supplementary Material </w:t>
      </w:r>
      <w:r w:rsidRPr="00B27952">
        <w:rPr>
          <w:rFonts w:hint="eastAsia"/>
          <w:sz w:val="21"/>
          <w:szCs w:val="21"/>
        </w:rPr>
        <w:t>2</w:t>
      </w:r>
      <w:r w:rsidRPr="00B27952">
        <w:rPr>
          <w:sz w:val="21"/>
          <w:szCs w:val="21"/>
        </w:rPr>
        <w:t>.</w:t>
      </w:r>
      <w:r w:rsidRPr="00B27952">
        <w:rPr>
          <w:rFonts w:hint="eastAsia"/>
          <w:sz w:val="21"/>
          <w:szCs w:val="21"/>
        </w:rPr>
        <w:t>Targeted literature review search strategy</w:t>
      </w:r>
      <w:bookmarkEnd w:id="1"/>
    </w:p>
    <w:tbl>
      <w:tblPr>
        <w:tblStyle w:val="a7"/>
        <w:tblW w:w="10135" w:type="dxa"/>
        <w:jc w:val="center"/>
        <w:tblLook w:val="04A0" w:firstRow="1" w:lastRow="0" w:firstColumn="1" w:lastColumn="0" w:noHBand="0" w:noVBand="1"/>
      </w:tblPr>
      <w:tblGrid>
        <w:gridCol w:w="5125"/>
        <w:gridCol w:w="5010"/>
      </w:tblGrid>
      <w:tr w:rsidR="001829E4" w:rsidRPr="00B27952" w14:paraId="512A1984" w14:textId="77777777" w:rsidTr="001829E4">
        <w:trPr>
          <w:trHeight w:val="392"/>
          <w:jc w:val="center"/>
        </w:trPr>
        <w:tc>
          <w:tcPr>
            <w:tcW w:w="5125" w:type="dxa"/>
            <w:shd w:val="clear" w:color="auto" w:fill="F2F2F2" w:themeFill="background1" w:themeFillShade="F2"/>
            <w:vAlign w:val="center"/>
          </w:tcPr>
          <w:p w14:paraId="4F05FC5D" w14:textId="77777777" w:rsidR="001829E4" w:rsidRPr="00B27952" w:rsidRDefault="001829E4" w:rsidP="00B27952">
            <w:pPr>
              <w:spacing w:after="160" w:line="259" w:lineRule="auto"/>
              <w:rPr>
                <w:b/>
                <w:bCs/>
                <w:sz w:val="21"/>
                <w:szCs w:val="21"/>
              </w:rPr>
            </w:pPr>
            <w:r w:rsidRPr="00B27952">
              <w:rPr>
                <w:b/>
                <w:bCs/>
                <w:sz w:val="21"/>
                <w:szCs w:val="21"/>
              </w:rPr>
              <w:t>Aspects</w:t>
            </w:r>
          </w:p>
        </w:tc>
        <w:tc>
          <w:tcPr>
            <w:tcW w:w="5010" w:type="dxa"/>
            <w:shd w:val="clear" w:color="auto" w:fill="F2F2F2" w:themeFill="background1" w:themeFillShade="F2"/>
            <w:vAlign w:val="center"/>
          </w:tcPr>
          <w:p w14:paraId="6946835B" w14:textId="77777777" w:rsidR="001829E4" w:rsidRPr="00B27952" w:rsidRDefault="001829E4" w:rsidP="00B27952">
            <w:pPr>
              <w:spacing w:after="160" w:line="259" w:lineRule="auto"/>
              <w:rPr>
                <w:b/>
                <w:bCs/>
                <w:sz w:val="21"/>
                <w:szCs w:val="21"/>
              </w:rPr>
            </w:pPr>
            <w:r w:rsidRPr="00B27952">
              <w:rPr>
                <w:b/>
                <w:bCs/>
                <w:sz w:val="21"/>
                <w:szCs w:val="21"/>
              </w:rPr>
              <w:t>Key words (English)</w:t>
            </w:r>
          </w:p>
        </w:tc>
      </w:tr>
      <w:tr w:rsidR="001829E4" w:rsidRPr="00B27952" w14:paraId="76B1E507" w14:textId="77777777" w:rsidTr="001829E4">
        <w:trPr>
          <w:trHeight w:val="251"/>
          <w:jc w:val="center"/>
        </w:trPr>
        <w:tc>
          <w:tcPr>
            <w:tcW w:w="5125" w:type="dxa"/>
          </w:tcPr>
          <w:p w14:paraId="7178CE4C" w14:textId="77777777" w:rsidR="001829E4" w:rsidRPr="00B27952" w:rsidRDefault="001829E4" w:rsidP="00B27952">
            <w:pPr>
              <w:spacing w:after="160" w:line="259" w:lineRule="auto"/>
              <w:rPr>
                <w:b/>
                <w:bCs/>
                <w:sz w:val="21"/>
                <w:szCs w:val="21"/>
              </w:rPr>
            </w:pPr>
            <w:r w:rsidRPr="00B27952">
              <w:rPr>
                <w:b/>
                <w:bCs/>
                <w:sz w:val="21"/>
                <w:szCs w:val="21"/>
              </w:rPr>
              <w:t>Schizophrenia</w:t>
            </w:r>
          </w:p>
        </w:tc>
        <w:tc>
          <w:tcPr>
            <w:tcW w:w="5010" w:type="dxa"/>
          </w:tcPr>
          <w:p w14:paraId="0A36E312" w14:textId="77777777" w:rsidR="001829E4" w:rsidRPr="00B27952" w:rsidRDefault="001829E4" w:rsidP="00B27952">
            <w:pPr>
              <w:numPr>
                <w:ilvl w:val="0"/>
                <w:numId w:val="63"/>
              </w:numPr>
              <w:spacing w:after="160" w:line="259" w:lineRule="auto"/>
              <w:rPr>
                <w:sz w:val="21"/>
                <w:szCs w:val="21"/>
              </w:rPr>
            </w:pPr>
            <w:r w:rsidRPr="00B27952">
              <w:rPr>
                <w:sz w:val="21"/>
                <w:szCs w:val="21"/>
              </w:rPr>
              <w:t>schizophrenia; schizophrenic</w:t>
            </w:r>
          </w:p>
        </w:tc>
      </w:tr>
      <w:tr w:rsidR="001829E4" w:rsidRPr="00B27952" w14:paraId="47AF146A" w14:textId="77777777" w:rsidTr="001829E4">
        <w:trPr>
          <w:trHeight w:val="388"/>
          <w:jc w:val="center"/>
        </w:trPr>
        <w:tc>
          <w:tcPr>
            <w:tcW w:w="5125" w:type="dxa"/>
          </w:tcPr>
          <w:p w14:paraId="5786123E" w14:textId="77777777" w:rsidR="001829E4" w:rsidRPr="00B27952" w:rsidRDefault="001829E4" w:rsidP="00B27952">
            <w:pPr>
              <w:spacing w:after="160" w:line="259" w:lineRule="auto"/>
              <w:rPr>
                <w:b/>
                <w:bCs/>
                <w:sz w:val="21"/>
                <w:szCs w:val="21"/>
              </w:rPr>
            </w:pPr>
            <w:r w:rsidRPr="00B27952">
              <w:rPr>
                <w:rFonts w:hint="eastAsia"/>
                <w:b/>
                <w:bCs/>
                <w:sz w:val="21"/>
                <w:szCs w:val="21"/>
              </w:rPr>
              <w:t xml:space="preserve">LAI </w:t>
            </w:r>
            <w:r w:rsidRPr="00B27952">
              <w:rPr>
                <w:b/>
                <w:bCs/>
                <w:sz w:val="21"/>
                <w:szCs w:val="21"/>
              </w:rPr>
              <w:t xml:space="preserve"> treatment</w:t>
            </w:r>
          </w:p>
        </w:tc>
        <w:tc>
          <w:tcPr>
            <w:tcW w:w="5010" w:type="dxa"/>
          </w:tcPr>
          <w:p w14:paraId="6116C8E6" w14:textId="77777777" w:rsidR="001829E4" w:rsidRPr="00B27952" w:rsidRDefault="001829E4" w:rsidP="00B27952">
            <w:pPr>
              <w:numPr>
                <w:ilvl w:val="0"/>
                <w:numId w:val="63"/>
              </w:numPr>
              <w:spacing w:after="160" w:line="259" w:lineRule="auto"/>
              <w:rPr>
                <w:sz w:val="21"/>
                <w:szCs w:val="21"/>
              </w:rPr>
            </w:pPr>
            <w:r w:rsidRPr="00B27952">
              <w:rPr>
                <w:sz w:val="21"/>
                <w:szCs w:val="21"/>
              </w:rPr>
              <w:t>long-</w:t>
            </w:r>
            <w:proofErr w:type="gramStart"/>
            <w:r w:rsidRPr="00B27952">
              <w:rPr>
                <w:sz w:val="21"/>
                <w:szCs w:val="21"/>
              </w:rPr>
              <w:t>acting;</w:t>
            </w:r>
            <w:proofErr w:type="gramEnd"/>
          </w:p>
          <w:p w14:paraId="42260588" w14:textId="77777777" w:rsidR="001829E4" w:rsidRPr="00B27952" w:rsidRDefault="001829E4" w:rsidP="00B27952">
            <w:pPr>
              <w:numPr>
                <w:ilvl w:val="0"/>
                <w:numId w:val="63"/>
              </w:numPr>
              <w:spacing w:after="160" w:line="259" w:lineRule="auto"/>
              <w:rPr>
                <w:sz w:val="21"/>
                <w:szCs w:val="21"/>
              </w:rPr>
            </w:pPr>
            <w:r w:rsidRPr="00B27952">
              <w:rPr>
                <w:sz w:val="21"/>
                <w:szCs w:val="21"/>
              </w:rPr>
              <w:t>paliperidone palmitate</w:t>
            </w:r>
          </w:p>
        </w:tc>
      </w:tr>
      <w:tr w:rsidR="001829E4" w:rsidRPr="00B27952" w14:paraId="76065A59" w14:textId="77777777" w:rsidTr="001829E4">
        <w:trPr>
          <w:trHeight w:val="736"/>
          <w:jc w:val="center"/>
        </w:trPr>
        <w:tc>
          <w:tcPr>
            <w:tcW w:w="5125" w:type="dxa"/>
          </w:tcPr>
          <w:p w14:paraId="22AEF077" w14:textId="77777777" w:rsidR="001829E4" w:rsidRPr="00B27952" w:rsidRDefault="001829E4" w:rsidP="00B27952">
            <w:pPr>
              <w:spacing w:after="160" w:line="259" w:lineRule="auto"/>
              <w:rPr>
                <w:b/>
                <w:bCs/>
                <w:sz w:val="21"/>
                <w:szCs w:val="21"/>
              </w:rPr>
            </w:pPr>
            <w:r w:rsidRPr="00B27952">
              <w:rPr>
                <w:b/>
                <w:bCs/>
                <w:sz w:val="21"/>
                <w:szCs w:val="21"/>
              </w:rPr>
              <w:t>Longer</w:t>
            </w:r>
            <w:r w:rsidRPr="00B27952">
              <w:rPr>
                <w:rFonts w:hint="eastAsia"/>
                <w:b/>
                <w:bCs/>
                <w:sz w:val="21"/>
                <w:szCs w:val="21"/>
              </w:rPr>
              <w:t>-</w:t>
            </w:r>
            <w:r w:rsidRPr="00B27952">
              <w:rPr>
                <w:b/>
                <w:bCs/>
                <w:sz w:val="21"/>
                <w:szCs w:val="21"/>
              </w:rPr>
              <w:t>interval</w:t>
            </w:r>
            <w:r w:rsidRPr="00B27952">
              <w:rPr>
                <w:rFonts w:hint="eastAsia"/>
                <w:b/>
                <w:bCs/>
                <w:sz w:val="21"/>
                <w:szCs w:val="21"/>
              </w:rPr>
              <w:t>s</w:t>
            </w:r>
          </w:p>
        </w:tc>
        <w:tc>
          <w:tcPr>
            <w:tcW w:w="5010" w:type="dxa"/>
          </w:tcPr>
          <w:p w14:paraId="7194D6EE" w14:textId="77777777" w:rsidR="001829E4" w:rsidRPr="00B27952" w:rsidRDefault="001829E4" w:rsidP="00B27952">
            <w:pPr>
              <w:numPr>
                <w:ilvl w:val="0"/>
                <w:numId w:val="64"/>
              </w:numPr>
              <w:spacing w:after="160" w:line="259" w:lineRule="auto"/>
              <w:rPr>
                <w:sz w:val="21"/>
                <w:szCs w:val="21"/>
              </w:rPr>
            </w:pPr>
            <w:r w:rsidRPr="00B27952">
              <w:rPr>
                <w:sz w:val="21"/>
                <w:szCs w:val="21"/>
              </w:rPr>
              <w:t>3-monthly; 6-monthly; 3-month; 6- month; once-every-3-months; once-every-6-months; PP3M; PP6M</w:t>
            </w:r>
          </w:p>
        </w:tc>
      </w:tr>
      <w:tr w:rsidR="001829E4" w:rsidRPr="00B27952" w14:paraId="0239E3F2" w14:textId="77777777" w:rsidTr="001829E4">
        <w:trPr>
          <w:trHeight w:val="872"/>
          <w:jc w:val="center"/>
        </w:trPr>
        <w:tc>
          <w:tcPr>
            <w:tcW w:w="5125" w:type="dxa"/>
          </w:tcPr>
          <w:p w14:paraId="6C432023" w14:textId="77777777" w:rsidR="001829E4" w:rsidRPr="00B27952" w:rsidRDefault="001829E4" w:rsidP="00B27952">
            <w:pPr>
              <w:spacing w:after="160" w:line="259" w:lineRule="auto"/>
              <w:rPr>
                <w:sz w:val="21"/>
                <w:szCs w:val="21"/>
              </w:rPr>
            </w:pPr>
            <w:r w:rsidRPr="00B27952">
              <w:rPr>
                <w:b/>
                <w:bCs/>
                <w:sz w:val="21"/>
                <w:szCs w:val="21"/>
              </w:rPr>
              <w:t>Section 1</w:t>
            </w:r>
            <w:r w:rsidRPr="00B27952">
              <w:rPr>
                <w:sz w:val="21"/>
                <w:szCs w:val="21"/>
              </w:rPr>
              <w:t xml:space="preserve">. </w:t>
            </w:r>
            <w:r w:rsidRPr="00B27952">
              <w:rPr>
                <w:b/>
                <w:bCs/>
                <w:sz w:val="21"/>
                <w:szCs w:val="21"/>
              </w:rPr>
              <w:t>Clinical necessity and potential benefits of "longer-interval LAIs"</w:t>
            </w:r>
            <w:r w:rsidRPr="00B27952">
              <w:rPr>
                <w:sz w:val="21"/>
                <w:szCs w:val="21"/>
              </w:rPr>
              <w:t xml:space="preserve">: Why </w:t>
            </w:r>
            <w:proofErr w:type="gramStart"/>
            <w:r w:rsidRPr="00B27952">
              <w:rPr>
                <w:sz w:val="21"/>
                <w:szCs w:val="21"/>
              </w:rPr>
              <w:t>does</w:t>
            </w:r>
            <w:proofErr w:type="gramEnd"/>
            <w:r w:rsidRPr="00B27952">
              <w:rPr>
                <w:sz w:val="21"/>
                <w:szCs w:val="21"/>
              </w:rPr>
              <w:t xml:space="preserve"> schizophrenia </w:t>
            </w:r>
            <w:proofErr w:type="gramStart"/>
            <w:r w:rsidRPr="00B27952">
              <w:rPr>
                <w:sz w:val="21"/>
                <w:szCs w:val="21"/>
              </w:rPr>
              <w:t>patient</w:t>
            </w:r>
            <w:proofErr w:type="gramEnd"/>
            <w:r w:rsidRPr="00B27952">
              <w:rPr>
                <w:sz w:val="21"/>
                <w:szCs w:val="21"/>
              </w:rPr>
              <w:t xml:space="preserve"> require "longer-interval LAIs" and what are the potential benefits of using "longer-interval LAIs" in schizophrenia patients?</w:t>
            </w:r>
          </w:p>
        </w:tc>
        <w:tc>
          <w:tcPr>
            <w:tcW w:w="5010" w:type="dxa"/>
          </w:tcPr>
          <w:p w14:paraId="089DCC92" w14:textId="77777777" w:rsidR="001829E4" w:rsidRPr="00B27952" w:rsidRDefault="001829E4" w:rsidP="00B27952">
            <w:pPr>
              <w:numPr>
                <w:ilvl w:val="0"/>
                <w:numId w:val="59"/>
              </w:numPr>
              <w:spacing w:after="160" w:line="259" w:lineRule="auto"/>
              <w:rPr>
                <w:sz w:val="21"/>
                <w:szCs w:val="21"/>
              </w:rPr>
            </w:pPr>
            <w:r w:rsidRPr="00B27952">
              <w:rPr>
                <w:sz w:val="21"/>
                <w:szCs w:val="21"/>
              </w:rPr>
              <w:t>effect; efficacy; effective; benefit</w:t>
            </w:r>
          </w:p>
          <w:p w14:paraId="28BDB0D1" w14:textId="77777777" w:rsidR="001829E4" w:rsidRPr="00B27952" w:rsidRDefault="001829E4" w:rsidP="00B27952">
            <w:pPr>
              <w:numPr>
                <w:ilvl w:val="0"/>
                <w:numId w:val="59"/>
              </w:numPr>
              <w:spacing w:after="160" w:line="259" w:lineRule="auto"/>
              <w:rPr>
                <w:sz w:val="21"/>
                <w:szCs w:val="21"/>
              </w:rPr>
            </w:pPr>
            <w:r w:rsidRPr="00B27952">
              <w:rPr>
                <w:sz w:val="21"/>
                <w:szCs w:val="21"/>
              </w:rPr>
              <w:t xml:space="preserve">quality of life; relapse; mortality; death; </w:t>
            </w:r>
            <w:proofErr w:type="gramStart"/>
            <w:r w:rsidRPr="00B27952">
              <w:rPr>
                <w:sz w:val="21"/>
                <w:szCs w:val="21"/>
              </w:rPr>
              <w:t>function;</w:t>
            </w:r>
            <w:proofErr w:type="gramEnd"/>
            <w:r w:rsidRPr="00B27952">
              <w:rPr>
                <w:sz w:val="21"/>
                <w:szCs w:val="21"/>
              </w:rPr>
              <w:t xml:space="preserve"> </w:t>
            </w:r>
          </w:p>
          <w:p w14:paraId="1035091C" w14:textId="77777777" w:rsidR="001829E4" w:rsidRPr="00B27952" w:rsidRDefault="001829E4" w:rsidP="00B27952">
            <w:pPr>
              <w:numPr>
                <w:ilvl w:val="0"/>
                <w:numId w:val="59"/>
              </w:numPr>
              <w:spacing w:after="160" w:line="259" w:lineRule="auto"/>
              <w:rPr>
                <w:sz w:val="21"/>
                <w:szCs w:val="21"/>
              </w:rPr>
            </w:pPr>
            <w:r w:rsidRPr="00B27952">
              <w:rPr>
                <w:sz w:val="21"/>
                <w:szCs w:val="21"/>
              </w:rPr>
              <w:t>adherence; maintenance; persistence; consistence</w:t>
            </w:r>
          </w:p>
          <w:p w14:paraId="5DAB4013" w14:textId="77777777" w:rsidR="001829E4" w:rsidRPr="00B27952" w:rsidRDefault="001829E4" w:rsidP="00B27952">
            <w:pPr>
              <w:numPr>
                <w:ilvl w:val="0"/>
                <w:numId w:val="59"/>
              </w:numPr>
              <w:spacing w:after="160" w:line="259" w:lineRule="auto"/>
              <w:rPr>
                <w:sz w:val="21"/>
                <w:szCs w:val="21"/>
              </w:rPr>
            </w:pPr>
            <w:r w:rsidRPr="00B27952">
              <w:rPr>
                <w:sz w:val="21"/>
                <w:szCs w:val="21"/>
              </w:rPr>
              <w:t>economy; cost; expense; cost-effectiveness</w:t>
            </w:r>
          </w:p>
          <w:p w14:paraId="0DC60EFE" w14:textId="77777777" w:rsidR="001829E4" w:rsidRPr="00B27952" w:rsidRDefault="001829E4" w:rsidP="00B27952">
            <w:pPr>
              <w:numPr>
                <w:ilvl w:val="0"/>
                <w:numId w:val="59"/>
              </w:numPr>
              <w:spacing w:after="160" w:line="259" w:lineRule="auto"/>
              <w:rPr>
                <w:sz w:val="21"/>
                <w:szCs w:val="21"/>
              </w:rPr>
            </w:pPr>
            <w:r w:rsidRPr="00B27952">
              <w:rPr>
                <w:sz w:val="21"/>
                <w:szCs w:val="21"/>
              </w:rPr>
              <w:t>burden; disease management</w:t>
            </w:r>
          </w:p>
        </w:tc>
      </w:tr>
      <w:tr w:rsidR="001829E4" w:rsidRPr="00B27952" w14:paraId="16F39C30" w14:textId="77777777" w:rsidTr="001829E4">
        <w:trPr>
          <w:trHeight w:val="111"/>
          <w:jc w:val="center"/>
        </w:trPr>
        <w:tc>
          <w:tcPr>
            <w:tcW w:w="5125" w:type="dxa"/>
          </w:tcPr>
          <w:p w14:paraId="01EA5AD6" w14:textId="77777777" w:rsidR="001829E4" w:rsidRPr="00B27952" w:rsidRDefault="001829E4" w:rsidP="00B27952">
            <w:pPr>
              <w:spacing w:after="160" w:line="259" w:lineRule="auto"/>
              <w:rPr>
                <w:sz w:val="21"/>
                <w:szCs w:val="21"/>
              </w:rPr>
            </w:pPr>
            <w:r w:rsidRPr="00B27952">
              <w:rPr>
                <w:b/>
                <w:bCs/>
                <w:sz w:val="21"/>
                <w:szCs w:val="21"/>
              </w:rPr>
              <w:t>Section 2</w:t>
            </w:r>
            <w:r w:rsidRPr="00B27952">
              <w:rPr>
                <w:sz w:val="21"/>
                <w:szCs w:val="21"/>
              </w:rPr>
              <w:t xml:space="preserve">. </w:t>
            </w:r>
            <w:r w:rsidRPr="00B27952">
              <w:rPr>
                <w:b/>
                <w:bCs/>
                <w:sz w:val="21"/>
                <w:szCs w:val="21"/>
              </w:rPr>
              <w:t>Target patients</w:t>
            </w:r>
            <w:r w:rsidRPr="00B27952">
              <w:rPr>
                <w:sz w:val="21"/>
                <w:szCs w:val="21"/>
              </w:rPr>
              <w:t>: Patient characteristics which are more appropriate to use "longer-interval LAIs" and precautions for the use of "longer-interval LAIs" for special patients.</w:t>
            </w:r>
          </w:p>
        </w:tc>
        <w:tc>
          <w:tcPr>
            <w:tcW w:w="5010" w:type="dxa"/>
          </w:tcPr>
          <w:p w14:paraId="5733DAD1" w14:textId="77777777" w:rsidR="001829E4" w:rsidRPr="00B27952" w:rsidRDefault="001829E4" w:rsidP="00B27952">
            <w:pPr>
              <w:numPr>
                <w:ilvl w:val="0"/>
                <w:numId w:val="60"/>
              </w:numPr>
              <w:spacing w:after="160" w:line="259" w:lineRule="auto"/>
              <w:rPr>
                <w:sz w:val="21"/>
                <w:szCs w:val="21"/>
              </w:rPr>
            </w:pPr>
            <w:r w:rsidRPr="00B27952">
              <w:rPr>
                <w:sz w:val="21"/>
                <w:szCs w:val="21"/>
              </w:rPr>
              <w:t>eligible; eligibility; suitable; suitability; heterogeneity</w:t>
            </w:r>
          </w:p>
          <w:p w14:paraId="7B5E78E3" w14:textId="77777777" w:rsidR="001829E4" w:rsidRPr="00B27952" w:rsidRDefault="001829E4" w:rsidP="00B27952">
            <w:pPr>
              <w:numPr>
                <w:ilvl w:val="0"/>
                <w:numId w:val="60"/>
              </w:numPr>
              <w:spacing w:after="160" w:line="259" w:lineRule="auto"/>
              <w:rPr>
                <w:sz w:val="21"/>
                <w:szCs w:val="21"/>
              </w:rPr>
            </w:pPr>
            <w:r w:rsidRPr="00B27952">
              <w:rPr>
                <w:sz w:val="21"/>
                <w:szCs w:val="21"/>
              </w:rPr>
              <w:t>preference; acceptance; willingness</w:t>
            </w:r>
          </w:p>
          <w:p w14:paraId="72508B0E" w14:textId="77777777" w:rsidR="001829E4" w:rsidRPr="00B27952" w:rsidRDefault="001829E4" w:rsidP="00B27952">
            <w:pPr>
              <w:numPr>
                <w:ilvl w:val="0"/>
                <w:numId w:val="60"/>
              </w:numPr>
              <w:spacing w:after="160" w:line="259" w:lineRule="auto"/>
              <w:rPr>
                <w:sz w:val="21"/>
                <w:szCs w:val="21"/>
              </w:rPr>
            </w:pPr>
            <w:r w:rsidRPr="00B27952">
              <w:rPr>
                <w:sz w:val="21"/>
                <w:szCs w:val="21"/>
              </w:rPr>
              <w:t>PANSS; CGI-S</w:t>
            </w:r>
          </w:p>
        </w:tc>
      </w:tr>
      <w:tr w:rsidR="001829E4" w:rsidRPr="00B27952" w14:paraId="0B645561" w14:textId="77777777" w:rsidTr="001829E4">
        <w:trPr>
          <w:trHeight w:val="111"/>
          <w:jc w:val="center"/>
        </w:trPr>
        <w:tc>
          <w:tcPr>
            <w:tcW w:w="5125" w:type="dxa"/>
          </w:tcPr>
          <w:p w14:paraId="1ABB99E8" w14:textId="77777777" w:rsidR="001829E4" w:rsidRPr="00B27952" w:rsidRDefault="001829E4" w:rsidP="00B27952">
            <w:pPr>
              <w:spacing w:after="160" w:line="259" w:lineRule="auto"/>
              <w:rPr>
                <w:sz w:val="21"/>
                <w:szCs w:val="21"/>
              </w:rPr>
            </w:pPr>
            <w:r w:rsidRPr="00B27952">
              <w:rPr>
                <w:b/>
                <w:bCs/>
                <w:sz w:val="21"/>
                <w:szCs w:val="21"/>
              </w:rPr>
              <w:t>Section 3. “Longer-interval LAIs” switching strategy:</w:t>
            </w:r>
            <w:r w:rsidRPr="00B27952">
              <w:rPr>
                <w:sz w:val="21"/>
                <w:szCs w:val="21"/>
              </w:rPr>
              <w:t xml:space="preserve"> specific considerations or assessment criteria.</w:t>
            </w:r>
          </w:p>
        </w:tc>
        <w:tc>
          <w:tcPr>
            <w:tcW w:w="5010" w:type="dxa"/>
          </w:tcPr>
          <w:p w14:paraId="0868B805" w14:textId="77777777" w:rsidR="001829E4" w:rsidRPr="00B27952" w:rsidRDefault="001829E4" w:rsidP="00B27952">
            <w:pPr>
              <w:numPr>
                <w:ilvl w:val="0"/>
                <w:numId w:val="63"/>
              </w:numPr>
              <w:spacing w:after="160" w:line="259" w:lineRule="auto"/>
              <w:rPr>
                <w:sz w:val="21"/>
                <w:szCs w:val="21"/>
              </w:rPr>
            </w:pPr>
            <w:r w:rsidRPr="00B27952">
              <w:rPr>
                <w:sz w:val="21"/>
                <w:szCs w:val="21"/>
              </w:rPr>
              <w:t xml:space="preserve">transition; switch; </w:t>
            </w:r>
            <w:proofErr w:type="gramStart"/>
            <w:r w:rsidRPr="00B27952">
              <w:rPr>
                <w:sz w:val="21"/>
                <w:szCs w:val="21"/>
              </w:rPr>
              <w:t>shift;</w:t>
            </w:r>
            <w:proofErr w:type="gramEnd"/>
          </w:p>
          <w:p w14:paraId="34685269" w14:textId="77777777" w:rsidR="001829E4" w:rsidRPr="00B27952" w:rsidRDefault="001829E4" w:rsidP="00B27952">
            <w:pPr>
              <w:numPr>
                <w:ilvl w:val="0"/>
                <w:numId w:val="60"/>
              </w:numPr>
              <w:spacing w:after="160" w:line="259" w:lineRule="auto"/>
              <w:rPr>
                <w:sz w:val="21"/>
                <w:szCs w:val="21"/>
              </w:rPr>
            </w:pPr>
            <w:r w:rsidRPr="00B27952">
              <w:rPr>
                <w:sz w:val="21"/>
                <w:szCs w:val="21"/>
              </w:rPr>
              <w:t>stabilize</w:t>
            </w:r>
          </w:p>
          <w:p w14:paraId="212E61A2" w14:textId="77777777" w:rsidR="001829E4" w:rsidRPr="00B27952" w:rsidRDefault="001829E4" w:rsidP="00B27952">
            <w:pPr>
              <w:numPr>
                <w:ilvl w:val="0"/>
                <w:numId w:val="60"/>
              </w:numPr>
              <w:spacing w:after="160" w:line="259" w:lineRule="auto"/>
              <w:rPr>
                <w:sz w:val="21"/>
                <w:szCs w:val="21"/>
              </w:rPr>
            </w:pPr>
            <w:r w:rsidRPr="00B27952">
              <w:rPr>
                <w:sz w:val="21"/>
                <w:szCs w:val="21"/>
              </w:rPr>
              <w:t>assessment; evaluation</w:t>
            </w:r>
          </w:p>
        </w:tc>
      </w:tr>
      <w:tr w:rsidR="001829E4" w:rsidRPr="00B27952" w14:paraId="3F193C8D" w14:textId="77777777" w:rsidTr="001829E4">
        <w:trPr>
          <w:trHeight w:val="860"/>
          <w:jc w:val="center"/>
        </w:trPr>
        <w:tc>
          <w:tcPr>
            <w:tcW w:w="5125" w:type="dxa"/>
          </w:tcPr>
          <w:p w14:paraId="232C0F54" w14:textId="77777777" w:rsidR="001829E4" w:rsidRPr="00B27952" w:rsidRDefault="001829E4" w:rsidP="00B27952">
            <w:pPr>
              <w:spacing w:after="160" w:line="259" w:lineRule="auto"/>
              <w:rPr>
                <w:sz w:val="21"/>
                <w:szCs w:val="21"/>
              </w:rPr>
            </w:pPr>
            <w:r w:rsidRPr="00B27952">
              <w:rPr>
                <w:b/>
                <w:bCs/>
                <w:sz w:val="21"/>
                <w:szCs w:val="21"/>
              </w:rPr>
              <w:t>Section 4</w:t>
            </w:r>
            <w:r w:rsidRPr="00B27952">
              <w:rPr>
                <w:sz w:val="21"/>
                <w:szCs w:val="21"/>
              </w:rPr>
              <w:t xml:space="preserve">. </w:t>
            </w:r>
            <w:r w:rsidRPr="00B27952">
              <w:rPr>
                <w:b/>
                <w:bCs/>
                <w:sz w:val="21"/>
                <w:szCs w:val="21"/>
              </w:rPr>
              <w:t>Long-term disease management after switching to "longer-interval LAIs"</w:t>
            </w:r>
            <w:r w:rsidRPr="00B27952">
              <w:rPr>
                <w:sz w:val="21"/>
                <w:szCs w:val="21"/>
              </w:rPr>
              <w:t>: AE management, disease symptom monitoring, coping with psychotic episodes.</w:t>
            </w:r>
          </w:p>
        </w:tc>
        <w:tc>
          <w:tcPr>
            <w:tcW w:w="5010" w:type="dxa"/>
          </w:tcPr>
          <w:p w14:paraId="590E8B1F" w14:textId="77777777" w:rsidR="001829E4" w:rsidRPr="00B27952" w:rsidRDefault="001829E4" w:rsidP="00B27952">
            <w:pPr>
              <w:numPr>
                <w:ilvl w:val="0"/>
                <w:numId w:val="61"/>
              </w:numPr>
              <w:spacing w:after="160" w:line="259" w:lineRule="auto"/>
              <w:rPr>
                <w:sz w:val="21"/>
                <w:szCs w:val="21"/>
              </w:rPr>
            </w:pPr>
            <w:r w:rsidRPr="00B27952">
              <w:rPr>
                <w:sz w:val="21"/>
                <w:szCs w:val="21"/>
              </w:rPr>
              <w:t xml:space="preserve">management; monitoring; </w:t>
            </w:r>
            <w:proofErr w:type="gramStart"/>
            <w:r w:rsidRPr="00B27952">
              <w:rPr>
                <w:sz w:val="21"/>
                <w:szCs w:val="21"/>
              </w:rPr>
              <w:t>follow-up;</w:t>
            </w:r>
            <w:proofErr w:type="gramEnd"/>
          </w:p>
          <w:p w14:paraId="1DFC1747" w14:textId="77777777" w:rsidR="001829E4" w:rsidRPr="00B27952" w:rsidRDefault="001829E4" w:rsidP="00B27952">
            <w:pPr>
              <w:numPr>
                <w:ilvl w:val="0"/>
                <w:numId w:val="61"/>
              </w:numPr>
              <w:spacing w:after="160" w:line="259" w:lineRule="auto"/>
              <w:rPr>
                <w:sz w:val="21"/>
                <w:szCs w:val="21"/>
              </w:rPr>
            </w:pPr>
            <w:r w:rsidRPr="00B27952">
              <w:rPr>
                <w:sz w:val="21"/>
                <w:szCs w:val="21"/>
              </w:rPr>
              <w:t xml:space="preserve">adverse </w:t>
            </w:r>
            <w:r w:rsidRPr="00B27952">
              <w:rPr>
                <w:rFonts w:hint="eastAsia"/>
                <w:sz w:val="21"/>
                <w:szCs w:val="21"/>
              </w:rPr>
              <w:t>reaction</w:t>
            </w:r>
            <w:r w:rsidRPr="00B27952">
              <w:rPr>
                <w:sz w:val="21"/>
                <w:szCs w:val="21"/>
              </w:rPr>
              <w:t>; safety</w:t>
            </w:r>
          </w:p>
          <w:p w14:paraId="6B15D1A9" w14:textId="77777777" w:rsidR="001829E4" w:rsidRPr="00B27952" w:rsidRDefault="001829E4" w:rsidP="00B27952">
            <w:pPr>
              <w:numPr>
                <w:ilvl w:val="0"/>
                <w:numId w:val="61"/>
              </w:numPr>
              <w:spacing w:after="160" w:line="259" w:lineRule="auto"/>
              <w:rPr>
                <w:sz w:val="21"/>
                <w:szCs w:val="21"/>
              </w:rPr>
            </w:pPr>
            <w:r w:rsidRPr="00B27952">
              <w:rPr>
                <w:sz w:val="21"/>
                <w:szCs w:val="21"/>
              </w:rPr>
              <w:t>fluctuation;</w:t>
            </w:r>
          </w:p>
        </w:tc>
      </w:tr>
      <w:tr w:rsidR="001829E4" w:rsidRPr="00B27952" w14:paraId="1902D810" w14:textId="77777777" w:rsidTr="001829E4">
        <w:trPr>
          <w:trHeight w:val="111"/>
          <w:jc w:val="center"/>
        </w:trPr>
        <w:tc>
          <w:tcPr>
            <w:tcW w:w="5125" w:type="dxa"/>
          </w:tcPr>
          <w:p w14:paraId="4634C650" w14:textId="77777777" w:rsidR="001829E4" w:rsidRPr="00B27952" w:rsidRDefault="001829E4" w:rsidP="00B27952">
            <w:pPr>
              <w:spacing w:after="160" w:line="259" w:lineRule="auto"/>
              <w:rPr>
                <w:sz w:val="21"/>
                <w:szCs w:val="21"/>
              </w:rPr>
            </w:pPr>
            <w:r w:rsidRPr="00B27952">
              <w:rPr>
                <w:b/>
                <w:bCs/>
                <w:sz w:val="21"/>
                <w:szCs w:val="21"/>
              </w:rPr>
              <w:t>Section 5</w:t>
            </w:r>
            <w:r w:rsidRPr="00B27952">
              <w:rPr>
                <w:sz w:val="21"/>
                <w:szCs w:val="21"/>
              </w:rPr>
              <w:t xml:space="preserve">. </w:t>
            </w:r>
            <w:r w:rsidRPr="00B27952">
              <w:rPr>
                <w:b/>
                <w:bCs/>
                <w:sz w:val="21"/>
                <w:szCs w:val="21"/>
              </w:rPr>
              <w:t>Utilization improvement for “longer-interval LAIs”</w:t>
            </w:r>
            <w:r w:rsidRPr="00B27952">
              <w:rPr>
                <w:sz w:val="21"/>
                <w:szCs w:val="21"/>
              </w:rPr>
              <w:t>: How to improve the use of "longer-interval LAIs" from the perspective of patients and physicians.</w:t>
            </w:r>
          </w:p>
        </w:tc>
        <w:tc>
          <w:tcPr>
            <w:tcW w:w="5010" w:type="dxa"/>
          </w:tcPr>
          <w:p w14:paraId="553CB904" w14:textId="77777777" w:rsidR="001829E4" w:rsidRPr="00B27952" w:rsidRDefault="001829E4" w:rsidP="00B27952">
            <w:pPr>
              <w:numPr>
                <w:ilvl w:val="0"/>
                <w:numId w:val="62"/>
              </w:numPr>
              <w:spacing w:after="160" w:line="259" w:lineRule="auto"/>
              <w:rPr>
                <w:sz w:val="21"/>
                <w:szCs w:val="21"/>
              </w:rPr>
            </w:pPr>
            <w:r w:rsidRPr="00B27952">
              <w:rPr>
                <w:sz w:val="21"/>
                <w:szCs w:val="21"/>
              </w:rPr>
              <w:t xml:space="preserve">recommendation; </w:t>
            </w:r>
            <w:proofErr w:type="gramStart"/>
            <w:r w:rsidRPr="00B27952">
              <w:rPr>
                <w:sz w:val="21"/>
                <w:szCs w:val="21"/>
              </w:rPr>
              <w:t>advice;</w:t>
            </w:r>
            <w:proofErr w:type="gramEnd"/>
          </w:p>
          <w:p w14:paraId="1592AB84" w14:textId="77777777" w:rsidR="001829E4" w:rsidRPr="00B27952" w:rsidRDefault="001829E4" w:rsidP="00B27952">
            <w:pPr>
              <w:numPr>
                <w:ilvl w:val="0"/>
                <w:numId w:val="62"/>
              </w:numPr>
              <w:spacing w:after="160" w:line="259" w:lineRule="auto"/>
              <w:rPr>
                <w:sz w:val="21"/>
                <w:szCs w:val="21"/>
              </w:rPr>
            </w:pPr>
            <w:proofErr w:type="gramStart"/>
            <w:r w:rsidRPr="00B27952">
              <w:rPr>
                <w:sz w:val="21"/>
                <w:szCs w:val="21"/>
              </w:rPr>
              <w:t>preference;</w:t>
            </w:r>
            <w:proofErr w:type="gramEnd"/>
          </w:p>
          <w:p w14:paraId="36CAB15C" w14:textId="77777777" w:rsidR="001829E4" w:rsidRPr="00B27952" w:rsidRDefault="001829E4" w:rsidP="00B27952">
            <w:pPr>
              <w:numPr>
                <w:ilvl w:val="0"/>
                <w:numId w:val="62"/>
              </w:numPr>
              <w:spacing w:after="160" w:line="259" w:lineRule="auto"/>
              <w:rPr>
                <w:sz w:val="21"/>
                <w:szCs w:val="21"/>
              </w:rPr>
            </w:pPr>
            <w:r w:rsidRPr="00B27952">
              <w:rPr>
                <w:sz w:val="21"/>
                <w:szCs w:val="21"/>
              </w:rPr>
              <w:t>facilitator; barrier;</w:t>
            </w:r>
          </w:p>
        </w:tc>
      </w:tr>
    </w:tbl>
    <w:p w14:paraId="3B33265E" w14:textId="6AF97479" w:rsidR="005B5796" w:rsidRDefault="000F314B">
      <w:pPr>
        <w:spacing w:after="160" w:line="259" w:lineRule="auto"/>
        <w:rPr>
          <w:sz w:val="21"/>
          <w:szCs w:val="21"/>
        </w:rPr>
        <w:sectPr w:rsidR="005B5796" w:rsidSect="00332793">
          <w:pgSz w:w="12240" w:h="15840"/>
          <w:pgMar w:top="1440" w:right="1080" w:bottom="1440" w:left="1080" w:header="720" w:footer="720" w:gutter="0"/>
          <w:cols w:space="720"/>
          <w:docGrid w:linePitch="360"/>
        </w:sectPr>
      </w:pPr>
      <w:r>
        <w:rPr>
          <w:sz w:val="21"/>
          <w:szCs w:val="21"/>
        </w:rPr>
        <w:br w:type="page"/>
      </w:r>
    </w:p>
    <w:p w14:paraId="1D0D967D" w14:textId="41EEC939" w:rsidR="005B5796" w:rsidRPr="000C2384" w:rsidRDefault="005B5796" w:rsidP="005B5796">
      <w:pPr>
        <w:pStyle w:val="1"/>
        <w:rPr>
          <w:sz w:val="21"/>
          <w:szCs w:val="21"/>
        </w:rPr>
      </w:pPr>
      <w:r w:rsidRPr="000C2384">
        <w:rPr>
          <w:sz w:val="21"/>
          <w:szCs w:val="21"/>
        </w:rPr>
        <w:lastRenderedPageBreak/>
        <w:t xml:space="preserve">Supplementary Material </w:t>
      </w:r>
      <w:r w:rsidR="0016071D">
        <w:rPr>
          <w:rFonts w:hint="eastAsia"/>
          <w:sz w:val="21"/>
          <w:szCs w:val="21"/>
        </w:rPr>
        <w:t>3</w:t>
      </w:r>
      <w:r w:rsidRPr="000C2384">
        <w:rPr>
          <w:sz w:val="21"/>
          <w:szCs w:val="21"/>
        </w:rPr>
        <w:t xml:space="preserve">. Detail scores for each statement in </w:t>
      </w:r>
      <w:r w:rsidRPr="000C2384">
        <w:rPr>
          <w:rFonts w:hint="eastAsia"/>
          <w:sz w:val="21"/>
          <w:szCs w:val="21"/>
        </w:rPr>
        <w:t xml:space="preserve">the two </w:t>
      </w:r>
      <w:r w:rsidRPr="000C2384">
        <w:rPr>
          <w:sz w:val="21"/>
          <w:szCs w:val="21"/>
        </w:rPr>
        <w:t>round</w:t>
      </w:r>
      <w:r w:rsidRPr="000C2384">
        <w:rPr>
          <w:rFonts w:hint="eastAsia"/>
          <w:sz w:val="21"/>
          <w:szCs w:val="21"/>
        </w:rPr>
        <w:t>s</w:t>
      </w:r>
      <w:r w:rsidRPr="000C2384">
        <w:rPr>
          <w:sz w:val="21"/>
          <w:szCs w:val="21"/>
        </w:rPr>
        <w:t>.</w:t>
      </w:r>
    </w:p>
    <w:p w14:paraId="2D52E8EB" w14:textId="77777777" w:rsidR="005B5796" w:rsidRPr="000C2384" w:rsidRDefault="005B5796" w:rsidP="005B5796">
      <w:pPr>
        <w:rPr>
          <w:sz w:val="21"/>
          <w:szCs w:val="21"/>
        </w:rPr>
      </w:pPr>
      <w:r w:rsidRPr="000C2384">
        <w:rPr>
          <w:rFonts w:hint="eastAsia"/>
          <w:sz w:val="21"/>
          <w:szCs w:val="21"/>
        </w:rPr>
        <w:t xml:space="preserve">Note: Statements in two rounds with wording modifications were listed in two rows, respectively. </w:t>
      </w:r>
    </w:p>
    <w:tbl>
      <w:tblPr>
        <w:tblW w:w="143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83"/>
        <w:gridCol w:w="7355"/>
        <w:gridCol w:w="832"/>
        <w:gridCol w:w="652"/>
        <w:gridCol w:w="501"/>
        <w:gridCol w:w="1237"/>
        <w:gridCol w:w="6"/>
        <w:gridCol w:w="735"/>
        <w:gridCol w:w="703"/>
        <w:gridCol w:w="522"/>
        <w:gridCol w:w="1180"/>
        <w:gridCol w:w="11"/>
      </w:tblGrid>
      <w:tr w:rsidR="005B5796" w:rsidRPr="006D348B" w14:paraId="6138FCFC" w14:textId="77777777" w:rsidTr="00231DA4">
        <w:trPr>
          <w:trHeight w:val="320"/>
          <w:tblHeader/>
          <w:jc w:val="center"/>
        </w:trPr>
        <w:tc>
          <w:tcPr>
            <w:tcW w:w="583" w:type="dxa"/>
            <w:noWrap/>
            <w:vAlign w:val="center"/>
          </w:tcPr>
          <w:p w14:paraId="60BE38FD" w14:textId="77777777" w:rsidR="005B5796" w:rsidRPr="006D348B" w:rsidRDefault="005B5796" w:rsidP="00231DA4">
            <w:pPr>
              <w:spacing w:line="240" w:lineRule="auto"/>
              <w:jc w:val="center"/>
              <w:rPr>
                <w:rFonts w:cs="Times New Roman"/>
                <w:b/>
                <w:bCs/>
                <w:sz w:val="16"/>
                <w:szCs w:val="20"/>
              </w:rPr>
            </w:pPr>
          </w:p>
        </w:tc>
        <w:tc>
          <w:tcPr>
            <w:tcW w:w="7355" w:type="dxa"/>
            <w:vAlign w:val="center"/>
          </w:tcPr>
          <w:p w14:paraId="7C9D35E5" w14:textId="77777777" w:rsidR="005B5796" w:rsidRPr="006D348B" w:rsidRDefault="005B5796" w:rsidP="00231DA4">
            <w:pPr>
              <w:spacing w:line="240" w:lineRule="auto"/>
              <w:jc w:val="center"/>
              <w:rPr>
                <w:rFonts w:eastAsia="Times New Roman" w:cs="Times New Roman"/>
                <w:b/>
                <w:bCs/>
                <w:color w:val="000000"/>
                <w:sz w:val="16"/>
                <w:szCs w:val="20"/>
              </w:rPr>
            </w:pPr>
          </w:p>
        </w:tc>
        <w:tc>
          <w:tcPr>
            <w:tcW w:w="3228" w:type="dxa"/>
            <w:gridSpan w:val="5"/>
            <w:shd w:val="clear" w:color="auto" w:fill="DEEAF6" w:themeFill="accent5" w:themeFillTint="33"/>
            <w:vAlign w:val="center"/>
          </w:tcPr>
          <w:p w14:paraId="3629994A" w14:textId="77777777" w:rsidR="005B5796" w:rsidRPr="006D348B" w:rsidRDefault="005B5796" w:rsidP="00231DA4">
            <w:pPr>
              <w:spacing w:line="240" w:lineRule="auto"/>
              <w:jc w:val="center"/>
              <w:rPr>
                <w:rFonts w:cs="Times New Roman"/>
                <w:b/>
                <w:bCs/>
                <w:color w:val="000000"/>
                <w:sz w:val="16"/>
                <w:szCs w:val="20"/>
              </w:rPr>
            </w:pPr>
            <w:r w:rsidRPr="006D348B">
              <w:rPr>
                <w:rFonts w:cs="Times New Roman"/>
                <w:b/>
                <w:bCs/>
                <w:color w:val="000000"/>
                <w:sz w:val="16"/>
                <w:szCs w:val="20"/>
              </w:rPr>
              <w:t>Round 1</w:t>
            </w:r>
          </w:p>
        </w:tc>
        <w:tc>
          <w:tcPr>
            <w:tcW w:w="3151" w:type="dxa"/>
            <w:gridSpan w:val="5"/>
            <w:shd w:val="clear" w:color="auto" w:fill="E2EFD9" w:themeFill="accent6" w:themeFillTint="33"/>
            <w:vAlign w:val="center"/>
          </w:tcPr>
          <w:p w14:paraId="74EA728A" w14:textId="77777777" w:rsidR="005B5796" w:rsidRPr="006D348B" w:rsidRDefault="005B5796" w:rsidP="00231DA4">
            <w:pPr>
              <w:spacing w:line="240" w:lineRule="auto"/>
              <w:jc w:val="center"/>
              <w:rPr>
                <w:rFonts w:cs="Times New Roman"/>
                <w:b/>
                <w:bCs/>
                <w:color w:val="000000"/>
                <w:sz w:val="16"/>
                <w:szCs w:val="20"/>
              </w:rPr>
            </w:pPr>
            <w:r w:rsidRPr="006D348B">
              <w:rPr>
                <w:rFonts w:cs="Times New Roman"/>
                <w:b/>
                <w:bCs/>
                <w:color w:val="000000"/>
                <w:sz w:val="16"/>
                <w:szCs w:val="20"/>
              </w:rPr>
              <w:t>Round 2</w:t>
            </w:r>
          </w:p>
        </w:tc>
      </w:tr>
      <w:tr w:rsidR="005B5796" w:rsidRPr="006D348B" w14:paraId="11FD56CF" w14:textId="77777777" w:rsidTr="00231DA4">
        <w:trPr>
          <w:gridAfter w:val="1"/>
          <w:wAfter w:w="11" w:type="dxa"/>
          <w:trHeight w:val="320"/>
          <w:tblHeader/>
          <w:jc w:val="center"/>
        </w:trPr>
        <w:tc>
          <w:tcPr>
            <w:tcW w:w="583" w:type="dxa"/>
            <w:noWrap/>
            <w:vAlign w:val="center"/>
            <w:hideMark/>
          </w:tcPr>
          <w:p w14:paraId="624E3C44" w14:textId="77777777" w:rsidR="005B5796" w:rsidRPr="006D348B" w:rsidRDefault="005B5796" w:rsidP="00231DA4">
            <w:pPr>
              <w:spacing w:line="240" w:lineRule="auto"/>
              <w:jc w:val="center"/>
              <w:rPr>
                <w:rFonts w:cs="Times New Roman"/>
                <w:b/>
                <w:bCs/>
                <w:sz w:val="16"/>
                <w:szCs w:val="20"/>
              </w:rPr>
            </w:pPr>
            <w:r w:rsidRPr="006D348B">
              <w:rPr>
                <w:rFonts w:cs="Times New Roman"/>
                <w:b/>
                <w:bCs/>
                <w:sz w:val="16"/>
                <w:szCs w:val="20"/>
              </w:rPr>
              <w:t>No.</w:t>
            </w:r>
          </w:p>
        </w:tc>
        <w:tc>
          <w:tcPr>
            <w:tcW w:w="7355" w:type="dxa"/>
            <w:vAlign w:val="center"/>
            <w:hideMark/>
          </w:tcPr>
          <w:p w14:paraId="6E6AEC0B" w14:textId="77777777" w:rsidR="005B5796" w:rsidRPr="006D348B" w:rsidRDefault="005B5796" w:rsidP="00231DA4">
            <w:pPr>
              <w:spacing w:line="240" w:lineRule="auto"/>
              <w:jc w:val="center"/>
              <w:rPr>
                <w:rFonts w:cs="Times New Roman"/>
                <w:b/>
                <w:bCs/>
                <w:color w:val="000000"/>
                <w:sz w:val="16"/>
                <w:szCs w:val="20"/>
              </w:rPr>
            </w:pPr>
            <w:r w:rsidRPr="006D348B">
              <w:rPr>
                <w:rFonts w:eastAsia="Times New Roman" w:cs="Times New Roman"/>
                <w:b/>
                <w:bCs/>
                <w:color w:val="000000"/>
                <w:sz w:val="16"/>
                <w:szCs w:val="20"/>
              </w:rPr>
              <w:t>Statement</w:t>
            </w:r>
          </w:p>
        </w:tc>
        <w:tc>
          <w:tcPr>
            <w:tcW w:w="832" w:type="dxa"/>
            <w:shd w:val="clear" w:color="auto" w:fill="DEEAF6" w:themeFill="accent5" w:themeFillTint="33"/>
            <w:vAlign w:val="center"/>
            <w:hideMark/>
          </w:tcPr>
          <w:p w14:paraId="16EE5F0E" w14:textId="77777777" w:rsidR="005B5796" w:rsidRPr="006D348B" w:rsidRDefault="005B5796" w:rsidP="00231DA4">
            <w:pPr>
              <w:spacing w:line="240" w:lineRule="auto"/>
              <w:jc w:val="center"/>
              <w:rPr>
                <w:rFonts w:eastAsia="Times New Roman" w:cs="Times New Roman"/>
                <w:b/>
                <w:bCs/>
                <w:color w:val="000000"/>
                <w:sz w:val="16"/>
                <w:szCs w:val="20"/>
              </w:rPr>
            </w:pPr>
            <w:r w:rsidRPr="006D348B">
              <w:rPr>
                <w:rFonts w:eastAsia="Times New Roman" w:cs="Times New Roman"/>
                <w:b/>
                <w:bCs/>
                <w:color w:val="000000"/>
                <w:sz w:val="16"/>
                <w:szCs w:val="20"/>
              </w:rPr>
              <w:t>Median Score</w:t>
            </w:r>
          </w:p>
        </w:tc>
        <w:tc>
          <w:tcPr>
            <w:tcW w:w="652" w:type="dxa"/>
            <w:shd w:val="clear" w:color="auto" w:fill="DEEAF6" w:themeFill="accent5" w:themeFillTint="33"/>
            <w:vAlign w:val="center"/>
            <w:hideMark/>
          </w:tcPr>
          <w:p w14:paraId="51C155B4" w14:textId="77777777" w:rsidR="005B5796" w:rsidRPr="006D348B" w:rsidRDefault="005B5796" w:rsidP="00231DA4">
            <w:pPr>
              <w:spacing w:line="240" w:lineRule="auto"/>
              <w:jc w:val="center"/>
              <w:rPr>
                <w:rFonts w:eastAsia="Times New Roman" w:cs="Times New Roman"/>
                <w:b/>
                <w:bCs/>
                <w:color w:val="000000"/>
                <w:sz w:val="16"/>
                <w:szCs w:val="20"/>
              </w:rPr>
            </w:pPr>
            <w:r w:rsidRPr="006D348B">
              <w:rPr>
                <w:rFonts w:eastAsia="Times New Roman" w:cs="Times New Roman"/>
                <w:b/>
                <w:bCs/>
                <w:color w:val="000000"/>
                <w:sz w:val="16"/>
                <w:szCs w:val="20"/>
              </w:rPr>
              <w:t>Score Range</w:t>
            </w:r>
          </w:p>
        </w:tc>
        <w:tc>
          <w:tcPr>
            <w:tcW w:w="501" w:type="dxa"/>
            <w:shd w:val="clear" w:color="auto" w:fill="DEEAF6" w:themeFill="accent5" w:themeFillTint="33"/>
            <w:noWrap/>
            <w:vAlign w:val="center"/>
            <w:hideMark/>
          </w:tcPr>
          <w:p w14:paraId="0101CE62" w14:textId="77777777" w:rsidR="005B5796" w:rsidRPr="006D348B" w:rsidRDefault="005B5796" w:rsidP="00231DA4">
            <w:pPr>
              <w:spacing w:line="240" w:lineRule="auto"/>
              <w:jc w:val="center"/>
              <w:rPr>
                <w:rFonts w:eastAsia="Times New Roman" w:cs="Times New Roman"/>
                <w:b/>
                <w:bCs/>
                <w:color w:val="000000"/>
                <w:sz w:val="16"/>
                <w:szCs w:val="20"/>
              </w:rPr>
            </w:pPr>
            <w:r w:rsidRPr="006D348B">
              <w:rPr>
                <w:rFonts w:eastAsia="Times New Roman" w:cs="Times New Roman"/>
                <w:b/>
                <w:bCs/>
                <w:color w:val="000000"/>
                <w:sz w:val="16"/>
                <w:szCs w:val="20"/>
              </w:rPr>
              <w:t>CV</w:t>
            </w:r>
          </w:p>
        </w:tc>
        <w:tc>
          <w:tcPr>
            <w:tcW w:w="1237" w:type="dxa"/>
            <w:shd w:val="clear" w:color="auto" w:fill="DEEAF6" w:themeFill="accent5" w:themeFillTint="33"/>
            <w:vAlign w:val="center"/>
          </w:tcPr>
          <w:p w14:paraId="3D573FF9" w14:textId="77777777" w:rsidR="005B5796" w:rsidRPr="006D348B" w:rsidRDefault="005B5796" w:rsidP="00231DA4">
            <w:pPr>
              <w:spacing w:line="240" w:lineRule="auto"/>
              <w:jc w:val="center"/>
              <w:rPr>
                <w:rFonts w:cs="Times New Roman"/>
                <w:b/>
                <w:bCs/>
                <w:color w:val="000000"/>
                <w:sz w:val="16"/>
                <w:szCs w:val="20"/>
              </w:rPr>
            </w:pPr>
            <w:r w:rsidRPr="006D348B">
              <w:rPr>
                <w:rFonts w:cs="Times New Roman"/>
                <w:b/>
                <w:bCs/>
                <w:color w:val="000000"/>
                <w:sz w:val="16"/>
                <w:szCs w:val="20"/>
              </w:rPr>
              <w:t>Overall agreement, %</w:t>
            </w:r>
          </w:p>
        </w:tc>
        <w:tc>
          <w:tcPr>
            <w:tcW w:w="741" w:type="dxa"/>
            <w:gridSpan w:val="2"/>
            <w:shd w:val="clear" w:color="auto" w:fill="E2EFD9" w:themeFill="accent6" w:themeFillTint="33"/>
            <w:vAlign w:val="center"/>
          </w:tcPr>
          <w:p w14:paraId="573DFA0A" w14:textId="77777777" w:rsidR="005B5796" w:rsidRPr="006D348B" w:rsidRDefault="005B5796" w:rsidP="00231DA4">
            <w:pPr>
              <w:spacing w:line="240" w:lineRule="auto"/>
              <w:jc w:val="center"/>
              <w:rPr>
                <w:rFonts w:cs="Times New Roman"/>
                <w:b/>
                <w:bCs/>
                <w:color w:val="000000"/>
                <w:sz w:val="16"/>
                <w:szCs w:val="20"/>
              </w:rPr>
            </w:pPr>
            <w:r w:rsidRPr="006D348B">
              <w:rPr>
                <w:rFonts w:eastAsia="Times New Roman" w:cs="Times New Roman"/>
                <w:b/>
                <w:bCs/>
                <w:color w:val="000000"/>
                <w:sz w:val="16"/>
                <w:szCs w:val="20"/>
              </w:rPr>
              <w:t>Median Score</w:t>
            </w:r>
          </w:p>
        </w:tc>
        <w:tc>
          <w:tcPr>
            <w:tcW w:w="703" w:type="dxa"/>
            <w:shd w:val="clear" w:color="auto" w:fill="E2EFD9" w:themeFill="accent6" w:themeFillTint="33"/>
            <w:vAlign w:val="center"/>
          </w:tcPr>
          <w:p w14:paraId="7FAE3AFA" w14:textId="77777777" w:rsidR="005B5796" w:rsidRPr="006D348B" w:rsidRDefault="005B5796" w:rsidP="00231DA4">
            <w:pPr>
              <w:spacing w:line="240" w:lineRule="auto"/>
              <w:jc w:val="center"/>
              <w:rPr>
                <w:rFonts w:cs="Times New Roman"/>
                <w:b/>
                <w:bCs/>
                <w:color w:val="000000"/>
                <w:sz w:val="16"/>
                <w:szCs w:val="20"/>
              </w:rPr>
            </w:pPr>
            <w:r w:rsidRPr="006D348B">
              <w:rPr>
                <w:rFonts w:eastAsia="Times New Roman" w:cs="Times New Roman"/>
                <w:b/>
                <w:bCs/>
                <w:color w:val="000000"/>
                <w:sz w:val="16"/>
                <w:szCs w:val="20"/>
              </w:rPr>
              <w:t>Score Range</w:t>
            </w:r>
          </w:p>
        </w:tc>
        <w:tc>
          <w:tcPr>
            <w:tcW w:w="522" w:type="dxa"/>
            <w:shd w:val="clear" w:color="auto" w:fill="E2EFD9" w:themeFill="accent6" w:themeFillTint="33"/>
            <w:vAlign w:val="center"/>
          </w:tcPr>
          <w:p w14:paraId="5A1997DB" w14:textId="77777777" w:rsidR="005B5796" w:rsidRPr="006D348B" w:rsidRDefault="005B5796" w:rsidP="00231DA4">
            <w:pPr>
              <w:spacing w:line="240" w:lineRule="auto"/>
              <w:jc w:val="center"/>
              <w:rPr>
                <w:rFonts w:cs="Times New Roman"/>
                <w:b/>
                <w:bCs/>
                <w:color w:val="000000"/>
                <w:sz w:val="16"/>
                <w:szCs w:val="20"/>
              </w:rPr>
            </w:pPr>
            <w:r w:rsidRPr="006D348B">
              <w:rPr>
                <w:rFonts w:eastAsia="Times New Roman" w:cs="Times New Roman"/>
                <w:b/>
                <w:bCs/>
                <w:color w:val="000000"/>
                <w:sz w:val="16"/>
                <w:szCs w:val="20"/>
              </w:rPr>
              <w:t>CV</w:t>
            </w:r>
          </w:p>
        </w:tc>
        <w:tc>
          <w:tcPr>
            <w:tcW w:w="1180" w:type="dxa"/>
            <w:shd w:val="clear" w:color="auto" w:fill="E2EFD9" w:themeFill="accent6" w:themeFillTint="33"/>
            <w:vAlign w:val="center"/>
          </w:tcPr>
          <w:p w14:paraId="22E3A352" w14:textId="77777777" w:rsidR="005B5796" w:rsidRPr="006D348B" w:rsidRDefault="005B5796" w:rsidP="00231DA4">
            <w:pPr>
              <w:spacing w:line="240" w:lineRule="auto"/>
              <w:jc w:val="center"/>
              <w:rPr>
                <w:rFonts w:cs="Times New Roman"/>
                <w:b/>
                <w:bCs/>
                <w:color w:val="000000"/>
                <w:sz w:val="16"/>
                <w:szCs w:val="20"/>
              </w:rPr>
            </w:pPr>
            <w:r w:rsidRPr="006D348B">
              <w:rPr>
                <w:rFonts w:cs="Times New Roman"/>
                <w:b/>
                <w:bCs/>
                <w:color w:val="000000"/>
                <w:sz w:val="16"/>
                <w:szCs w:val="20"/>
              </w:rPr>
              <w:t>Overall agreement, %</w:t>
            </w:r>
          </w:p>
        </w:tc>
      </w:tr>
      <w:tr w:rsidR="005B5796" w:rsidRPr="001F1B1A" w14:paraId="4CC179DC" w14:textId="77777777" w:rsidTr="00231DA4">
        <w:trPr>
          <w:gridAfter w:val="1"/>
          <w:wAfter w:w="11" w:type="dxa"/>
          <w:trHeight w:val="340"/>
          <w:jc w:val="center"/>
        </w:trPr>
        <w:tc>
          <w:tcPr>
            <w:tcW w:w="14306" w:type="dxa"/>
            <w:gridSpan w:val="11"/>
            <w:noWrap/>
            <w:vAlign w:val="center"/>
          </w:tcPr>
          <w:p w14:paraId="3EF80AC2" w14:textId="77777777" w:rsidR="005B5796" w:rsidRPr="001F1B1A" w:rsidRDefault="005B5796" w:rsidP="00231DA4">
            <w:pPr>
              <w:spacing w:line="240" w:lineRule="auto"/>
              <w:jc w:val="both"/>
              <w:rPr>
                <w:rFonts w:cs="Times New Roman"/>
                <w:b/>
                <w:bCs/>
                <w:color w:val="2F5496" w:themeColor="accent1" w:themeShade="BF"/>
                <w:sz w:val="16"/>
                <w:szCs w:val="16"/>
              </w:rPr>
            </w:pPr>
            <w:r w:rsidRPr="001F1B1A">
              <w:rPr>
                <w:b/>
                <w:bCs/>
                <w:caps/>
                <w:color w:val="2F5496" w:themeColor="accent1" w:themeShade="BF"/>
                <w:sz w:val="16"/>
                <w:szCs w:val="16"/>
              </w:rPr>
              <w:t xml:space="preserve">clinical necessity of longer-interval </w:t>
            </w:r>
            <w:r w:rsidRPr="001F1B1A">
              <w:rPr>
                <w:b/>
                <w:bCs/>
                <w:color w:val="2F5496" w:themeColor="accent1" w:themeShade="BF"/>
                <w:sz w:val="16"/>
                <w:szCs w:val="16"/>
              </w:rPr>
              <w:t>LAIs</w:t>
            </w:r>
          </w:p>
        </w:tc>
      </w:tr>
      <w:tr w:rsidR="005B5796" w:rsidRPr="006D348B" w14:paraId="6AB63439" w14:textId="77777777" w:rsidTr="00231DA4">
        <w:trPr>
          <w:gridAfter w:val="1"/>
          <w:wAfter w:w="11" w:type="dxa"/>
          <w:trHeight w:val="420"/>
          <w:jc w:val="center"/>
        </w:trPr>
        <w:tc>
          <w:tcPr>
            <w:tcW w:w="583" w:type="dxa"/>
            <w:hideMark/>
          </w:tcPr>
          <w:p w14:paraId="356CCE68"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1.1</w:t>
            </w:r>
          </w:p>
        </w:tc>
        <w:tc>
          <w:tcPr>
            <w:tcW w:w="7355" w:type="dxa"/>
            <w:vAlign w:val="center"/>
            <w:hideMark/>
          </w:tcPr>
          <w:p w14:paraId="2A372B52"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PP1M significantly improves patient symptoms. After switching to longer-interval LAIs (e.g., PP3M, PP6M), the long-term symptom stability is comparable to PP1M.</w:t>
            </w:r>
          </w:p>
        </w:tc>
        <w:tc>
          <w:tcPr>
            <w:tcW w:w="832" w:type="dxa"/>
            <w:shd w:val="clear" w:color="auto" w:fill="DEEAF6" w:themeFill="accent5" w:themeFillTint="33"/>
            <w:vAlign w:val="center"/>
            <w:hideMark/>
          </w:tcPr>
          <w:p w14:paraId="2185C3D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hideMark/>
          </w:tcPr>
          <w:p w14:paraId="23B66A18"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hideMark/>
          </w:tcPr>
          <w:p w14:paraId="2810D889"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0.12</w:t>
            </w:r>
          </w:p>
        </w:tc>
        <w:tc>
          <w:tcPr>
            <w:tcW w:w="1237" w:type="dxa"/>
            <w:shd w:val="clear" w:color="auto" w:fill="DEEAF6" w:themeFill="accent5" w:themeFillTint="33"/>
            <w:vAlign w:val="center"/>
          </w:tcPr>
          <w:p w14:paraId="294FD3F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7684710A"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51F18E8F"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3AF6DC97"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0.09</w:t>
            </w:r>
          </w:p>
        </w:tc>
        <w:tc>
          <w:tcPr>
            <w:tcW w:w="1180" w:type="dxa"/>
            <w:shd w:val="clear" w:color="auto" w:fill="E2EFD9" w:themeFill="accent6" w:themeFillTint="33"/>
            <w:vAlign w:val="center"/>
          </w:tcPr>
          <w:p w14:paraId="2B796220"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3ABA6B0A" w14:textId="77777777" w:rsidTr="00231DA4">
        <w:trPr>
          <w:gridAfter w:val="1"/>
          <w:wAfter w:w="11" w:type="dxa"/>
          <w:trHeight w:val="420"/>
          <w:jc w:val="center"/>
        </w:trPr>
        <w:tc>
          <w:tcPr>
            <w:tcW w:w="583" w:type="dxa"/>
            <w:hideMark/>
          </w:tcPr>
          <w:p w14:paraId="6AFE5D4D"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1.2</w:t>
            </w:r>
          </w:p>
        </w:tc>
        <w:tc>
          <w:tcPr>
            <w:tcW w:w="7355" w:type="dxa"/>
            <w:vAlign w:val="center"/>
            <w:hideMark/>
          </w:tcPr>
          <w:p w14:paraId="3B4E30B5"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Longer-interval LAIs (</w:t>
            </w:r>
            <w:proofErr w:type="spellStart"/>
            <w:r w:rsidRPr="006D348B">
              <w:rPr>
                <w:rFonts w:eastAsia="Times New Roman" w:cs="Times New Roman"/>
                <w:color w:val="000000"/>
                <w:sz w:val="16"/>
                <w:szCs w:val="20"/>
              </w:rPr>
              <w:t>e.g</w:t>
            </w:r>
            <w:proofErr w:type="spellEnd"/>
            <w:r w:rsidRPr="006D348B">
              <w:rPr>
                <w:rFonts w:eastAsia="Times New Roman" w:cs="Times New Roman"/>
                <w:color w:val="000000"/>
                <w:sz w:val="16"/>
                <w:szCs w:val="20"/>
              </w:rPr>
              <w:t>, PP3M, PP6M) can enhance patient adherence and drug persistence due to the reduced number of injections.</w:t>
            </w:r>
          </w:p>
        </w:tc>
        <w:tc>
          <w:tcPr>
            <w:tcW w:w="832" w:type="dxa"/>
            <w:shd w:val="clear" w:color="auto" w:fill="DEEAF6" w:themeFill="accent5" w:themeFillTint="33"/>
            <w:vAlign w:val="center"/>
            <w:hideMark/>
          </w:tcPr>
          <w:p w14:paraId="41AF7296"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hideMark/>
          </w:tcPr>
          <w:p w14:paraId="02CBAE6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hideMark/>
          </w:tcPr>
          <w:p w14:paraId="5AED5019"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0.15</w:t>
            </w:r>
          </w:p>
        </w:tc>
        <w:tc>
          <w:tcPr>
            <w:tcW w:w="1237" w:type="dxa"/>
            <w:shd w:val="clear" w:color="auto" w:fill="DEEAF6" w:themeFill="accent5" w:themeFillTint="33"/>
            <w:vAlign w:val="center"/>
          </w:tcPr>
          <w:p w14:paraId="5D26A3E7"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84.62%</w:t>
            </w:r>
          </w:p>
        </w:tc>
        <w:tc>
          <w:tcPr>
            <w:tcW w:w="741" w:type="dxa"/>
            <w:gridSpan w:val="2"/>
            <w:shd w:val="clear" w:color="auto" w:fill="E2EFD9" w:themeFill="accent6" w:themeFillTint="33"/>
            <w:vAlign w:val="center"/>
          </w:tcPr>
          <w:p w14:paraId="2E6AB713"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4EFE2BCB"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6-9</w:t>
            </w:r>
          </w:p>
        </w:tc>
        <w:tc>
          <w:tcPr>
            <w:tcW w:w="522" w:type="dxa"/>
            <w:shd w:val="clear" w:color="auto" w:fill="E2EFD9" w:themeFill="accent6" w:themeFillTint="33"/>
            <w:vAlign w:val="center"/>
          </w:tcPr>
          <w:p w14:paraId="07E2E710"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0.11</w:t>
            </w:r>
          </w:p>
        </w:tc>
        <w:tc>
          <w:tcPr>
            <w:tcW w:w="1180" w:type="dxa"/>
            <w:shd w:val="clear" w:color="auto" w:fill="E2EFD9" w:themeFill="accent6" w:themeFillTint="33"/>
            <w:vAlign w:val="center"/>
          </w:tcPr>
          <w:p w14:paraId="26C6FBE6"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84.62%</w:t>
            </w:r>
          </w:p>
        </w:tc>
      </w:tr>
      <w:tr w:rsidR="005B5796" w:rsidRPr="006D348B" w14:paraId="23DBD662" w14:textId="77777777" w:rsidTr="00231DA4">
        <w:trPr>
          <w:gridAfter w:val="1"/>
          <w:wAfter w:w="11" w:type="dxa"/>
          <w:trHeight w:val="1134"/>
          <w:jc w:val="center"/>
        </w:trPr>
        <w:tc>
          <w:tcPr>
            <w:tcW w:w="583" w:type="dxa"/>
            <w:hideMark/>
          </w:tcPr>
          <w:p w14:paraId="1CA93939"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1.3</w:t>
            </w:r>
          </w:p>
        </w:tc>
        <w:tc>
          <w:tcPr>
            <w:tcW w:w="7355" w:type="dxa"/>
            <w:vAlign w:val="center"/>
            <w:hideMark/>
          </w:tcPr>
          <w:p w14:paraId="23050A56" w14:textId="77777777" w:rsidR="005B5796" w:rsidRPr="006D348B" w:rsidRDefault="005B5796" w:rsidP="00231DA4">
            <w:pPr>
              <w:spacing w:line="240" w:lineRule="auto"/>
              <w:jc w:val="both"/>
              <w:rPr>
                <w:rFonts w:cs="Times New Roman"/>
                <w:color w:val="000000"/>
                <w:sz w:val="16"/>
                <w:szCs w:val="20"/>
              </w:rPr>
            </w:pPr>
            <w:r w:rsidRPr="006D348B">
              <w:rPr>
                <w:rFonts w:eastAsia="Times New Roman" w:cs="Times New Roman"/>
                <w:color w:val="000000"/>
                <w:sz w:val="16"/>
                <w:szCs w:val="20"/>
              </w:rPr>
              <w:t>For schizophrenic patients with poor adherence, longer-interval LAIs (e.g., PP3M, PP6M) can effectively reduce the relapse rates of disease.</w:t>
            </w:r>
          </w:p>
          <w:p w14:paraId="136A5BCA" w14:textId="77777777" w:rsidR="005B5796" w:rsidRPr="006D348B" w:rsidRDefault="005B5796" w:rsidP="005B5796">
            <w:pPr>
              <w:pStyle w:val="a8"/>
              <w:numPr>
                <w:ilvl w:val="0"/>
                <w:numId w:val="29"/>
              </w:numPr>
              <w:spacing w:line="240" w:lineRule="auto"/>
              <w:jc w:val="both"/>
              <w:rPr>
                <w:rFonts w:cs="Times New Roman"/>
                <w:color w:val="000000"/>
                <w:sz w:val="16"/>
                <w:szCs w:val="20"/>
              </w:rPr>
            </w:pPr>
            <w:r w:rsidRPr="006D348B">
              <w:rPr>
                <w:rFonts w:eastAsia="Times New Roman" w:cs="Times New Roman"/>
                <w:color w:val="000000"/>
                <w:sz w:val="16"/>
                <w:szCs w:val="20"/>
              </w:rPr>
              <w:t>The relapse rates were similar in patients using PP3M and PP1M, and even lower in patients using PP3M, especially for those with poor adherence.</w:t>
            </w:r>
          </w:p>
          <w:p w14:paraId="724FFFFD" w14:textId="77777777" w:rsidR="005B5796" w:rsidRPr="006D348B" w:rsidRDefault="005B5796" w:rsidP="005B5796">
            <w:pPr>
              <w:pStyle w:val="a8"/>
              <w:numPr>
                <w:ilvl w:val="0"/>
                <w:numId w:val="29"/>
              </w:num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PP6M and PP3M have comparable effect on reducing the relapse rate of patients, with PP6M being even more effective.</w:t>
            </w:r>
          </w:p>
        </w:tc>
        <w:tc>
          <w:tcPr>
            <w:tcW w:w="832" w:type="dxa"/>
            <w:shd w:val="clear" w:color="auto" w:fill="DEEAF6" w:themeFill="accent5" w:themeFillTint="33"/>
            <w:vAlign w:val="center"/>
            <w:hideMark/>
          </w:tcPr>
          <w:p w14:paraId="021C822D"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hideMark/>
          </w:tcPr>
          <w:p w14:paraId="1ABAB62B"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hideMark/>
          </w:tcPr>
          <w:p w14:paraId="07EB3D7C"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0.10</w:t>
            </w:r>
          </w:p>
        </w:tc>
        <w:tc>
          <w:tcPr>
            <w:tcW w:w="1237" w:type="dxa"/>
            <w:shd w:val="clear" w:color="auto" w:fill="DEEAF6" w:themeFill="accent5" w:themeFillTint="33"/>
            <w:vAlign w:val="center"/>
          </w:tcPr>
          <w:p w14:paraId="66A26874"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7F8E22FF"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0AE19051"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0A6A3AB0"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0.10</w:t>
            </w:r>
          </w:p>
        </w:tc>
        <w:tc>
          <w:tcPr>
            <w:tcW w:w="1180" w:type="dxa"/>
            <w:shd w:val="clear" w:color="auto" w:fill="E2EFD9" w:themeFill="accent6" w:themeFillTint="33"/>
            <w:vAlign w:val="center"/>
          </w:tcPr>
          <w:p w14:paraId="285A1B73"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3F5ADDE8" w14:textId="77777777" w:rsidTr="00231DA4">
        <w:trPr>
          <w:gridAfter w:val="1"/>
          <w:wAfter w:w="11" w:type="dxa"/>
          <w:trHeight w:val="420"/>
          <w:jc w:val="center"/>
        </w:trPr>
        <w:tc>
          <w:tcPr>
            <w:tcW w:w="583" w:type="dxa"/>
          </w:tcPr>
          <w:p w14:paraId="43BC2BA4"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hint="eastAsia"/>
                <w:sz w:val="16"/>
                <w:szCs w:val="20"/>
              </w:rPr>
              <w:t>1.4</w:t>
            </w:r>
          </w:p>
        </w:tc>
        <w:tc>
          <w:tcPr>
            <w:tcW w:w="7355" w:type="dxa"/>
            <w:vAlign w:val="center"/>
          </w:tcPr>
          <w:p w14:paraId="24E31BB4"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Longer-interval LAIs (e.g., PP3M) can delay the time to relapse</w:t>
            </w:r>
            <w:r w:rsidRPr="006D348B">
              <w:rPr>
                <w:rFonts w:cs="Times New Roman" w:hint="eastAsia"/>
                <w:color w:val="000000"/>
                <w:sz w:val="16"/>
                <w:szCs w:val="20"/>
              </w:rPr>
              <w:t xml:space="preserve"> </w:t>
            </w:r>
            <w:r w:rsidRPr="006D348B">
              <w:rPr>
                <w:rFonts w:cs="Times New Roman"/>
                <w:color w:val="000000"/>
                <w:sz w:val="16"/>
                <w:szCs w:val="20"/>
              </w:rPr>
              <w:t>(e.g., after discontinuation), particularly in patients with poor adherence.</w:t>
            </w:r>
          </w:p>
        </w:tc>
        <w:tc>
          <w:tcPr>
            <w:tcW w:w="832" w:type="dxa"/>
            <w:shd w:val="clear" w:color="auto" w:fill="DEEAF6" w:themeFill="accent5" w:themeFillTint="33"/>
            <w:vAlign w:val="center"/>
          </w:tcPr>
          <w:p w14:paraId="37AA9C29"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2735AD95"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3-9</w:t>
            </w:r>
          </w:p>
        </w:tc>
        <w:tc>
          <w:tcPr>
            <w:tcW w:w="501" w:type="dxa"/>
            <w:shd w:val="clear" w:color="auto" w:fill="DEEAF6" w:themeFill="accent5" w:themeFillTint="33"/>
            <w:noWrap/>
            <w:vAlign w:val="center"/>
          </w:tcPr>
          <w:p w14:paraId="5150FB0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0.23</w:t>
            </w:r>
          </w:p>
        </w:tc>
        <w:tc>
          <w:tcPr>
            <w:tcW w:w="1237" w:type="dxa"/>
            <w:shd w:val="clear" w:color="auto" w:fill="DEEAF6" w:themeFill="accent5" w:themeFillTint="33"/>
            <w:vAlign w:val="center"/>
          </w:tcPr>
          <w:p w14:paraId="2ABC1E54"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84.62%</w:t>
            </w:r>
          </w:p>
        </w:tc>
        <w:tc>
          <w:tcPr>
            <w:tcW w:w="741" w:type="dxa"/>
            <w:gridSpan w:val="2"/>
            <w:shd w:val="clear" w:color="auto" w:fill="E2EFD9" w:themeFill="accent6" w:themeFillTint="33"/>
            <w:vAlign w:val="center"/>
          </w:tcPr>
          <w:p w14:paraId="0DE458FB"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0C364E35"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1A630380"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0.08</w:t>
            </w:r>
          </w:p>
        </w:tc>
        <w:tc>
          <w:tcPr>
            <w:tcW w:w="1180" w:type="dxa"/>
            <w:shd w:val="clear" w:color="auto" w:fill="E2EFD9" w:themeFill="accent6" w:themeFillTint="33"/>
            <w:vAlign w:val="center"/>
          </w:tcPr>
          <w:p w14:paraId="6389FA79"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84.62%</w:t>
            </w:r>
          </w:p>
        </w:tc>
      </w:tr>
      <w:tr w:rsidR="005B5796" w:rsidRPr="006D348B" w14:paraId="0F66D190" w14:textId="77777777" w:rsidTr="00231DA4">
        <w:trPr>
          <w:gridAfter w:val="1"/>
          <w:wAfter w:w="11" w:type="dxa"/>
          <w:trHeight w:val="420"/>
          <w:jc w:val="center"/>
        </w:trPr>
        <w:tc>
          <w:tcPr>
            <w:tcW w:w="583" w:type="dxa"/>
          </w:tcPr>
          <w:p w14:paraId="1BFFE0FB"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hint="eastAsia"/>
                <w:sz w:val="16"/>
                <w:szCs w:val="20"/>
              </w:rPr>
              <w:t>1.5</w:t>
            </w:r>
          </w:p>
        </w:tc>
        <w:tc>
          <w:tcPr>
            <w:tcW w:w="7355" w:type="dxa"/>
            <w:vAlign w:val="center"/>
          </w:tcPr>
          <w:p w14:paraId="4266AC8A"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Longer-interval LAIs (e.g., PP3M) can reduce the number of outpatient/emergency visits and hospitalizations for patients.</w:t>
            </w:r>
          </w:p>
        </w:tc>
        <w:tc>
          <w:tcPr>
            <w:tcW w:w="832" w:type="dxa"/>
            <w:shd w:val="clear" w:color="auto" w:fill="DEEAF6" w:themeFill="accent5" w:themeFillTint="33"/>
            <w:vAlign w:val="center"/>
          </w:tcPr>
          <w:p w14:paraId="77F5FC2D"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32D8469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tcPr>
          <w:p w14:paraId="2E187BE6"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0.11</w:t>
            </w:r>
          </w:p>
        </w:tc>
        <w:tc>
          <w:tcPr>
            <w:tcW w:w="1237" w:type="dxa"/>
            <w:shd w:val="clear" w:color="auto" w:fill="DEEAF6" w:themeFill="accent5" w:themeFillTint="33"/>
            <w:vAlign w:val="center"/>
          </w:tcPr>
          <w:p w14:paraId="7C56021D"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92.31%</w:t>
            </w:r>
          </w:p>
        </w:tc>
        <w:tc>
          <w:tcPr>
            <w:tcW w:w="741" w:type="dxa"/>
            <w:gridSpan w:val="2"/>
            <w:shd w:val="clear" w:color="auto" w:fill="E2EFD9" w:themeFill="accent6" w:themeFillTint="33"/>
            <w:vAlign w:val="center"/>
          </w:tcPr>
          <w:p w14:paraId="0A9C1164"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2053F0B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4F473A1B"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0.06</w:t>
            </w:r>
          </w:p>
        </w:tc>
        <w:tc>
          <w:tcPr>
            <w:tcW w:w="1180" w:type="dxa"/>
            <w:shd w:val="clear" w:color="auto" w:fill="E2EFD9" w:themeFill="accent6" w:themeFillTint="33"/>
            <w:vAlign w:val="center"/>
          </w:tcPr>
          <w:p w14:paraId="7A8D0787"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92.31%</w:t>
            </w:r>
          </w:p>
        </w:tc>
      </w:tr>
      <w:tr w:rsidR="005B5796" w:rsidRPr="006D348B" w14:paraId="7A44408A" w14:textId="77777777" w:rsidTr="00231DA4">
        <w:trPr>
          <w:gridAfter w:val="1"/>
          <w:wAfter w:w="11" w:type="dxa"/>
          <w:trHeight w:val="624"/>
          <w:jc w:val="center"/>
        </w:trPr>
        <w:tc>
          <w:tcPr>
            <w:tcW w:w="583" w:type="dxa"/>
          </w:tcPr>
          <w:p w14:paraId="76823D2D"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hint="eastAsia"/>
                <w:sz w:val="16"/>
                <w:szCs w:val="20"/>
              </w:rPr>
              <w:t>1.6</w:t>
            </w:r>
          </w:p>
        </w:tc>
        <w:tc>
          <w:tcPr>
            <w:tcW w:w="7355" w:type="dxa"/>
            <w:vAlign w:val="center"/>
          </w:tcPr>
          <w:p w14:paraId="7D71EC91"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Longer-interval LAIs (e.g., PP3M) demonstrate superior functional recovery and quality of life improvement compared to PP1M, while also reducing total healthcare costs and disease burden, offering a cost-effectiveness advantage.</w:t>
            </w:r>
          </w:p>
        </w:tc>
        <w:tc>
          <w:tcPr>
            <w:tcW w:w="832" w:type="dxa"/>
            <w:shd w:val="clear" w:color="auto" w:fill="DEEAF6" w:themeFill="accent5" w:themeFillTint="33"/>
            <w:vAlign w:val="center"/>
          </w:tcPr>
          <w:p w14:paraId="168D756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4BDCEA1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5-9</w:t>
            </w:r>
          </w:p>
        </w:tc>
        <w:tc>
          <w:tcPr>
            <w:tcW w:w="501" w:type="dxa"/>
            <w:shd w:val="clear" w:color="auto" w:fill="DEEAF6" w:themeFill="accent5" w:themeFillTint="33"/>
            <w:noWrap/>
            <w:vAlign w:val="center"/>
          </w:tcPr>
          <w:p w14:paraId="750C9A97"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0.17</w:t>
            </w:r>
          </w:p>
        </w:tc>
        <w:tc>
          <w:tcPr>
            <w:tcW w:w="1237" w:type="dxa"/>
            <w:shd w:val="clear" w:color="auto" w:fill="DEEAF6" w:themeFill="accent5" w:themeFillTint="33"/>
            <w:vAlign w:val="center"/>
          </w:tcPr>
          <w:p w14:paraId="7F937BD4"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84.62%</w:t>
            </w:r>
          </w:p>
        </w:tc>
        <w:tc>
          <w:tcPr>
            <w:tcW w:w="741" w:type="dxa"/>
            <w:gridSpan w:val="2"/>
            <w:shd w:val="clear" w:color="auto" w:fill="E2EFD9" w:themeFill="accent6" w:themeFillTint="33"/>
            <w:vAlign w:val="center"/>
          </w:tcPr>
          <w:p w14:paraId="58026049"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6E34BC7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782FFDCB"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0.10</w:t>
            </w:r>
          </w:p>
        </w:tc>
        <w:tc>
          <w:tcPr>
            <w:tcW w:w="1180" w:type="dxa"/>
            <w:shd w:val="clear" w:color="auto" w:fill="E2EFD9" w:themeFill="accent6" w:themeFillTint="33"/>
            <w:vAlign w:val="center"/>
          </w:tcPr>
          <w:p w14:paraId="642854A6"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84.62%</w:t>
            </w:r>
          </w:p>
        </w:tc>
      </w:tr>
      <w:tr w:rsidR="005B5796" w:rsidRPr="006D348B" w14:paraId="4B8BE814" w14:textId="77777777" w:rsidTr="00231DA4">
        <w:trPr>
          <w:gridAfter w:val="1"/>
          <w:wAfter w:w="11" w:type="dxa"/>
          <w:trHeight w:val="1361"/>
          <w:jc w:val="center"/>
        </w:trPr>
        <w:tc>
          <w:tcPr>
            <w:tcW w:w="583" w:type="dxa"/>
          </w:tcPr>
          <w:p w14:paraId="276CDEFA"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hint="eastAsia"/>
                <w:sz w:val="16"/>
                <w:szCs w:val="20"/>
              </w:rPr>
              <w:t>1.7</w:t>
            </w:r>
          </w:p>
        </w:tc>
        <w:tc>
          <w:tcPr>
            <w:tcW w:w="7355" w:type="dxa"/>
            <w:vAlign w:val="center"/>
          </w:tcPr>
          <w:p w14:paraId="16B2E594"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The use of longer-interval LAIs enhances patients' quality of life and social functions while reducing the burden on caregivers and social management, including:</w:t>
            </w:r>
          </w:p>
          <w:p w14:paraId="681E208D" w14:textId="77777777" w:rsidR="005B5796" w:rsidRPr="006D348B" w:rsidRDefault="005B5796" w:rsidP="005B5796">
            <w:pPr>
              <w:numPr>
                <w:ilvl w:val="0"/>
                <w:numId w:val="43"/>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Assisting patients in better integrating into society, promoting functional recovery, enhancing their quality of life and social functioning.</w:t>
            </w:r>
          </w:p>
          <w:p w14:paraId="66D3AD7E" w14:textId="77777777" w:rsidR="005B5796" w:rsidRPr="006D348B" w:rsidRDefault="005B5796" w:rsidP="005B5796">
            <w:pPr>
              <w:numPr>
                <w:ilvl w:val="0"/>
                <w:numId w:val="43"/>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Improving patients' employment and increasing employment </w:t>
            </w:r>
            <w:proofErr w:type="gramStart"/>
            <w:r w:rsidRPr="006D348B">
              <w:rPr>
                <w:rFonts w:cs="Times New Roman"/>
                <w:color w:val="000000"/>
                <w:sz w:val="16"/>
                <w:szCs w:val="20"/>
              </w:rPr>
              <w:t>opportunity</w:t>
            </w:r>
            <w:proofErr w:type="gramEnd"/>
            <w:r w:rsidRPr="006D348B">
              <w:rPr>
                <w:rFonts w:cs="Times New Roman"/>
                <w:color w:val="000000"/>
                <w:sz w:val="16"/>
                <w:szCs w:val="20"/>
              </w:rPr>
              <w:t>.</w:t>
            </w:r>
          </w:p>
          <w:p w14:paraId="61B3A6AB" w14:textId="77777777" w:rsidR="005B5796" w:rsidRPr="006D348B" w:rsidRDefault="005B5796" w:rsidP="005B5796">
            <w:pPr>
              <w:numPr>
                <w:ilvl w:val="0"/>
                <w:numId w:val="43"/>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Mitigating the stigma associated with the disease.</w:t>
            </w:r>
          </w:p>
          <w:p w14:paraId="440DDD8A" w14:textId="77777777" w:rsidR="005B5796" w:rsidRPr="006D348B" w:rsidRDefault="005B5796" w:rsidP="005B5796">
            <w:pPr>
              <w:numPr>
                <w:ilvl w:val="0"/>
                <w:numId w:val="43"/>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Alleviating the burden on caregivers and community management.</w:t>
            </w:r>
          </w:p>
        </w:tc>
        <w:tc>
          <w:tcPr>
            <w:tcW w:w="832" w:type="dxa"/>
            <w:shd w:val="clear" w:color="auto" w:fill="DEEAF6" w:themeFill="accent5" w:themeFillTint="33"/>
            <w:vAlign w:val="center"/>
          </w:tcPr>
          <w:p w14:paraId="62F8D4CB"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7F084B88"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7C468DCC"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0.10</w:t>
            </w:r>
          </w:p>
        </w:tc>
        <w:tc>
          <w:tcPr>
            <w:tcW w:w="1237" w:type="dxa"/>
            <w:shd w:val="clear" w:color="auto" w:fill="DEEAF6" w:themeFill="accent5" w:themeFillTint="33"/>
            <w:vAlign w:val="center"/>
          </w:tcPr>
          <w:p w14:paraId="39BAD2C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4F3600E0"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65CC7B9F"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70AF7254"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0.09</w:t>
            </w:r>
          </w:p>
        </w:tc>
        <w:tc>
          <w:tcPr>
            <w:tcW w:w="1180" w:type="dxa"/>
            <w:shd w:val="clear" w:color="auto" w:fill="E2EFD9" w:themeFill="accent6" w:themeFillTint="33"/>
            <w:vAlign w:val="center"/>
          </w:tcPr>
          <w:p w14:paraId="15C1EC1E"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3CB78F58" w14:textId="77777777" w:rsidTr="00231DA4">
        <w:trPr>
          <w:gridAfter w:val="1"/>
          <w:wAfter w:w="11" w:type="dxa"/>
          <w:trHeight w:val="624"/>
          <w:jc w:val="center"/>
        </w:trPr>
        <w:tc>
          <w:tcPr>
            <w:tcW w:w="583" w:type="dxa"/>
          </w:tcPr>
          <w:p w14:paraId="51533569"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hint="eastAsia"/>
                <w:sz w:val="16"/>
                <w:szCs w:val="20"/>
              </w:rPr>
              <w:t>1.8</w:t>
            </w:r>
          </w:p>
        </w:tc>
        <w:tc>
          <w:tcPr>
            <w:tcW w:w="7355" w:type="dxa"/>
            <w:vAlign w:val="center"/>
          </w:tcPr>
          <w:p w14:paraId="0034D770"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Switching from PP1M to longer-interval LAIs (e.g., PP3M) reduces the number of outpatient/emergency visits or hospitalizations due to relapse or disease exacerbation, thereby lowering the overall costs of outpatient/emergency visits or hospitalizations.</w:t>
            </w:r>
          </w:p>
        </w:tc>
        <w:tc>
          <w:tcPr>
            <w:tcW w:w="832" w:type="dxa"/>
            <w:shd w:val="clear" w:color="auto" w:fill="DEEAF6" w:themeFill="accent5" w:themeFillTint="33"/>
            <w:vAlign w:val="center"/>
          </w:tcPr>
          <w:p w14:paraId="0639927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69B3E01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34A83E1D"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0.09</w:t>
            </w:r>
          </w:p>
        </w:tc>
        <w:tc>
          <w:tcPr>
            <w:tcW w:w="1237" w:type="dxa"/>
            <w:shd w:val="clear" w:color="auto" w:fill="DEEAF6" w:themeFill="accent5" w:themeFillTint="33"/>
            <w:vAlign w:val="center"/>
          </w:tcPr>
          <w:p w14:paraId="35639FE0"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49F916D6"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73EDEE00"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09D0632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0.09</w:t>
            </w:r>
          </w:p>
        </w:tc>
        <w:tc>
          <w:tcPr>
            <w:tcW w:w="1180" w:type="dxa"/>
            <w:shd w:val="clear" w:color="auto" w:fill="E2EFD9" w:themeFill="accent6" w:themeFillTint="33"/>
            <w:vAlign w:val="center"/>
          </w:tcPr>
          <w:p w14:paraId="1A795B7D"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1F1B1A" w14:paraId="334A5BA1" w14:textId="77777777" w:rsidTr="00231DA4">
        <w:trPr>
          <w:gridAfter w:val="1"/>
          <w:wAfter w:w="11" w:type="dxa"/>
          <w:trHeight w:val="340"/>
          <w:jc w:val="center"/>
        </w:trPr>
        <w:tc>
          <w:tcPr>
            <w:tcW w:w="14306" w:type="dxa"/>
            <w:gridSpan w:val="11"/>
            <w:vAlign w:val="center"/>
          </w:tcPr>
          <w:p w14:paraId="69030100" w14:textId="77777777" w:rsidR="005B5796" w:rsidRPr="001F1B1A" w:rsidRDefault="005B5796" w:rsidP="00231DA4">
            <w:pPr>
              <w:spacing w:line="240" w:lineRule="auto"/>
              <w:jc w:val="both"/>
              <w:rPr>
                <w:b/>
                <w:bCs/>
                <w:caps/>
                <w:color w:val="2F5496" w:themeColor="accent1" w:themeShade="BF"/>
                <w:sz w:val="16"/>
                <w:szCs w:val="16"/>
              </w:rPr>
            </w:pPr>
            <w:r w:rsidRPr="001F1B1A">
              <w:rPr>
                <w:b/>
                <w:bCs/>
                <w:caps/>
                <w:color w:val="2F5496" w:themeColor="accent1" w:themeShade="BF"/>
                <w:sz w:val="16"/>
                <w:szCs w:val="16"/>
              </w:rPr>
              <w:t>the target population for longer-interval LAI</w:t>
            </w:r>
            <w:r w:rsidRPr="001F1B1A">
              <w:rPr>
                <w:rFonts w:hint="eastAsia"/>
                <w:b/>
                <w:bCs/>
                <w:color w:val="2F5496" w:themeColor="accent1" w:themeShade="BF"/>
                <w:sz w:val="16"/>
                <w:szCs w:val="16"/>
              </w:rPr>
              <w:t>s</w:t>
            </w:r>
          </w:p>
        </w:tc>
      </w:tr>
      <w:tr w:rsidR="005B5796" w:rsidRPr="006D348B" w14:paraId="0C3D65AA" w14:textId="77777777" w:rsidTr="00231DA4">
        <w:trPr>
          <w:gridAfter w:val="1"/>
          <w:wAfter w:w="11" w:type="dxa"/>
          <w:trHeight w:val="794"/>
          <w:jc w:val="center"/>
        </w:trPr>
        <w:tc>
          <w:tcPr>
            <w:tcW w:w="583" w:type="dxa"/>
            <w:hideMark/>
          </w:tcPr>
          <w:p w14:paraId="46AA0847"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2.1</w:t>
            </w:r>
          </w:p>
        </w:tc>
        <w:tc>
          <w:tcPr>
            <w:tcW w:w="7355" w:type="dxa"/>
            <w:vAlign w:val="center"/>
            <w:hideMark/>
          </w:tcPr>
          <w:p w14:paraId="040C6F01" w14:textId="77777777" w:rsidR="005B5796" w:rsidRPr="006D348B" w:rsidRDefault="005B5796" w:rsidP="00231DA4">
            <w:pPr>
              <w:spacing w:line="240" w:lineRule="auto"/>
              <w:jc w:val="both"/>
              <w:rPr>
                <w:rFonts w:cs="Times New Roman"/>
                <w:color w:val="000000"/>
                <w:sz w:val="16"/>
                <w:szCs w:val="20"/>
              </w:rPr>
            </w:pPr>
            <w:r w:rsidRPr="006D348B">
              <w:rPr>
                <w:rFonts w:eastAsia="Times New Roman" w:cs="Times New Roman"/>
                <w:color w:val="000000"/>
                <w:sz w:val="16"/>
                <w:szCs w:val="20"/>
              </w:rPr>
              <w:t xml:space="preserve">Patients with a higher risk of </w:t>
            </w:r>
            <w:proofErr w:type="gramStart"/>
            <w:r w:rsidRPr="006D348B">
              <w:rPr>
                <w:rFonts w:eastAsia="Times New Roman" w:cs="Times New Roman"/>
                <w:color w:val="000000"/>
                <w:sz w:val="16"/>
                <w:szCs w:val="20"/>
              </w:rPr>
              <w:t>relapse</w:t>
            </w:r>
            <w:proofErr w:type="gramEnd"/>
            <w:r w:rsidRPr="006D348B">
              <w:rPr>
                <w:rFonts w:eastAsia="Times New Roman" w:cs="Times New Roman"/>
                <w:color w:val="000000"/>
                <w:sz w:val="16"/>
                <w:szCs w:val="20"/>
              </w:rPr>
              <w:t xml:space="preserve"> in schizophrenia are suitable for switching to longer-interval LAIs. </w:t>
            </w:r>
          </w:p>
          <w:p w14:paraId="6C0B195B" w14:textId="77777777" w:rsidR="005B5796" w:rsidRPr="006D348B" w:rsidRDefault="005B5796" w:rsidP="005B5796">
            <w:pPr>
              <w:pStyle w:val="a8"/>
              <w:numPr>
                <w:ilvl w:val="0"/>
                <w:numId w:val="31"/>
              </w:numPr>
              <w:spacing w:line="240" w:lineRule="auto"/>
              <w:jc w:val="both"/>
              <w:rPr>
                <w:rFonts w:cs="Times New Roman"/>
                <w:color w:val="000000"/>
                <w:sz w:val="16"/>
                <w:szCs w:val="20"/>
              </w:rPr>
            </w:pPr>
            <w:r w:rsidRPr="006D348B">
              <w:rPr>
                <w:rFonts w:eastAsia="Times New Roman" w:cs="Times New Roman"/>
                <w:color w:val="000000"/>
                <w:sz w:val="16"/>
                <w:szCs w:val="20"/>
              </w:rPr>
              <w:t xml:space="preserve">Poor adherence/lack of insight of illness </w:t>
            </w:r>
          </w:p>
          <w:p w14:paraId="00D8A768" w14:textId="77777777" w:rsidR="005B5796" w:rsidRPr="006D348B" w:rsidRDefault="005B5796" w:rsidP="005B5796">
            <w:pPr>
              <w:pStyle w:val="a8"/>
              <w:numPr>
                <w:ilvl w:val="0"/>
                <w:numId w:val="31"/>
              </w:numPr>
              <w:spacing w:line="240" w:lineRule="auto"/>
              <w:jc w:val="both"/>
              <w:rPr>
                <w:rFonts w:cs="Times New Roman"/>
                <w:color w:val="000000"/>
                <w:sz w:val="16"/>
                <w:szCs w:val="20"/>
              </w:rPr>
            </w:pPr>
            <w:r w:rsidRPr="006D348B">
              <w:rPr>
                <w:rFonts w:eastAsia="Times New Roman" w:cs="Times New Roman"/>
                <w:color w:val="000000"/>
                <w:sz w:val="16"/>
                <w:szCs w:val="20"/>
              </w:rPr>
              <w:t>Genetic predisposition/family history of schizophrenia</w:t>
            </w:r>
          </w:p>
          <w:p w14:paraId="129AF143" w14:textId="77777777" w:rsidR="005B5796" w:rsidRPr="006D348B" w:rsidRDefault="005B5796" w:rsidP="005B5796">
            <w:pPr>
              <w:pStyle w:val="a8"/>
              <w:numPr>
                <w:ilvl w:val="0"/>
                <w:numId w:val="31"/>
              </w:numPr>
              <w:spacing w:line="240" w:lineRule="auto"/>
              <w:jc w:val="both"/>
              <w:rPr>
                <w:rFonts w:eastAsia="Times New Roman" w:cs="Times New Roman"/>
                <w:color w:val="000000"/>
                <w:sz w:val="16"/>
                <w:szCs w:val="20"/>
              </w:rPr>
            </w:pPr>
            <w:r w:rsidRPr="006D348B">
              <w:rPr>
                <w:rFonts w:cs="Times New Roman"/>
                <w:color w:val="000000"/>
                <w:sz w:val="16"/>
                <w:szCs w:val="20"/>
              </w:rPr>
              <w:t>History of m</w:t>
            </w:r>
            <w:r w:rsidRPr="006D348B">
              <w:rPr>
                <w:rFonts w:eastAsia="Times New Roman" w:cs="Times New Roman"/>
                <w:color w:val="000000"/>
                <w:sz w:val="16"/>
                <w:szCs w:val="20"/>
              </w:rPr>
              <w:t>ultiple relapses</w:t>
            </w:r>
          </w:p>
        </w:tc>
        <w:tc>
          <w:tcPr>
            <w:tcW w:w="832" w:type="dxa"/>
            <w:shd w:val="clear" w:color="auto" w:fill="DEEAF6" w:themeFill="accent5" w:themeFillTint="33"/>
            <w:vAlign w:val="center"/>
            <w:hideMark/>
          </w:tcPr>
          <w:p w14:paraId="5D265ED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hideMark/>
          </w:tcPr>
          <w:p w14:paraId="24108E9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hideMark/>
          </w:tcPr>
          <w:p w14:paraId="2A3A44F7"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0.08</w:t>
            </w:r>
          </w:p>
        </w:tc>
        <w:tc>
          <w:tcPr>
            <w:tcW w:w="1237" w:type="dxa"/>
            <w:shd w:val="clear" w:color="auto" w:fill="DEEAF6" w:themeFill="accent5" w:themeFillTint="33"/>
            <w:vAlign w:val="center"/>
          </w:tcPr>
          <w:p w14:paraId="18748DFA"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4A7765EB"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618DC7C1"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173519B9"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0.08</w:t>
            </w:r>
          </w:p>
        </w:tc>
        <w:tc>
          <w:tcPr>
            <w:tcW w:w="1180" w:type="dxa"/>
            <w:shd w:val="clear" w:color="auto" w:fill="E2EFD9" w:themeFill="accent6" w:themeFillTint="33"/>
            <w:vAlign w:val="center"/>
          </w:tcPr>
          <w:p w14:paraId="6B28832E"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222D03A5" w14:textId="77777777" w:rsidTr="00231DA4">
        <w:trPr>
          <w:gridAfter w:val="1"/>
          <w:wAfter w:w="11" w:type="dxa"/>
          <w:trHeight w:val="1134"/>
          <w:jc w:val="center"/>
        </w:trPr>
        <w:tc>
          <w:tcPr>
            <w:tcW w:w="583" w:type="dxa"/>
          </w:tcPr>
          <w:p w14:paraId="2A71D83E"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hint="eastAsia"/>
                <w:sz w:val="16"/>
                <w:szCs w:val="20"/>
              </w:rPr>
              <w:t>2.2</w:t>
            </w:r>
          </w:p>
        </w:tc>
        <w:tc>
          <w:tcPr>
            <w:tcW w:w="7355" w:type="dxa"/>
            <w:vAlign w:val="center"/>
          </w:tcPr>
          <w:p w14:paraId="6C817FD0"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Patients with poor adherence to treatment or inconvenience in treatment, such as:</w:t>
            </w:r>
          </w:p>
          <w:p w14:paraId="3F113EBB" w14:textId="77777777" w:rsidR="005B5796" w:rsidRPr="006D348B" w:rsidRDefault="005B5796" w:rsidP="005B5796">
            <w:pPr>
              <w:numPr>
                <w:ilvl w:val="0"/>
                <w:numId w:val="45"/>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Patients with low willingness to take medication, poor insight of illness, and a strong sense of stigma.</w:t>
            </w:r>
          </w:p>
          <w:p w14:paraId="13A062A1" w14:textId="77777777" w:rsidR="005B5796" w:rsidRPr="006D348B" w:rsidRDefault="005B5796" w:rsidP="005B5796">
            <w:pPr>
              <w:numPr>
                <w:ilvl w:val="0"/>
                <w:numId w:val="45"/>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Frequent absences due to school or work, unstable living conditions, making long-term regular medical care and follow-up/supervision difficult.</w:t>
            </w:r>
          </w:p>
          <w:p w14:paraId="0AF47409" w14:textId="77777777" w:rsidR="005B5796" w:rsidRPr="006D348B" w:rsidRDefault="005B5796" w:rsidP="005B5796">
            <w:pPr>
              <w:numPr>
                <w:ilvl w:val="0"/>
                <w:numId w:val="45"/>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Lack of family guardians or weak guardianship.</w:t>
            </w:r>
          </w:p>
          <w:p w14:paraId="5F1443ED" w14:textId="77777777" w:rsidR="005B5796" w:rsidRPr="006D348B" w:rsidRDefault="005B5796" w:rsidP="005B5796">
            <w:pPr>
              <w:numPr>
                <w:ilvl w:val="0"/>
                <w:numId w:val="45"/>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Lack of self-care ability.</w:t>
            </w:r>
          </w:p>
        </w:tc>
        <w:tc>
          <w:tcPr>
            <w:tcW w:w="832" w:type="dxa"/>
            <w:shd w:val="clear" w:color="auto" w:fill="DEEAF6" w:themeFill="accent5" w:themeFillTint="33"/>
            <w:vAlign w:val="center"/>
          </w:tcPr>
          <w:p w14:paraId="277EBFF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4496B9D9"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65649B3D"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0.08</w:t>
            </w:r>
          </w:p>
        </w:tc>
        <w:tc>
          <w:tcPr>
            <w:tcW w:w="1237" w:type="dxa"/>
            <w:shd w:val="clear" w:color="auto" w:fill="DEEAF6" w:themeFill="accent5" w:themeFillTint="33"/>
            <w:vAlign w:val="center"/>
          </w:tcPr>
          <w:p w14:paraId="5FA45218"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3DEE41E1"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78622270"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67D00A63"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0.04</w:t>
            </w:r>
          </w:p>
        </w:tc>
        <w:tc>
          <w:tcPr>
            <w:tcW w:w="1180" w:type="dxa"/>
            <w:shd w:val="clear" w:color="auto" w:fill="E2EFD9" w:themeFill="accent6" w:themeFillTint="33"/>
            <w:vAlign w:val="center"/>
          </w:tcPr>
          <w:p w14:paraId="332B60CA"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716819B5" w14:textId="77777777" w:rsidTr="00231DA4">
        <w:trPr>
          <w:gridAfter w:val="1"/>
          <w:wAfter w:w="11" w:type="dxa"/>
          <w:trHeight w:val="420"/>
          <w:jc w:val="center"/>
        </w:trPr>
        <w:tc>
          <w:tcPr>
            <w:tcW w:w="583" w:type="dxa"/>
          </w:tcPr>
          <w:p w14:paraId="33F197C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2.3</w:t>
            </w:r>
          </w:p>
        </w:tc>
        <w:tc>
          <w:tcPr>
            <w:tcW w:w="7355" w:type="dxa"/>
            <w:vAlign w:val="center"/>
          </w:tcPr>
          <w:p w14:paraId="56576D2D"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Patients such as students and working individuals who wish to preserve more social, are suitable for switching to longer-interval LAIs.</w:t>
            </w:r>
          </w:p>
        </w:tc>
        <w:tc>
          <w:tcPr>
            <w:tcW w:w="832" w:type="dxa"/>
            <w:shd w:val="clear" w:color="auto" w:fill="DEEAF6" w:themeFill="accent5" w:themeFillTint="33"/>
            <w:vAlign w:val="center"/>
          </w:tcPr>
          <w:p w14:paraId="73043BAD"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04723E0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2DC18468"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0.06</w:t>
            </w:r>
          </w:p>
        </w:tc>
        <w:tc>
          <w:tcPr>
            <w:tcW w:w="1237" w:type="dxa"/>
            <w:shd w:val="clear" w:color="auto" w:fill="DEEAF6" w:themeFill="accent5" w:themeFillTint="33"/>
            <w:vAlign w:val="center"/>
          </w:tcPr>
          <w:p w14:paraId="74014DAA"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710D6253"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2981F5D3"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79C07A3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0.05</w:t>
            </w:r>
          </w:p>
        </w:tc>
        <w:tc>
          <w:tcPr>
            <w:tcW w:w="1180" w:type="dxa"/>
            <w:shd w:val="clear" w:color="auto" w:fill="E2EFD9" w:themeFill="accent6" w:themeFillTint="33"/>
            <w:vAlign w:val="center"/>
          </w:tcPr>
          <w:p w14:paraId="681E6726"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498615D6" w14:textId="77777777" w:rsidTr="00231DA4">
        <w:trPr>
          <w:gridAfter w:val="1"/>
          <w:wAfter w:w="11" w:type="dxa"/>
          <w:trHeight w:val="1020"/>
          <w:jc w:val="center"/>
        </w:trPr>
        <w:tc>
          <w:tcPr>
            <w:tcW w:w="583" w:type="dxa"/>
          </w:tcPr>
          <w:p w14:paraId="41AF2D17"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lastRenderedPageBreak/>
              <w:t>2.4</w:t>
            </w:r>
          </w:p>
        </w:tc>
        <w:tc>
          <w:tcPr>
            <w:tcW w:w="7355" w:type="dxa"/>
            <w:vAlign w:val="center"/>
          </w:tcPr>
          <w:p w14:paraId="78619A67"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Patients at risk of causing accidents are suitable for switching to longer-intervals of LAIs, such as:</w:t>
            </w:r>
          </w:p>
          <w:p w14:paraId="536D5375" w14:textId="77777777" w:rsidR="005B5796" w:rsidRPr="006D348B" w:rsidRDefault="005B5796" w:rsidP="005B5796">
            <w:pPr>
              <w:numPr>
                <w:ilvl w:val="0"/>
                <w:numId w:val="46"/>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Aggressive or violent behavior and risk.</w:t>
            </w:r>
          </w:p>
          <w:p w14:paraId="24279B07" w14:textId="77777777" w:rsidR="005B5796" w:rsidRPr="006D348B" w:rsidRDefault="005B5796" w:rsidP="005B5796">
            <w:pPr>
              <w:numPr>
                <w:ilvl w:val="0"/>
                <w:numId w:val="46"/>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Self-harm or suicidal behavior and risk.</w:t>
            </w:r>
          </w:p>
          <w:p w14:paraId="1E73281F" w14:textId="77777777" w:rsidR="005B5796" w:rsidRPr="006D348B" w:rsidRDefault="005B5796" w:rsidP="005B5796">
            <w:pPr>
              <w:numPr>
                <w:ilvl w:val="0"/>
                <w:numId w:val="46"/>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Comorbid substance abuse.</w:t>
            </w:r>
          </w:p>
          <w:p w14:paraId="42D6F92A" w14:textId="77777777" w:rsidR="005B5796" w:rsidRPr="006D348B" w:rsidRDefault="005B5796" w:rsidP="005B5796">
            <w:pPr>
              <w:numPr>
                <w:ilvl w:val="0"/>
                <w:numId w:val="46"/>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Comorbid personality disorders.</w:t>
            </w:r>
          </w:p>
        </w:tc>
        <w:tc>
          <w:tcPr>
            <w:tcW w:w="832" w:type="dxa"/>
            <w:shd w:val="clear" w:color="auto" w:fill="DEEAF6" w:themeFill="accent5" w:themeFillTint="33"/>
            <w:vAlign w:val="center"/>
          </w:tcPr>
          <w:p w14:paraId="4C219A2C"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402462A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4-9</w:t>
            </w:r>
          </w:p>
        </w:tc>
        <w:tc>
          <w:tcPr>
            <w:tcW w:w="501" w:type="dxa"/>
            <w:shd w:val="clear" w:color="auto" w:fill="DEEAF6" w:themeFill="accent5" w:themeFillTint="33"/>
            <w:noWrap/>
            <w:vAlign w:val="center"/>
          </w:tcPr>
          <w:p w14:paraId="4EE86965"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0.18</w:t>
            </w:r>
          </w:p>
        </w:tc>
        <w:tc>
          <w:tcPr>
            <w:tcW w:w="1237" w:type="dxa"/>
            <w:shd w:val="clear" w:color="auto" w:fill="DEEAF6" w:themeFill="accent5" w:themeFillTint="33"/>
            <w:vAlign w:val="center"/>
          </w:tcPr>
          <w:p w14:paraId="4520164B"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92.31%</w:t>
            </w:r>
          </w:p>
        </w:tc>
        <w:tc>
          <w:tcPr>
            <w:tcW w:w="741" w:type="dxa"/>
            <w:gridSpan w:val="2"/>
            <w:shd w:val="clear" w:color="auto" w:fill="E2EFD9" w:themeFill="accent6" w:themeFillTint="33"/>
            <w:vAlign w:val="center"/>
          </w:tcPr>
          <w:p w14:paraId="7B040379"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64063D0E"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5E6124EA"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0.08</w:t>
            </w:r>
          </w:p>
        </w:tc>
        <w:tc>
          <w:tcPr>
            <w:tcW w:w="1180" w:type="dxa"/>
            <w:shd w:val="clear" w:color="auto" w:fill="E2EFD9" w:themeFill="accent6" w:themeFillTint="33"/>
            <w:vAlign w:val="center"/>
          </w:tcPr>
          <w:p w14:paraId="4FD21540"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92.31%</w:t>
            </w:r>
          </w:p>
        </w:tc>
      </w:tr>
      <w:tr w:rsidR="005B5796" w:rsidRPr="006D348B" w14:paraId="1356178B" w14:textId="77777777" w:rsidTr="00231DA4">
        <w:trPr>
          <w:gridAfter w:val="1"/>
          <w:wAfter w:w="11" w:type="dxa"/>
          <w:trHeight w:val="227"/>
          <w:jc w:val="center"/>
        </w:trPr>
        <w:tc>
          <w:tcPr>
            <w:tcW w:w="583" w:type="dxa"/>
            <w:hideMark/>
          </w:tcPr>
          <w:p w14:paraId="3800879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2.5</w:t>
            </w:r>
          </w:p>
        </w:tc>
        <w:tc>
          <w:tcPr>
            <w:tcW w:w="7355" w:type="dxa"/>
            <w:vAlign w:val="center"/>
            <w:hideMark/>
          </w:tcPr>
          <w:p w14:paraId="075D6A78"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Patients tend to prefer longer-interval LAIs.</w:t>
            </w:r>
          </w:p>
        </w:tc>
        <w:tc>
          <w:tcPr>
            <w:tcW w:w="832" w:type="dxa"/>
            <w:shd w:val="clear" w:color="auto" w:fill="DEEAF6" w:themeFill="accent5" w:themeFillTint="33"/>
            <w:vAlign w:val="center"/>
            <w:hideMark/>
          </w:tcPr>
          <w:p w14:paraId="25CA3831"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59DA64EC"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hideMark/>
          </w:tcPr>
          <w:p w14:paraId="2A5EA99F"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0.06</w:t>
            </w:r>
          </w:p>
        </w:tc>
        <w:tc>
          <w:tcPr>
            <w:tcW w:w="1237" w:type="dxa"/>
            <w:shd w:val="clear" w:color="auto" w:fill="DEEAF6" w:themeFill="accent5" w:themeFillTint="33"/>
            <w:vAlign w:val="center"/>
          </w:tcPr>
          <w:p w14:paraId="0C9E0438"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25148873"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1FC36EC8"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9-9</w:t>
            </w:r>
          </w:p>
        </w:tc>
        <w:tc>
          <w:tcPr>
            <w:tcW w:w="522" w:type="dxa"/>
            <w:shd w:val="clear" w:color="auto" w:fill="E2EFD9" w:themeFill="accent6" w:themeFillTint="33"/>
            <w:vAlign w:val="center"/>
          </w:tcPr>
          <w:p w14:paraId="277DC1AE"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0.00</w:t>
            </w:r>
          </w:p>
        </w:tc>
        <w:tc>
          <w:tcPr>
            <w:tcW w:w="1180" w:type="dxa"/>
            <w:shd w:val="clear" w:color="auto" w:fill="E2EFD9" w:themeFill="accent6" w:themeFillTint="33"/>
            <w:vAlign w:val="center"/>
          </w:tcPr>
          <w:p w14:paraId="1E7BED94"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565BAB5D" w14:textId="77777777" w:rsidTr="00231DA4">
        <w:trPr>
          <w:gridAfter w:val="1"/>
          <w:wAfter w:w="11" w:type="dxa"/>
          <w:trHeight w:val="420"/>
          <w:jc w:val="center"/>
        </w:trPr>
        <w:tc>
          <w:tcPr>
            <w:tcW w:w="583" w:type="dxa"/>
          </w:tcPr>
          <w:p w14:paraId="68D1DBA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2.6</w:t>
            </w:r>
          </w:p>
        </w:tc>
        <w:tc>
          <w:tcPr>
            <w:tcW w:w="7355" w:type="dxa"/>
            <w:vAlign w:val="center"/>
          </w:tcPr>
          <w:p w14:paraId="55E388CD"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Patients with younger age or shorter-duration schizophrenia experience more significant clinical benefits after switching to longer-interval LAIs.</w:t>
            </w:r>
          </w:p>
        </w:tc>
        <w:tc>
          <w:tcPr>
            <w:tcW w:w="832" w:type="dxa"/>
            <w:shd w:val="clear" w:color="auto" w:fill="DEEAF6" w:themeFill="accent5" w:themeFillTint="33"/>
            <w:vAlign w:val="center"/>
          </w:tcPr>
          <w:p w14:paraId="15040E18"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579D7E97"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5-9</w:t>
            </w:r>
          </w:p>
        </w:tc>
        <w:tc>
          <w:tcPr>
            <w:tcW w:w="501" w:type="dxa"/>
            <w:shd w:val="clear" w:color="auto" w:fill="DEEAF6" w:themeFill="accent5" w:themeFillTint="33"/>
            <w:noWrap/>
            <w:vAlign w:val="center"/>
          </w:tcPr>
          <w:p w14:paraId="500E58D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0.19</w:t>
            </w:r>
          </w:p>
        </w:tc>
        <w:tc>
          <w:tcPr>
            <w:tcW w:w="1237" w:type="dxa"/>
            <w:shd w:val="clear" w:color="auto" w:fill="DEEAF6" w:themeFill="accent5" w:themeFillTint="33"/>
            <w:vAlign w:val="center"/>
          </w:tcPr>
          <w:p w14:paraId="517254B1"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69.23%</w:t>
            </w:r>
          </w:p>
        </w:tc>
        <w:tc>
          <w:tcPr>
            <w:tcW w:w="741" w:type="dxa"/>
            <w:gridSpan w:val="2"/>
            <w:shd w:val="clear" w:color="auto" w:fill="E2EFD9" w:themeFill="accent6" w:themeFillTint="33"/>
            <w:vAlign w:val="center"/>
          </w:tcPr>
          <w:p w14:paraId="2A27F36D"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59B2705E"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5-9</w:t>
            </w:r>
          </w:p>
        </w:tc>
        <w:tc>
          <w:tcPr>
            <w:tcW w:w="522" w:type="dxa"/>
            <w:shd w:val="clear" w:color="auto" w:fill="E2EFD9" w:themeFill="accent6" w:themeFillTint="33"/>
            <w:vAlign w:val="center"/>
          </w:tcPr>
          <w:p w14:paraId="2D8DA2D6"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0.18</w:t>
            </w:r>
          </w:p>
        </w:tc>
        <w:tc>
          <w:tcPr>
            <w:tcW w:w="1180" w:type="dxa"/>
            <w:shd w:val="clear" w:color="auto" w:fill="E2EFD9" w:themeFill="accent6" w:themeFillTint="33"/>
            <w:vAlign w:val="center"/>
          </w:tcPr>
          <w:p w14:paraId="2DACB9AB"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69.23%</w:t>
            </w:r>
          </w:p>
        </w:tc>
      </w:tr>
      <w:tr w:rsidR="005B5796" w:rsidRPr="006D348B" w14:paraId="03F5565C" w14:textId="77777777" w:rsidTr="00231DA4">
        <w:trPr>
          <w:gridAfter w:val="1"/>
          <w:wAfter w:w="11" w:type="dxa"/>
          <w:trHeight w:val="1191"/>
          <w:jc w:val="center"/>
        </w:trPr>
        <w:tc>
          <w:tcPr>
            <w:tcW w:w="583" w:type="dxa"/>
          </w:tcPr>
          <w:p w14:paraId="15C9EB4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2.7</w:t>
            </w:r>
          </w:p>
        </w:tc>
        <w:tc>
          <w:tcPr>
            <w:tcW w:w="7355" w:type="dxa"/>
            <w:vAlign w:val="center"/>
          </w:tcPr>
          <w:p w14:paraId="7E52AF44"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 xml:space="preserve">Patients who have been treated with PP1M for over 4 months and </w:t>
            </w:r>
            <w:proofErr w:type="gramStart"/>
            <w:r w:rsidRPr="006D348B">
              <w:rPr>
                <w:rFonts w:cs="Times New Roman"/>
                <w:color w:val="000000"/>
                <w:sz w:val="16"/>
                <w:szCs w:val="20"/>
              </w:rPr>
              <w:t>shown</w:t>
            </w:r>
            <w:proofErr w:type="gramEnd"/>
            <w:r w:rsidRPr="006D348B">
              <w:rPr>
                <w:rFonts w:cs="Times New Roman"/>
                <w:color w:val="000000"/>
                <w:sz w:val="16"/>
                <w:szCs w:val="20"/>
              </w:rPr>
              <w:t xml:space="preserve"> significant improvement gain more clinical benefits after switching to longer-interval LAIs.</w:t>
            </w:r>
          </w:p>
          <w:p w14:paraId="451ACCAC" w14:textId="77777777" w:rsidR="005B5796" w:rsidRPr="006D348B" w:rsidRDefault="005B5796" w:rsidP="005B5796">
            <w:pPr>
              <w:numPr>
                <w:ilvl w:val="0"/>
                <w:numId w:val="46"/>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Assessment of significant improvement: Clinical scales are frequently used to evaluate the improvement status of patients, such as the PANSS (Positive and Negative Syndrome Scale) scores, CGI-S (Clinical Global Impressions-Severity) scores, PSP (Personal and Social Performance) scores, BPI-S (Brief Psychiatric Rating Scale) scores, etc.</w:t>
            </w:r>
          </w:p>
        </w:tc>
        <w:tc>
          <w:tcPr>
            <w:tcW w:w="832" w:type="dxa"/>
            <w:shd w:val="clear" w:color="auto" w:fill="DEEAF6" w:themeFill="accent5" w:themeFillTint="33"/>
            <w:vAlign w:val="center"/>
          </w:tcPr>
          <w:p w14:paraId="302ABDD3"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72C10B3C"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3-9</w:t>
            </w:r>
          </w:p>
        </w:tc>
        <w:tc>
          <w:tcPr>
            <w:tcW w:w="501" w:type="dxa"/>
            <w:shd w:val="clear" w:color="auto" w:fill="DEEAF6" w:themeFill="accent5" w:themeFillTint="33"/>
            <w:noWrap/>
            <w:vAlign w:val="center"/>
          </w:tcPr>
          <w:p w14:paraId="72D8F6DA"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0.22</w:t>
            </w:r>
          </w:p>
        </w:tc>
        <w:tc>
          <w:tcPr>
            <w:tcW w:w="1237" w:type="dxa"/>
            <w:shd w:val="clear" w:color="auto" w:fill="DEEAF6" w:themeFill="accent5" w:themeFillTint="33"/>
            <w:vAlign w:val="center"/>
          </w:tcPr>
          <w:p w14:paraId="0883055B"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84.62%</w:t>
            </w:r>
          </w:p>
        </w:tc>
        <w:tc>
          <w:tcPr>
            <w:tcW w:w="741" w:type="dxa"/>
            <w:gridSpan w:val="2"/>
            <w:shd w:val="clear" w:color="auto" w:fill="E2EFD9" w:themeFill="accent6" w:themeFillTint="33"/>
            <w:vAlign w:val="center"/>
          </w:tcPr>
          <w:p w14:paraId="257126C9"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00E9C5B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23539989"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0.04</w:t>
            </w:r>
          </w:p>
        </w:tc>
        <w:tc>
          <w:tcPr>
            <w:tcW w:w="1180" w:type="dxa"/>
            <w:shd w:val="clear" w:color="auto" w:fill="E2EFD9" w:themeFill="accent6" w:themeFillTint="33"/>
            <w:vAlign w:val="center"/>
          </w:tcPr>
          <w:p w14:paraId="5935E740"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84.62%</w:t>
            </w:r>
          </w:p>
        </w:tc>
      </w:tr>
      <w:tr w:rsidR="005B5796" w:rsidRPr="006D348B" w14:paraId="4A96A13B" w14:textId="77777777" w:rsidTr="00231DA4">
        <w:trPr>
          <w:gridAfter w:val="1"/>
          <w:wAfter w:w="11" w:type="dxa"/>
          <w:trHeight w:val="340"/>
          <w:jc w:val="center"/>
        </w:trPr>
        <w:tc>
          <w:tcPr>
            <w:tcW w:w="14306" w:type="dxa"/>
            <w:gridSpan w:val="11"/>
            <w:vAlign w:val="center"/>
          </w:tcPr>
          <w:p w14:paraId="75FEC9F5" w14:textId="77777777" w:rsidR="005B5796" w:rsidRPr="001F1B1A" w:rsidRDefault="005B5796" w:rsidP="00231DA4">
            <w:pPr>
              <w:spacing w:line="240" w:lineRule="auto"/>
              <w:jc w:val="both"/>
              <w:rPr>
                <w:b/>
                <w:bCs/>
                <w:caps/>
                <w:color w:val="2F5496" w:themeColor="accent1" w:themeShade="BF"/>
                <w:sz w:val="16"/>
                <w:szCs w:val="16"/>
              </w:rPr>
            </w:pPr>
            <w:r w:rsidRPr="001F1B1A">
              <w:rPr>
                <w:b/>
                <w:bCs/>
                <w:caps/>
                <w:color w:val="2F5496" w:themeColor="accent1" w:themeShade="BF"/>
                <w:sz w:val="16"/>
                <w:szCs w:val="16"/>
              </w:rPr>
              <w:t>switching strategies for longer-interval LAI</w:t>
            </w:r>
            <w:r w:rsidRPr="001F1B1A">
              <w:rPr>
                <w:b/>
                <w:bCs/>
                <w:color w:val="2F5496" w:themeColor="accent1" w:themeShade="BF"/>
                <w:sz w:val="16"/>
                <w:szCs w:val="16"/>
              </w:rPr>
              <w:t>s</w:t>
            </w:r>
          </w:p>
        </w:tc>
      </w:tr>
      <w:tr w:rsidR="005B5796" w:rsidRPr="006D348B" w14:paraId="55762B9E" w14:textId="77777777" w:rsidTr="00231DA4">
        <w:trPr>
          <w:gridAfter w:val="1"/>
          <w:wAfter w:w="11" w:type="dxa"/>
          <w:trHeight w:val="964"/>
          <w:jc w:val="center"/>
        </w:trPr>
        <w:tc>
          <w:tcPr>
            <w:tcW w:w="583" w:type="dxa"/>
          </w:tcPr>
          <w:p w14:paraId="0FB43D9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3.1</w:t>
            </w:r>
          </w:p>
        </w:tc>
        <w:tc>
          <w:tcPr>
            <w:tcW w:w="7355" w:type="dxa"/>
            <w:vAlign w:val="center"/>
          </w:tcPr>
          <w:p w14:paraId="10AA6AB9"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 xml:space="preserve">Patients who received adequate treatment with PP1M and achieved stable condition are more likely to experience clinical benefits after the switch. </w:t>
            </w:r>
          </w:p>
          <w:p w14:paraId="74CCF187" w14:textId="77777777" w:rsidR="005B5796" w:rsidRPr="006D348B" w:rsidRDefault="005B5796" w:rsidP="005B5796">
            <w:pPr>
              <w:pStyle w:val="a8"/>
              <w:numPr>
                <w:ilvl w:val="0"/>
                <w:numId w:val="28"/>
              </w:numPr>
              <w:spacing w:line="240" w:lineRule="auto"/>
              <w:jc w:val="both"/>
              <w:rPr>
                <w:rFonts w:eastAsia="Times New Roman" w:cs="Times New Roman"/>
                <w:color w:val="000000"/>
                <w:sz w:val="16"/>
                <w:szCs w:val="20"/>
              </w:rPr>
            </w:pPr>
            <w:r w:rsidRPr="006D348B">
              <w:rPr>
                <w:rFonts w:cs="Times New Roman"/>
                <w:color w:val="000000"/>
                <w:sz w:val="16"/>
                <w:szCs w:val="20"/>
              </w:rPr>
              <w:t>Definition of adequate treatment: patients who have been treated with PP1M for at least 4 months and achieving stable condition, with the same dosage for the last 2 injections, and the initial dose of PP3M meets the requirements for the corresponding dose conversion from PP1M to PP3M</w:t>
            </w:r>
          </w:p>
        </w:tc>
        <w:tc>
          <w:tcPr>
            <w:tcW w:w="832" w:type="dxa"/>
            <w:shd w:val="clear" w:color="auto" w:fill="DEEAF6" w:themeFill="accent5" w:themeFillTint="33"/>
            <w:vAlign w:val="center"/>
          </w:tcPr>
          <w:p w14:paraId="755ABC5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34F7DF1F"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tcPr>
          <w:p w14:paraId="243784CD"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0.11</w:t>
            </w:r>
          </w:p>
        </w:tc>
        <w:tc>
          <w:tcPr>
            <w:tcW w:w="1237" w:type="dxa"/>
            <w:shd w:val="clear" w:color="auto" w:fill="DEEAF6" w:themeFill="accent5" w:themeFillTint="33"/>
            <w:vAlign w:val="center"/>
          </w:tcPr>
          <w:p w14:paraId="00EE6C77"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92.31%</w:t>
            </w:r>
          </w:p>
        </w:tc>
        <w:tc>
          <w:tcPr>
            <w:tcW w:w="741" w:type="dxa"/>
            <w:gridSpan w:val="2"/>
            <w:shd w:val="clear" w:color="auto" w:fill="E2EFD9" w:themeFill="accent6" w:themeFillTint="33"/>
            <w:vAlign w:val="center"/>
          </w:tcPr>
          <w:p w14:paraId="55C3C95A"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53105D68"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35DC50AC"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0.07</w:t>
            </w:r>
          </w:p>
        </w:tc>
        <w:tc>
          <w:tcPr>
            <w:tcW w:w="1180" w:type="dxa"/>
            <w:shd w:val="clear" w:color="auto" w:fill="E2EFD9" w:themeFill="accent6" w:themeFillTint="33"/>
            <w:vAlign w:val="center"/>
          </w:tcPr>
          <w:p w14:paraId="600FB3EB"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92.31%</w:t>
            </w:r>
          </w:p>
        </w:tc>
      </w:tr>
      <w:tr w:rsidR="005B5796" w:rsidRPr="006D348B" w14:paraId="661AADFA" w14:textId="77777777" w:rsidTr="00231DA4">
        <w:trPr>
          <w:gridAfter w:val="1"/>
          <w:wAfter w:w="11" w:type="dxa"/>
          <w:trHeight w:val="420"/>
          <w:jc w:val="center"/>
        </w:trPr>
        <w:tc>
          <w:tcPr>
            <w:tcW w:w="583" w:type="dxa"/>
          </w:tcPr>
          <w:p w14:paraId="31741FCB"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3.2</w:t>
            </w:r>
          </w:p>
        </w:tc>
        <w:tc>
          <w:tcPr>
            <w:tcW w:w="7355" w:type="dxa"/>
            <w:vAlign w:val="center"/>
          </w:tcPr>
          <w:p w14:paraId="4EF48EF4"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To enhance the clinical benefits for patients, physicians should evaluate the tolerability and expected efficacy before switching to longer-interval LAIs.</w:t>
            </w:r>
          </w:p>
        </w:tc>
        <w:tc>
          <w:tcPr>
            <w:tcW w:w="832" w:type="dxa"/>
            <w:shd w:val="clear" w:color="auto" w:fill="DEEAF6" w:themeFill="accent5" w:themeFillTint="33"/>
            <w:vAlign w:val="center"/>
          </w:tcPr>
          <w:p w14:paraId="171D092D"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4FF5B15A"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1FA1B7C4"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0.05</w:t>
            </w:r>
          </w:p>
        </w:tc>
        <w:tc>
          <w:tcPr>
            <w:tcW w:w="1237" w:type="dxa"/>
            <w:shd w:val="clear" w:color="auto" w:fill="DEEAF6" w:themeFill="accent5" w:themeFillTint="33"/>
            <w:vAlign w:val="center"/>
          </w:tcPr>
          <w:p w14:paraId="1A13AD87"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7FF4C6EA"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6C800C05"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5-9</w:t>
            </w:r>
          </w:p>
        </w:tc>
        <w:tc>
          <w:tcPr>
            <w:tcW w:w="522" w:type="dxa"/>
            <w:shd w:val="clear" w:color="auto" w:fill="E2EFD9" w:themeFill="accent6" w:themeFillTint="33"/>
            <w:vAlign w:val="center"/>
          </w:tcPr>
          <w:p w14:paraId="075A1654"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0.14</w:t>
            </w:r>
          </w:p>
        </w:tc>
        <w:tc>
          <w:tcPr>
            <w:tcW w:w="1180" w:type="dxa"/>
            <w:shd w:val="clear" w:color="auto" w:fill="E2EFD9" w:themeFill="accent6" w:themeFillTint="33"/>
            <w:vAlign w:val="center"/>
          </w:tcPr>
          <w:p w14:paraId="26174765"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53B606D7" w14:textId="77777777" w:rsidTr="00231DA4">
        <w:trPr>
          <w:gridAfter w:val="1"/>
          <w:wAfter w:w="11" w:type="dxa"/>
          <w:trHeight w:val="794"/>
          <w:jc w:val="center"/>
        </w:trPr>
        <w:tc>
          <w:tcPr>
            <w:tcW w:w="583" w:type="dxa"/>
            <w:hideMark/>
          </w:tcPr>
          <w:p w14:paraId="28914A2E"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3.3</w:t>
            </w:r>
          </w:p>
        </w:tc>
        <w:tc>
          <w:tcPr>
            <w:tcW w:w="7355" w:type="dxa"/>
            <w:vAlign w:val="center"/>
            <w:hideMark/>
          </w:tcPr>
          <w:p w14:paraId="68D791F0" w14:textId="77777777" w:rsidR="005B5796" w:rsidRPr="006D348B" w:rsidRDefault="005B5796" w:rsidP="00231DA4">
            <w:pPr>
              <w:spacing w:line="240" w:lineRule="auto"/>
              <w:jc w:val="both"/>
              <w:rPr>
                <w:rFonts w:cs="Times New Roman"/>
                <w:color w:val="000000"/>
                <w:sz w:val="16"/>
                <w:szCs w:val="20"/>
              </w:rPr>
            </w:pPr>
            <w:r w:rsidRPr="006D348B">
              <w:rPr>
                <w:rFonts w:eastAsia="Times New Roman" w:cs="Times New Roman"/>
                <w:color w:val="000000"/>
                <w:sz w:val="16"/>
                <w:szCs w:val="20"/>
              </w:rPr>
              <w:t>For patients treated with PP1M, switching to longer-interval LAIs is considered primarily based on whether the disease has stabilized.</w:t>
            </w:r>
          </w:p>
          <w:p w14:paraId="31068C1D" w14:textId="77777777" w:rsidR="005B5796" w:rsidRPr="006D348B" w:rsidRDefault="005B5796" w:rsidP="005B5796">
            <w:pPr>
              <w:pStyle w:val="a8"/>
              <w:numPr>
                <w:ilvl w:val="0"/>
                <w:numId w:val="28"/>
              </w:num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Typically, patients who have been treated with PP1M for 4 months and have met the criteria for stabilization are eligible for switching to longer-interval LAIs.</w:t>
            </w:r>
          </w:p>
        </w:tc>
        <w:tc>
          <w:tcPr>
            <w:tcW w:w="832" w:type="dxa"/>
            <w:shd w:val="clear" w:color="auto" w:fill="DEEAF6" w:themeFill="accent5" w:themeFillTint="33"/>
            <w:vAlign w:val="center"/>
            <w:hideMark/>
          </w:tcPr>
          <w:p w14:paraId="633A0BE6"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44E76ED1"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hideMark/>
          </w:tcPr>
          <w:p w14:paraId="7D930FDA"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0.15</w:t>
            </w:r>
          </w:p>
        </w:tc>
        <w:tc>
          <w:tcPr>
            <w:tcW w:w="1237" w:type="dxa"/>
            <w:shd w:val="clear" w:color="auto" w:fill="DEEAF6" w:themeFill="accent5" w:themeFillTint="33"/>
            <w:vAlign w:val="center"/>
          </w:tcPr>
          <w:p w14:paraId="0DD42CCA"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84.62%</w:t>
            </w:r>
          </w:p>
        </w:tc>
        <w:tc>
          <w:tcPr>
            <w:tcW w:w="741" w:type="dxa"/>
            <w:gridSpan w:val="2"/>
            <w:shd w:val="clear" w:color="auto" w:fill="E2EFD9" w:themeFill="accent6" w:themeFillTint="33"/>
            <w:vAlign w:val="center"/>
          </w:tcPr>
          <w:p w14:paraId="1FC6E7F9"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2CBE03D7"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10A6146B"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0.08</w:t>
            </w:r>
          </w:p>
        </w:tc>
        <w:tc>
          <w:tcPr>
            <w:tcW w:w="1180" w:type="dxa"/>
            <w:shd w:val="clear" w:color="auto" w:fill="E2EFD9" w:themeFill="accent6" w:themeFillTint="33"/>
            <w:vAlign w:val="center"/>
          </w:tcPr>
          <w:p w14:paraId="4E6A0105"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84.62%</w:t>
            </w:r>
          </w:p>
        </w:tc>
      </w:tr>
      <w:tr w:rsidR="005B5796" w:rsidRPr="006D348B" w14:paraId="74B4780D" w14:textId="77777777" w:rsidTr="00231DA4">
        <w:trPr>
          <w:gridAfter w:val="1"/>
          <w:wAfter w:w="11" w:type="dxa"/>
          <w:trHeight w:val="419"/>
          <w:jc w:val="center"/>
        </w:trPr>
        <w:tc>
          <w:tcPr>
            <w:tcW w:w="583" w:type="dxa"/>
          </w:tcPr>
          <w:p w14:paraId="093140C6"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3.4</w:t>
            </w:r>
          </w:p>
        </w:tc>
        <w:tc>
          <w:tcPr>
            <w:tcW w:w="7355" w:type="dxa"/>
            <w:vAlign w:val="center"/>
          </w:tcPr>
          <w:p w14:paraId="418E972A"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Patients who have shown good tolerance to PP1M without experiencing serious adverse reactions may switch to longer-interval LAIs.</w:t>
            </w:r>
          </w:p>
        </w:tc>
        <w:tc>
          <w:tcPr>
            <w:tcW w:w="832" w:type="dxa"/>
            <w:shd w:val="clear" w:color="auto" w:fill="DEEAF6" w:themeFill="accent5" w:themeFillTint="33"/>
            <w:vAlign w:val="center"/>
          </w:tcPr>
          <w:p w14:paraId="1649F8AF"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2ED5FD8F"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626D2253"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0.07</w:t>
            </w:r>
          </w:p>
        </w:tc>
        <w:tc>
          <w:tcPr>
            <w:tcW w:w="1237" w:type="dxa"/>
            <w:shd w:val="clear" w:color="auto" w:fill="DEEAF6" w:themeFill="accent5" w:themeFillTint="33"/>
            <w:vAlign w:val="center"/>
          </w:tcPr>
          <w:p w14:paraId="0FCAC005"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70352893"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42628869"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59180B78"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0.07</w:t>
            </w:r>
          </w:p>
        </w:tc>
        <w:tc>
          <w:tcPr>
            <w:tcW w:w="1180" w:type="dxa"/>
            <w:shd w:val="clear" w:color="auto" w:fill="E2EFD9" w:themeFill="accent6" w:themeFillTint="33"/>
            <w:vAlign w:val="center"/>
          </w:tcPr>
          <w:p w14:paraId="0A7CE6F2"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7BAFFC7B" w14:textId="77777777" w:rsidTr="00231DA4">
        <w:trPr>
          <w:gridAfter w:val="1"/>
          <w:wAfter w:w="11" w:type="dxa"/>
          <w:trHeight w:val="624"/>
          <w:jc w:val="center"/>
        </w:trPr>
        <w:tc>
          <w:tcPr>
            <w:tcW w:w="583" w:type="dxa"/>
          </w:tcPr>
          <w:p w14:paraId="4A6E7605"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3.5</w:t>
            </w:r>
          </w:p>
        </w:tc>
        <w:tc>
          <w:tcPr>
            <w:tcW w:w="7355" w:type="dxa"/>
            <w:vAlign w:val="center"/>
          </w:tcPr>
          <w:p w14:paraId="0AB27BDB"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 xml:space="preserve">In clinical practice, physicians can evaluate patients' symptom control through psychiatric examinations and </w:t>
            </w:r>
            <w:proofErr w:type="gramStart"/>
            <w:r w:rsidRPr="006D348B">
              <w:rPr>
                <w:rFonts w:cs="Times New Roman"/>
                <w:color w:val="000000"/>
                <w:sz w:val="16"/>
                <w:szCs w:val="20"/>
              </w:rPr>
              <w:t>scales, and</w:t>
            </w:r>
            <w:proofErr w:type="gramEnd"/>
            <w:r w:rsidRPr="006D348B">
              <w:rPr>
                <w:rFonts w:cs="Times New Roman"/>
                <w:color w:val="000000"/>
                <w:sz w:val="16"/>
                <w:szCs w:val="20"/>
              </w:rPr>
              <w:t xml:space="preserve"> assess adverse reactions using laboratory tests and examinations. Switching to longer-interval LAIs can be considered when patients are stable and have not experienced significant adverse reactions.</w:t>
            </w:r>
          </w:p>
        </w:tc>
        <w:tc>
          <w:tcPr>
            <w:tcW w:w="832" w:type="dxa"/>
            <w:shd w:val="clear" w:color="auto" w:fill="DEEAF6" w:themeFill="accent5" w:themeFillTint="33"/>
            <w:vAlign w:val="center"/>
          </w:tcPr>
          <w:p w14:paraId="7C463275"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2C0AB1A9"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tcPr>
          <w:p w14:paraId="314E5D50"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0.15</w:t>
            </w:r>
          </w:p>
        </w:tc>
        <w:tc>
          <w:tcPr>
            <w:tcW w:w="1237" w:type="dxa"/>
            <w:shd w:val="clear" w:color="auto" w:fill="DEEAF6" w:themeFill="accent5" w:themeFillTint="33"/>
            <w:vAlign w:val="center"/>
          </w:tcPr>
          <w:p w14:paraId="265E9364"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76.92%</w:t>
            </w:r>
          </w:p>
        </w:tc>
        <w:tc>
          <w:tcPr>
            <w:tcW w:w="741" w:type="dxa"/>
            <w:gridSpan w:val="2"/>
            <w:shd w:val="clear" w:color="auto" w:fill="E2EFD9" w:themeFill="accent6" w:themeFillTint="33"/>
            <w:vAlign w:val="center"/>
          </w:tcPr>
          <w:p w14:paraId="15492831"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32979081"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7B8F813F"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0.08</w:t>
            </w:r>
          </w:p>
        </w:tc>
        <w:tc>
          <w:tcPr>
            <w:tcW w:w="1180" w:type="dxa"/>
            <w:shd w:val="clear" w:color="auto" w:fill="E2EFD9" w:themeFill="accent6" w:themeFillTint="33"/>
            <w:vAlign w:val="center"/>
          </w:tcPr>
          <w:p w14:paraId="4B5E4CAA"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76.92%</w:t>
            </w:r>
          </w:p>
        </w:tc>
      </w:tr>
      <w:tr w:rsidR="005B5796" w:rsidRPr="006D348B" w14:paraId="314F525B" w14:textId="77777777" w:rsidTr="00231DA4">
        <w:trPr>
          <w:gridAfter w:val="1"/>
          <w:wAfter w:w="11" w:type="dxa"/>
          <w:trHeight w:val="420"/>
          <w:jc w:val="center"/>
        </w:trPr>
        <w:tc>
          <w:tcPr>
            <w:tcW w:w="583" w:type="dxa"/>
          </w:tcPr>
          <w:p w14:paraId="2975FC03"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3.6</w:t>
            </w:r>
          </w:p>
        </w:tc>
        <w:tc>
          <w:tcPr>
            <w:tcW w:w="7355" w:type="dxa"/>
            <w:vAlign w:val="center"/>
          </w:tcPr>
          <w:p w14:paraId="2E51C659"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Patients aiming to reduce the number of administration or enhance their quality of life may switch to longer-interval LAIs if their condition is stable after clinical assessment.</w:t>
            </w:r>
          </w:p>
        </w:tc>
        <w:tc>
          <w:tcPr>
            <w:tcW w:w="832" w:type="dxa"/>
            <w:shd w:val="clear" w:color="auto" w:fill="DEEAF6" w:themeFill="accent5" w:themeFillTint="33"/>
            <w:vAlign w:val="center"/>
          </w:tcPr>
          <w:p w14:paraId="12331435"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4C9B00DB"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717CB5F6"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0.07</w:t>
            </w:r>
          </w:p>
        </w:tc>
        <w:tc>
          <w:tcPr>
            <w:tcW w:w="1237" w:type="dxa"/>
            <w:shd w:val="clear" w:color="auto" w:fill="DEEAF6" w:themeFill="accent5" w:themeFillTint="33"/>
            <w:vAlign w:val="center"/>
          </w:tcPr>
          <w:p w14:paraId="585D877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1723C09F"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51A1510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34AF4FE4"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0.04</w:t>
            </w:r>
          </w:p>
        </w:tc>
        <w:tc>
          <w:tcPr>
            <w:tcW w:w="1180" w:type="dxa"/>
            <w:shd w:val="clear" w:color="auto" w:fill="E2EFD9" w:themeFill="accent6" w:themeFillTint="33"/>
            <w:vAlign w:val="center"/>
          </w:tcPr>
          <w:p w14:paraId="4498B472"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035BA650" w14:textId="77777777" w:rsidTr="00231DA4">
        <w:trPr>
          <w:gridAfter w:val="1"/>
          <w:wAfter w:w="11" w:type="dxa"/>
          <w:trHeight w:val="420"/>
          <w:jc w:val="center"/>
        </w:trPr>
        <w:tc>
          <w:tcPr>
            <w:tcW w:w="583" w:type="dxa"/>
            <w:hideMark/>
          </w:tcPr>
          <w:p w14:paraId="4B1737D6"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3.7</w:t>
            </w:r>
          </w:p>
        </w:tc>
        <w:tc>
          <w:tcPr>
            <w:tcW w:w="7355" w:type="dxa"/>
            <w:vAlign w:val="center"/>
            <w:hideMark/>
          </w:tcPr>
          <w:p w14:paraId="54C5F138"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Patients whose current medications do not have potential interactions with longer-interval LAIs may switch to longer-interval LAIs.</w:t>
            </w:r>
          </w:p>
        </w:tc>
        <w:tc>
          <w:tcPr>
            <w:tcW w:w="832" w:type="dxa"/>
            <w:shd w:val="clear" w:color="auto" w:fill="DEEAF6" w:themeFill="accent5" w:themeFillTint="33"/>
            <w:vAlign w:val="center"/>
            <w:hideMark/>
          </w:tcPr>
          <w:p w14:paraId="48C3E17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1DAC5557"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4-9</w:t>
            </w:r>
          </w:p>
        </w:tc>
        <w:tc>
          <w:tcPr>
            <w:tcW w:w="501" w:type="dxa"/>
            <w:shd w:val="clear" w:color="auto" w:fill="DEEAF6" w:themeFill="accent5" w:themeFillTint="33"/>
            <w:noWrap/>
            <w:vAlign w:val="center"/>
            <w:hideMark/>
          </w:tcPr>
          <w:p w14:paraId="7752A14D"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0.18</w:t>
            </w:r>
          </w:p>
        </w:tc>
        <w:tc>
          <w:tcPr>
            <w:tcW w:w="1237" w:type="dxa"/>
            <w:shd w:val="clear" w:color="auto" w:fill="DEEAF6" w:themeFill="accent5" w:themeFillTint="33"/>
            <w:vAlign w:val="center"/>
          </w:tcPr>
          <w:p w14:paraId="3802F7B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92.31%</w:t>
            </w:r>
          </w:p>
        </w:tc>
        <w:tc>
          <w:tcPr>
            <w:tcW w:w="741" w:type="dxa"/>
            <w:gridSpan w:val="2"/>
            <w:shd w:val="clear" w:color="auto" w:fill="E2EFD9" w:themeFill="accent6" w:themeFillTint="33"/>
            <w:vAlign w:val="center"/>
          </w:tcPr>
          <w:p w14:paraId="64E6F5BC"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0B6E129A"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4-9</w:t>
            </w:r>
          </w:p>
        </w:tc>
        <w:tc>
          <w:tcPr>
            <w:tcW w:w="522" w:type="dxa"/>
            <w:shd w:val="clear" w:color="auto" w:fill="E2EFD9" w:themeFill="accent6" w:themeFillTint="33"/>
            <w:vAlign w:val="center"/>
          </w:tcPr>
          <w:p w14:paraId="18CC679A"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0.17</w:t>
            </w:r>
          </w:p>
        </w:tc>
        <w:tc>
          <w:tcPr>
            <w:tcW w:w="1180" w:type="dxa"/>
            <w:shd w:val="clear" w:color="auto" w:fill="E2EFD9" w:themeFill="accent6" w:themeFillTint="33"/>
            <w:vAlign w:val="center"/>
          </w:tcPr>
          <w:p w14:paraId="74AF479F"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92.31%</w:t>
            </w:r>
          </w:p>
        </w:tc>
      </w:tr>
      <w:tr w:rsidR="005B5796" w:rsidRPr="006D348B" w14:paraId="3458AC26" w14:textId="77777777" w:rsidTr="00231DA4">
        <w:trPr>
          <w:gridAfter w:val="1"/>
          <w:wAfter w:w="11" w:type="dxa"/>
          <w:trHeight w:val="624"/>
          <w:jc w:val="center"/>
        </w:trPr>
        <w:tc>
          <w:tcPr>
            <w:tcW w:w="583" w:type="dxa"/>
          </w:tcPr>
          <w:p w14:paraId="6E07EECD"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3.8</w:t>
            </w:r>
          </w:p>
        </w:tc>
        <w:tc>
          <w:tcPr>
            <w:tcW w:w="7355" w:type="dxa"/>
            <w:vAlign w:val="center"/>
          </w:tcPr>
          <w:p w14:paraId="416120F7"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Patients with more severe diseases, poorer functioning, relatively longer disease duration, and who have recently achieved symptom control may need to receive PP1M treatment for a longer period until their condition stabilizes before switching to longer-interval LAIs.</w:t>
            </w:r>
          </w:p>
        </w:tc>
        <w:tc>
          <w:tcPr>
            <w:tcW w:w="832" w:type="dxa"/>
            <w:shd w:val="clear" w:color="auto" w:fill="DEEAF6" w:themeFill="accent5" w:themeFillTint="33"/>
            <w:vAlign w:val="center"/>
          </w:tcPr>
          <w:p w14:paraId="463A6C3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4A5539B7"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tcPr>
          <w:p w14:paraId="4293F7DF"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0.14</w:t>
            </w:r>
          </w:p>
        </w:tc>
        <w:tc>
          <w:tcPr>
            <w:tcW w:w="1237" w:type="dxa"/>
            <w:shd w:val="clear" w:color="auto" w:fill="DEEAF6" w:themeFill="accent5" w:themeFillTint="33"/>
            <w:vAlign w:val="center"/>
          </w:tcPr>
          <w:p w14:paraId="41991069"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84.62%</w:t>
            </w:r>
          </w:p>
        </w:tc>
        <w:tc>
          <w:tcPr>
            <w:tcW w:w="741" w:type="dxa"/>
            <w:gridSpan w:val="2"/>
            <w:shd w:val="clear" w:color="auto" w:fill="E2EFD9" w:themeFill="accent6" w:themeFillTint="33"/>
            <w:vAlign w:val="center"/>
          </w:tcPr>
          <w:p w14:paraId="2817634A"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2448CAE0"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6-9</w:t>
            </w:r>
          </w:p>
        </w:tc>
        <w:tc>
          <w:tcPr>
            <w:tcW w:w="522" w:type="dxa"/>
            <w:shd w:val="clear" w:color="auto" w:fill="E2EFD9" w:themeFill="accent6" w:themeFillTint="33"/>
            <w:vAlign w:val="center"/>
          </w:tcPr>
          <w:p w14:paraId="179BC7AC"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0.10</w:t>
            </w:r>
          </w:p>
        </w:tc>
        <w:tc>
          <w:tcPr>
            <w:tcW w:w="1180" w:type="dxa"/>
            <w:shd w:val="clear" w:color="auto" w:fill="E2EFD9" w:themeFill="accent6" w:themeFillTint="33"/>
            <w:vAlign w:val="center"/>
          </w:tcPr>
          <w:p w14:paraId="4E47D239"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84.62%</w:t>
            </w:r>
          </w:p>
        </w:tc>
      </w:tr>
      <w:tr w:rsidR="005B5796" w:rsidRPr="006D348B" w14:paraId="15F9B84C" w14:textId="77777777" w:rsidTr="00231DA4">
        <w:trPr>
          <w:gridAfter w:val="1"/>
          <w:wAfter w:w="11" w:type="dxa"/>
          <w:trHeight w:val="340"/>
          <w:jc w:val="center"/>
        </w:trPr>
        <w:tc>
          <w:tcPr>
            <w:tcW w:w="14306" w:type="dxa"/>
            <w:gridSpan w:val="11"/>
            <w:vAlign w:val="center"/>
          </w:tcPr>
          <w:p w14:paraId="48D106AB" w14:textId="77777777" w:rsidR="005B5796" w:rsidRPr="001F1B1A" w:rsidRDefault="005B5796" w:rsidP="00231DA4">
            <w:pPr>
              <w:spacing w:line="240" w:lineRule="auto"/>
              <w:jc w:val="both"/>
              <w:rPr>
                <w:b/>
                <w:bCs/>
                <w:caps/>
                <w:color w:val="2F5496" w:themeColor="accent1" w:themeShade="BF"/>
                <w:sz w:val="16"/>
                <w:szCs w:val="16"/>
              </w:rPr>
            </w:pPr>
            <w:r w:rsidRPr="001F1B1A">
              <w:rPr>
                <w:b/>
                <w:bCs/>
                <w:caps/>
                <w:color w:val="2F5496" w:themeColor="accent1" w:themeShade="BF"/>
                <w:sz w:val="16"/>
                <w:szCs w:val="16"/>
              </w:rPr>
              <w:t>long-term disease management after switching to longer-interval LAI</w:t>
            </w:r>
            <w:r w:rsidRPr="001F1B1A">
              <w:rPr>
                <w:b/>
                <w:bCs/>
                <w:color w:val="2F5496" w:themeColor="accent1" w:themeShade="BF"/>
                <w:sz w:val="16"/>
                <w:szCs w:val="16"/>
              </w:rPr>
              <w:t>s</w:t>
            </w:r>
          </w:p>
        </w:tc>
      </w:tr>
      <w:tr w:rsidR="005B5796" w:rsidRPr="006D348B" w14:paraId="08FDF647" w14:textId="77777777" w:rsidTr="00231DA4">
        <w:trPr>
          <w:gridAfter w:val="1"/>
          <w:wAfter w:w="11" w:type="dxa"/>
          <w:trHeight w:val="964"/>
          <w:jc w:val="center"/>
        </w:trPr>
        <w:tc>
          <w:tcPr>
            <w:tcW w:w="583" w:type="dxa"/>
          </w:tcPr>
          <w:p w14:paraId="281FFDD9"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4.1</w:t>
            </w:r>
          </w:p>
        </w:tc>
        <w:tc>
          <w:tcPr>
            <w:tcW w:w="7355" w:type="dxa"/>
            <w:vAlign w:val="center"/>
          </w:tcPr>
          <w:p w14:paraId="6E5A372F"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After switching to longer-interval LAIs, the following monitoring is recommended:</w:t>
            </w:r>
          </w:p>
          <w:p w14:paraId="1603FF9C" w14:textId="77777777" w:rsidR="005B5796" w:rsidRPr="006D348B" w:rsidRDefault="005B5796" w:rsidP="005B5796">
            <w:pPr>
              <w:numPr>
                <w:ilvl w:val="0"/>
                <w:numId w:val="47"/>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Symptom monitoring: Monitor whether new symptoms have appeared or existing symptoms have worsened by psychiatric examinations. It is recommended to use scales such as PANSS to measure symptom changes. </w:t>
            </w:r>
          </w:p>
          <w:p w14:paraId="3271CF20" w14:textId="77777777" w:rsidR="005B5796" w:rsidRPr="006D348B" w:rsidRDefault="005B5796" w:rsidP="005B5796">
            <w:pPr>
              <w:numPr>
                <w:ilvl w:val="0"/>
                <w:numId w:val="47"/>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Adverse reactions monitoring: Monitor the patient's tolerance of LAIs and any adverse reactions.</w:t>
            </w:r>
          </w:p>
          <w:p w14:paraId="5323D517" w14:textId="77777777" w:rsidR="005B5796" w:rsidRPr="006D348B" w:rsidRDefault="005B5796" w:rsidP="005B5796">
            <w:pPr>
              <w:numPr>
                <w:ilvl w:val="0"/>
                <w:numId w:val="47"/>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lastRenderedPageBreak/>
              <w:t xml:space="preserve"> Physiological indicators monitoring: Monitor the patient's weight, blood pressure, heart rate, and other physiological indicators.</w:t>
            </w:r>
          </w:p>
          <w:p w14:paraId="20B2C4B9" w14:textId="77777777" w:rsidR="005B5796" w:rsidRPr="006D348B" w:rsidRDefault="005B5796" w:rsidP="005B5796">
            <w:pPr>
              <w:numPr>
                <w:ilvl w:val="0"/>
                <w:numId w:val="47"/>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Laboratory tests: Conduct complete blood count, blood biochemistry, prolactin levels, electrocardiograms, etc.</w:t>
            </w:r>
          </w:p>
          <w:p w14:paraId="0531C03B" w14:textId="77777777" w:rsidR="005B5796" w:rsidRPr="006D348B" w:rsidRDefault="005B5796" w:rsidP="005B5796">
            <w:pPr>
              <w:numPr>
                <w:ilvl w:val="0"/>
                <w:numId w:val="47"/>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Social function monitoring: Evaluate the recovery of patients' social functions, </w:t>
            </w:r>
            <w:r w:rsidRPr="006D348B">
              <w:rPr>
                <w:rFonts w:eastAsia="Times New Roman" w:cs="Times New Roman"/>
                <w:color w:val="000000"/>
                <w:sz w:val="16"/>
                <w:szCs w:val="20"/>
              </w:rPr>
              <w:t>including daily life abilit</w:t>
            </w:r>
            <w:r w:rsidRPr="006D348B">
              <w:rPr>
                <w:rFonts w:cs="Times New Roman"/>
                <w:color w:val="000000"/>
                <w:sz w:val="16"/>
                <w:szCs w:val="20"/>
              </w:rPr>
              <w:t>ies</w:t>
            </w:r>
            <w:r w:rsidRPr="006D348B">
              <w:rPr>
                <w:rFonts w:eastAsia="Times New Roman" w:cs="Times New Roman"/>
                <w:color w:val="000000"/>
                <w:sz w:val="16"/>
                <w:szCs w:val="20"/>
              </w:rPr>
              <w:t>, work abilit</w:t>
            </w:r>
            <w:r w:rsidRPr="006D348B">
              <w:rPr>
                <w:rFonts w:cs="Times New Roman"/>
                <w:color w:val="000000"/>
                <w:sz w:val="16"/>
                <w:szCs w:val="20"/>
              </w:rPr>
              <w:t>ies</w:t>
            </w:r>
            <w:r w:rsidRPr="006D348B">
              <w:rPr>
                <w:rFonts w:eastAsia="Times New Roman" w:cs="Times New Roman"/>
                <w:color w:val="000000"/>
                <w:sz w:val="16"/>
                <w:szCs w:val="20"/>
              </w:rPr>
              <w:t xml:space="preserve">, and social </w:t>
            </w:r>
            <w:r w:rsidRPr="006D348B">
              <w:rPr>
                <w:rFonts w:cs="Times New Roman"/>
                <w:color w:val="000000"/>
                <w:sz w:val="16"/>
                <w:szCs w:val="20"/>
              </w:rPr>
              <w:t xml:space="preserve">interaction </w:t>
            </w:r>
            <w:r w:rsidRPr="006D348B">
              <w:rPr>
                <w:rFonts w:eastAsia="Times New Roman" w:cs="Times New Roman"/>
                <w:color w:val="000000"/>
                <w:sz w:val="16"/>
                <w:szCs w:val="20"/>
              </w:rPr>
              <w:t>abilit</w:t>
            </w:r>
            <w:r w:rsidRPr="006D348B">
              <w:rPr>
                <w:rFonts w:cs="Times New Roman"/>
                <w:color w:val="000000"/>
                <w:sz w:val="16"/>
                <w:szCs w:val="20"/>
              </w:rPr>
              <w:t>ies.</w:t>
            </w:r>
          </w:p>
        </w:tc>
        <w:tc>
          <w:tcPr>
            <w:tcW w:w="832" w:type="dxa"/>
            <w:shd w:val="clear" w:color="auto" w:fill="DEEAF6" w:themeFill="accent5" w:themeFillTint="33"/>
            <w:vAlign w:val="center"/>
          </w:tcPr>
          <w:p w14:paraId="60A854CC"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lastRenderedPageBreak/>
              <w:t>9</w:t>
            </w:r>
          </w:p>
        </w:tc>
        <w:tc>
          <w:tcPr>
            <w:tcW w:w="652" w:type="dxa"/>
            <w:shd w:val="clear" w:color="auto" w:fill="DEEAF6" w:themeFill="accent5" w:themeFillTint="33"/>
            <w:vAlign w:val="center"/>
          </w:tcPr>
          <w:p w14:paraId="34CA0D3F"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466AFC62"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0.06</w:t>
            </w:r>
          </w:p>
        </w:tc>
        <w:tc>
          <w:tcPr>
            <w:tcW w:w="1237" w:type="dxa"/>
            <w:shd w:val="clear" w:color="auto" w:fill="DEEAF6" w:themeFill="accent5" w:themeFillTint="33"/>
            <w:vAlign w:val="center"/>
          </w:tcPr>
          <w:p w14:paraId="116114EB"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546C42A1"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5844EA5C"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66DFBD63"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0.05</w:t>
            </w:r>
          </w:p>
        </w:tc>
        <w:tc>
          <w:tcPr>
            <w:tcW w:w="1180" w:type="dxa"/>
            <w:shd w:val="clear" w:color="auto" w:fill="E2EFD9" w:themeFill="accent6" w:themeFillTint="33"/>
            <w:vAlign w:val="center"/>
          </w:tcPr>
          <w:p w14:paraId="3071635F"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0829142F" w14:textId="77777777" w:rsidTr="00231DA4">
        <w:trPr>
          <w:gridAfter w:val="1"/>
          <w:wAfter w:w="11" w:type="dxa"/>
          <w:trHeight w:val="420"/>
          <w:jc w:val="center"/>
        </w:trPr>
        <w:tc>
          <w:tcPr>
            <w:tcW w:w="583" w:type="dxa"/>
            <w:hideMark/>
          </w:tcPr>
          <w:p w14:paraId="11DDAF34"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4.2</w:t>
            </w:r>
          </w:p>
        </w:tc>
        <w:tc>
          <w:tcPr>
            <w:tcW w:w="7355" w:type="dxa"/>
            <w:vAlign w:val="center"/>
            <w:hideMark/>
          </w:tcPr>
          <w:p w14:paraId="00971438"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 xml:space="preserve">After switching to longer-interval LAIs, medical institutions with the capability may conduct therapeutic drug monitoring. </w:t>
            </w:r>
          </w:p>
        </w:tc>
        <w:tc>
          <w:tcPr>
            <w:tcW w:w="832" w:type="dxa"/>
            <w:shd w:val="clear" w:color="auto" w:fill="DEEAF6" w:themeFill="accent5" w:themeFillTint="33"/>
            <w:vAlign w:val="center"/>
            <w:hideMark/>
          </w:tcPr>
          <w:p w14:paraId="3EEF4FE8"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7DD94D85"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hideMark/>
          </w:tcPr>
          <w:p w14:paraId="147FF59C"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0.04</w:t>
            </w:r>
          </w:p>
        </w:tc>
        <w:tc>
          <w:tcPr>
            <w:tcW w:w="1237" w:type="dxa"/>
            <w:shd w:val="clear" w:color="auto" w:fill="DEEAF6" w:themeFill="accent5" w:themeFillTint="33"/>
            <w:vAlign w:val="center"/>
          </w:tcPr>
          <w:p w14:paraId="0BFE12C1"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2D22289E"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127CF936"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5F714EDA"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0.03</w:t>
            </w:r>
          </w:p>
        </w:tc>
        <w:tc>
          <w:tcPr>
            <w:tcW w:w="1180" w:type="dxa"/>
            <w:shd w:val="clear" w:color="auto" w:fill="E2EFD9" w:themeFill="accent6" w:themeFillTint="33"/>
            <w:vAlign w:val="center"/>
          </w:tcPr>
          <w:p w14:paraId="18EAF0EB"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613F34CE" w14:textId="77777777" w:rsidTr="00231DA4">
        <w:trPr>
          <w:gridAfter w:val="1"/>
          <w:wAfter w:w="11" w:type="dxa"/>
          <w:trHeight w:val="1361"/>
          <w:jc w:val="center"/>
        </w:trPr>
        <w:tc>
          <w:tcPr>
            <w:tcW w:w="583" w:type="dxa"/>
          </w:tcPr>
          <w:p w14:paraId="2AF7F404"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4.3</w:t>
            </w:r>
          </w:p>
        </w:tc>
        <w:tc>
          <w:tcPr>
            <w:tcW w:w="7355" w:type="dxa"/>
            <w:vAlign w:val="center"/>
          </w:tcPr>
          <w:p w14:paraId="055905FD"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After switching to longer-interval LAIs, the follow-up interval should be adjusted based on the stabilization of the disease at any time:</w:t>
            </w:r>
          </w:p>
          <w:p w14:paraId="434767CB" w14:textId="77777777" w:rsidR="005B5796" w:rsidRPr="006D348B" w:rsidRDefault="005B5796" w:rsidP="005B5796">
            <w:pPr>
              <w:numPr>
                <w:ilvl w:val="0"/>
                <w:numId w:val="48"/>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Patients with </w:t>
            </w:r>
            <w:proofErr w:type="gramStart"/>
            <w:r w:rsidRPr="006D348B">
              <w:rPr>
                <w:rFonts w:cs="Times New Roman"/>
                <w:color w:val="000000"/>
                <w:sz w:val="16"/>
                <w:szCs w:val="20"/>
              </w:rPr>
              <w:t>a stable condition</w:t>
            </w:r>
            <w:proofErr w:type="gramEnd"/>
            <w:r w:rsidRPr="006D348B">
              <w:rPr>
                <w:rFonts w:cs="Times New Roman"/>
                <w:color w:val="000000"/>
                <w:sz w:val="16"/>
                <w:szCs w:val="20"/>
              </w:rPr>
              <w:t xml:space="preserve"> and no symptomatic fluctuations can be followed up at least once every 3 months according to the dosing interval.</w:t>
            </w:r>
          </w:p>
          <w:p w14:paraId="2565A905" w14:textId="77777777" w:rsidR="005B5796" w:rsidRPr="006D348B" w:rsidRDefault="005B5796" w:rsidP="005B5796">
            <w:pPr>
              <w:numPr>
                <w:ilvl w:val="0"/>
                <w:numId w:val="48"/>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The follow-up interval can be shortened in case of fluctuating symptoms or adverse reactions, and if necessary, the patient can visit the nearest medical institutions for a re-visit or consult through online medical care.</w:t>
            </w:r>
          </w:p>
        </w:tc>
        <w:tc>
          <w:tcPr>
            <w:tcW w:w="832" w:type="dxa"/>
            <w:shd w:val="clear" w:color="auto" w:fill="DEEAF6" w:themeFill="accent5" w:themeFillTint="33"/>
            <w:vAlign w:val="center"/>
          </w:tcPr>
          <w:p w14:paraId="4811E93A"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722D29B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49A53A0D"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0.07</w:t>
            </w:r>
          </w:p>
        </w:tc>
        <w:tc>
          <w:tcPr>
            <w:tcW w:w="1237" w:type="dxa"/>
            <w:shd w:val="clear" w:color="auto" w:fill="DEEAF6" w:themeFill="accent5" w:themeFillTint="33"/>
            <w:vAlign w:val="center"/>
          </w:tcPr>
          <w:p w14:paraId="62B0DAF7"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35CD1231"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173FC130"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03E30AAF"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0.07</w:t>
            </w:r>
          </w:p>
        </w:tc>
        <w:tc>
          <w:tcPr>
            <w:tcW w:w="1180" w:type="dxa"/>
            <w:shd w:val="clear" w:color="auto" w:fill="E2EFD9" w:themeFill="accent6" w:themeFillTint="33"/>
            <w:vAlign w:val="center"/>
          </w:tcPr>
          <w:p w14:paraId="381D908D"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22FF747C" w14:textId="77777777" w:rsidTr="00231DA4">
        <w:trPr>
          <w:gridAfter w:val="1"/>
          <w:wAfter w:w="11" w:type="dxa"/>
          <w:trHeight w:val="420"/>
          <w:jc w:val="center"/>
        </w:trPr>
        <w:tc>
          <w:tcPr>
            <w:tcW w:w="583" w:type="dxa"/>
            <w:hideMark/>
          </w:tcPr>
          <w:p w14:paraId="50D9BCE5"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4.4</w:t>
            </w:r>
          </w:p>
        </w:tc>
        <w:tc>
          <w:tcPr>
            <w:tcW w:w="7355" w:type="dxa"/>
            <w:vAlign w:val="center"/>
            <w:hideMark/>
          </w:tcPr>
          <w:p w14:paraId="4C3072E9"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Patients taking other antipsychotics in combination should have their monitoring and follow-up plans adjusted to account for the combination of medications, and the follow-up interval should be shortened if necessary.</w:t>
            </w:r>
          </w:p>
        </w:tc>
        <w:tc>
          <w:tcPr>
            <w:tcW w:w="832" w:type="dxa"/>
            <w:shd w:val="clear" w:color="auto" w:fill="DEEAF6" w:themeFill="accent5" w:themeFillTint="33"/>
            <w:vAlign w:val="center"/>
            <w:hideMark/>
          </w:tcPr>
          <w:p w14:paraId="79B526B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359A2A2B"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hideMark/>
          </w:tcPr>
          <w:p w14:paraId="765093C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0.07</w:t>
            </w:r>
          </w:p>
        </w:tc>
        <w:tc>
          <w:tcPr>
            <w:tcW w:w="1237" w:type="dxa"/>
            <w:shd w:val="clear" w:color="auto" w:fill="DEEAF6" w:themeFill="accent5" w:themeFillTint="33"/>
            <w:vAlign w:val="center"/>
          </w:tcPr>
          <w:p w14:paraId="0C412EA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3BA87B7D"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49963FAE"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7-9</w:t>
            </w:r>
          </w:p>
        </w:tc>
        <w:tc>
          <w:tcPr>
            <w:tcW w:w="522" w:type="dxa"/>
            <w:shd w:val="clear" w:color="auto" w:fill="E2EFD9" w:themeFill="accent6" w:themeFillTint="33"/>
            <w:vAlign w:val="center"/>
          </w:tcPr>
          <w:p w14:paraId="2415C4D0"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0.06</w:t>
            </w:r>
          </w:p>
        </w:tc>
        <w:tc>
          <w:tcPr>
            <w:tcW w:w="1180" w:type="dxa"/>
            <w:shd w:val="clear" w:color="auto" w:fill="E2EFD9" w:themeFill="accent6" w:themeFillTint="33"/>
            <w:vAlign w:val="center"/>
          </w:tcPr>
          <w:p w14:paraId="722C27CA"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6FDAF4E2" w14:textId="77777777" w:rsidTr="00231DA4">
        <w:trPr>
          <w:gridAfter w:val="1"/>
          <w:wAfter w:w="11" w:type="dxa"/>
          <w:trHeight w:val="624"/>
          <w:jc w:val="center"/>
        </w:trPr>
        <w:tc>
          <w:tcPr>
            <w:tcW w:w="583" w:type="dxa"/>
            <w:hideMark/>
          </w:tcPr>
          <w:p w14:paraId="3D247584"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4.5</w:t>
            </w:r>
          </w:p>
        </w:tc>
        <w:tc>
          <w:tcPr>
            <w:tcW w:w="7355" w:type="dxa"/>
            <w:vAlign w:val="center"/>
            <w:hideMark/>
          </w:tcPr>
          <w:p w14:paraId="3ABD12D5"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The adverse effect profile of LAIs is generally similar to that of their oral forms. Therefore, common adverse reactions to LAIs and their management can be modeled after the common adverse reactions to oral antipsychotics and their management protocols.</w:t>
            </w:r>
          </w:p>
        </w:tc>
        <w:tc>
          <w:tcPr>
            <w:tcW w:w="832" w:type="dxa"/>
            <w:shd w:val="clear" w:color="auto" w:fill="DEEAF6" w:themeFill="accent5" w:themeFillTint="33"/>
            <w:vAlign w:val="center"/>
            <w:hideMark/>
          </w:tcPr>
          <w:p w14:paraId="028852F8"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42E3A28D"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hideMark/>
          </w:tcPr>
          <w:p w14:paraId="31DFC661"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0.06</w:t>
            </w:r>
          </w:p>
        </w:tc>
        <w:tc>
          <w:tcPr>
            <w:tcW w:w="1237" w:type="dxa"/>
            <w:shd w:val="clear" w:color="auto" w:fill="DEEAF6" w:themeFill="accent5" w:themeFillTint="33"/>
            <w:vAlign w:val="center"/>
          </w:tcPr>
          <w:p w14:paraId="70CA48D5"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1B590C2A"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4234799B"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7229FAAF"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0.05</w:t>
            </w:r>
          </w:p>
        </w:tc>
        <w:tc>
          <w:tcPr>
            <w:tcW w:w="1180" w:type="dxa"/>
            <w:shd w:val="clear" w:color="auto" w:fill="E2EFD9" w:themeFill="accent6" w:themeFillTint="33"/>
            <w:vAlign w:val="center"/>
          </w:tcPr>
          <w:p w14:paraId="4F830170"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443715A8" w14:textId="77777777" w:rsidTr="00231DA4">
        <w:trPr>
          <w:gridAfter w:val="1"/>
          <w:wAfter w:w="11" w:type="dxa"/>
          <w:trHeight w:val="420"/>
          <w:jc w:val="center"/>
        </w:trPr>
        <w:tc>
          <w:tcPr>
            <w:tcW w:w="583" w:type="dxa"/>
            <w:hideMark/>
          </w:tcPr>
          <w:p w14:paraId="3DF18214"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4.6</w:t>
            </w:r>
          </w:p>
        </w:tc>
        <w:tc>
          <w:tcPr>
            <w:tcW w:w="7355" w:type="dxa"/>
            <w:vAlign w:val="center"/>
            <w:hideMark/>
          </w:tcPr>
          <w:p w14:paraId="75181C65"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After switching to longer-interval LAIs, patients generally exhibit favorable tolerance. The incidence of adverse reactions is comparable to or lower than those observed with PP1M, and no new safety risks have been identified.</w:t>
            </w:r>
          </w:p>
        </w:tc>
        <w:tc>
          <w:tcPr>
            <w:tcW w:w="832" w:type="dxa"/>
            <w:shd w:val="clear" w:color="auto" w:fill="DEEAF6" w:themeFill="accent5" w:themeFillTint="33"/>
            <w:vAlign w:val="center"/>
            <w:hideMark/>
          </w:tcPr>
          <w:p w14:paraId="3906347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hideMark/>
          </w:tcPr>
          <w:p w14:paraId="3E16C6AA"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hideMark/>
          </w:tcPr>
          <w:p w14:paraId="0AD04C0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cs="Times New Roman"/>
                <w:sz w:val="16"/>
                <w:szCs w:val="20"/>
              </w:rPr>
              <w:t>0.06</w:t>
            </w:r>
          </w:p>
        </w:tc>
        <w:tc>
          <w:tcPr>
            <w:tcW w:w="1237" w:type="dxa"/>
            <w:shd w:val="clear" w:color="auto" w:fill="DEEAF6" w:themeFill="accent5" w:themeFillTint="33"/>
            <w:vAlign w:val="center"/>
          </w:tcPr>
          <w:p w14:paraId="7400EA46"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622881CE"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470897C6"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2FB35BE6"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0.06</w:t>
            </w:r>
          </w:p>
        </w:tc>
        <w:tc>
          <w:tcPr>
            <w:tcW w:w="1180" w:type="dxa"/>
            <w:shd w:val="clear" w:color="auto" w:fill="E2EFD9" w:themeFill="accent6" w:themeFillTint="33"/>
            <w:vAlign w:val="center"/>
          </w:tcPr>
          <w:p w14:paraId="0ED95FA6"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100.00%</w:t>
            </w:r>
          </w:p>
        </w:tc>
      </w:tr>
      <w:tr w:rsidR="005B5796" w:rsidRPr="006D348B" w14:paraId="4B9FAD34" w14:textId="77777777" w:rsidTr="00231DA4">
        <w:trPr>
          <w:gridAfter w:val="1"/>
          <w:wAfter w:w="11" w:type="dxa"/>
          <w:trHeight w:val="1928"/>
          <w:jc w:val="center"/>
        </w:trPr>
        <w:tc>
          <w:tcPr>
            <w:tcW w:w="583" w:type="dxa"/>
          </w:tcPr>
          <w:p w14:paraId="1046AA45"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4.7</w:t>
            </w:r>
          </w:p>
        </w:tc>
        <w:tc>
          <w:tcPr>
            <w:tcW w:w="7355" w:type="dxa"/>
            <w:vAlign w:val="center"/>
          </w:tcPr>
          <w:p w14:paraId="01FEE38D"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If adverse reactions occur after switching to longer-interval LAIs:</w:t>
            </w:r>
          </w:p>
          <w:p w14:paraId="2A6C3A77" w14:textId="77777777" w:rsidR="005B5796" w:rsidRPr="006D348B" w:rsidRDefault="005B5796" w:rsidP="005B5796">
            <w:pPr>
              <w:numPr>
                <w:ilvl w:val="0"/>
                <w:numId w:val="49"/>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Receive</w:t>
            </w:r>
            <w:r w:rsidRPr="006D348B">
              <w:rPr>
                <w:rFonts w:eastAsia="Times New Roman" w:cs="Times New Roman"/>
                <w:color w:val="000000"/>
                <w:sz w:val="16"/>
                <w:szCs w:val="20"/>
              </w:rPr>
              <w:t xml:space="preserve"> targeted symptomatic treatment based on </w:t>
            </w:r>
            <w:proofErr w:type="gramStart"/>
            <w:r w:rsidRPr="006D348B">
              <w:rPr>
                <w:rFonts w:eastAsia="Times New Roman" w:cs="Times New Roman"/>
                <w:color w:val="000000"/>
                <w:sz w:val="16"/>
                <w:szCs w:val="20"/>
              </w:rPr>
              <w:t>the specific</w:t>
            </w:r>
            <w:proofErr w:type="gramEnd"/>
            <w:r w:rsidRPr="006D348B">
              <w:rPr>
                <w:rFonts w:eastAsia="Times New Roman" w:cs="Times New Roman"/>
                <w:color w:val="000000"/>
                <w:sz w:val="16"/>
                <w:szCs w:val="20"/>
              </w:rPr>
              <w:t xml:space="preserve"> adverse reactions, similar to the </w:t>
            </w:r>
            <w:r w:rsidRPr="006D348B">
              <w:rPr>
                <w:rFonts w:cs="Times New Roman"/>
                <w:color w:val="000000"/>
                <w:sz w:val="16"/>
                <w:szCs w:val="20"/>
              </w:rPr>
              <w:t xml:space="preserve">management </w:t>
            </w:r>
            <w:r w:rsidRPr="006D348B">
              <w:rPr>
                <w:rFonts w:eastAsia="Times New Roman" w:cs="Times New Roman"/>
                <w:color w:val="000000"/>
                <w:sz w:val="16"/>
                <w:szCs w:val="20"/>
              </w:rPr>
              <w:t xml:space="preserve">principles </w:t>
            </w:r>
            <w:r w:rsidRPr="006D348B">
              <w:rPr>
                <w:rFonts w:cs="Times New Roman"/>
                <w:color w:val="000000"/>
                <w:sz w:val="16"/>
                <w:szCs w:val="20"/>
              </w:rPr>
              <w:t>of</w:t>
            </w:r>
            <w:r w:rsidRPr="006D348B">
              <w:rPr>
                <w:rFonts w:eastAsia="Times New Roman" w:cs="Times New Roman"/>
                <w:color w:val="000000"/>
                <w:sz w:val="16"/>
                <w:szCs w:val="20"/>
              </w:rPr>
              <w:t xml:space="preserve"> adverse reactions to oral antipsychotics. </w:t>
            </w:r>
          </w:p>
          <w:p w14:paraId="150BC173" w14:textId="77777777" w:rsidR="005B5796" w:rsidRPr="006D348B" w:rsidRDefault="005B5796" w:rsidP="005B5796">
            <w:pPr>
              <w:numPr>
                <w:ilvl w:val="0"/>
                <w:numId w:val="49"/>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If symptomatic treatment is ineffective, consider reducing the dose of the longer-interval LAIs, taking into account the long-acting release characteristics and the longer apparent half-life of paliperidone.</w:t>
            </w:r>
          </w:p>
          <w:p w14:paraId="7F091790" w14:textId="77777777" w:rsidR="005B5796" w:rsidRPr="006D348B" w:rsidRDefault="005B5796" w:rsidP="005B5796">
            <w:pPr>
              <w:numPr>
                <w:ilvl w:val="0"/>
                <w:numId w:val="49"/>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If dose reduction is still ineffective, consider extending the injection interval (e.g., PP3M can be extended to 13-14 weeks) or switching medications.</w:t>
            </w:r>
          </w:p>
          <w:p w14:paraId="1AD9F7C2" w14:textId="77777777" w:rsidR="005B5796" w:rsidRPr="006D348B" w:rsidRDefault="005B5796" w:rsidP="005B5796">
            <w:pPr>
              <w:numPr>
                <w:ilvl w:val="0"/>
                <w:numId w:val="49"/>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Due to the longer half-life of longer-interval LAIs, symptom changes may appear later after switching. If severe adverse reactions persist after discontinuation, methods such as fluid expansion can be used to promote drug metabolism and excretion.</w:t>
            </w:r>
          </w:p>
        </w:tc>
        <w:tc>
          <w:tcPr>
            <w:tcW w:w="832" w:type="dxa"/>
            <w:shd w:val="clear" w:color="auto" w:fill="DEEAF6" w:themeFill="accent5" w:themeFillTint="33"/>
            <w:vAlign w:val="center"/>
          </w:tcPr>
          <w:p w14:paraId="37029E7A"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7A866F5B"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tcPr>
          <w:p w14:paraId="126AE960"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0.12</w:t>
            </w:r>
          </w:p>
        </w:tc>
        <w:tc>
          <w:tcPr>
            <w:tcW w:w="1237" w:type="dxa"/>
            <w:shd w:val="clear" w:color="auto" w:fill="DEEAF6" w:themeFill="accent5" w:themeFillTint="33"/>
            <w:vAlign w:val="center"/>
          </w:tcPr>
          <w:p w14:paraId="2A87D055"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92.31%</w:t>
            </w:r>
          </w:p>
        </w:tc>
        <w:tc>
          <w:tcPr>
            <w:tcW w:w="741" w:type="dxa"/>
            <w:gridSpan w:val="2"/>
            <w:shd w:val="clear" w:color="auto" w:fill="E2EFD9" w:themeFill="accent6" w:themeFillTint="33"/>
            <w:vAlign w:val="center"/>
          </w:tcPr>
          <w:p w14:paraId="37501928"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16E1E9E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6-9</w:t>
            </w:r>
          </w:p>
        </w:tc>
        <w:tc>
          <w:tcPr>
            <w:tcW w:w="522" w:type="dxa"/>
            <w:shd w:val="clear" w:color="auto" w:fill="E2EFD9" w:themeFill="accent6" w:themeFillTint="33"/>
            <w:vAlign w:val="center"/>
          </w:tcPr>
          <w:p w14:paraId="73D7ED21"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0.10</w:t>
            </w:r>
          </w:p>
        </w:tc>
        <w:tc>
          <w:tcPr>
            <w:tcW w:w="1180" w:type="dxa"/>
            <w:shd w:val="clear" w:color="auto" w:fill="E2EFD9" w:themeFill="accent6" w:themeFillTint="33"/>
            <w:vAlign w:val="center"/>
          </w:tcPr>
          <w:p w14:paraId="3DB1087E"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92.31%</w:t>
            </w:r>
          </w:p>
        </w:tc>
      </w:tr>
      <w:tr w:rsidR="005B5796" w:rsidRPr="006D348B" w14:paraId="0B739BC9" w14:textId="77777777" w:rsidTr="00231DA4">
        <w:trPr>
          <w:gridAfter w:val="1"/>
          <w:wAfter w:w="11" w:type="dxa"/>
          <w:trHeight w:val="964"/>
          <w:jc w:val="center"/>
        </w:trPr>
        <w:tc>
          <w:tcPr>
            <w:tcW w:w="583" w:type="dxa"/>
          </w:tcPr>
          <w:p w14:paraId="47C47F27"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4.8</w:t>
            </w:r>
          </w:p>
        </w:tc>
        <w:tc>
          <w:tcPr>
            <w:tcW w:w="7355" w:type="dxa"/>
            <w:vAlign w:val="center"/>
          </w:tcPr>
          <w:p w14:paraId="584EDE26"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If the patient experiences fluctuating symptoms after switching to longer-interval LAIs, the following measures may be considered as appropriate:</w:t>
            </w:r>
          </w:p>
          <w:p w14:paraId="64AD2F9E" w14:textId="77777777" w:rsidR="005B5796" w:rsidRPr="006D348B" w:rsidRDefault="005B5796" w:rsidP="005B5796">
            <w:pPr>
              <w:numPr>
                <w:ilvl w:val="0"/>
                <w:numId w:val="50"/>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Combine with oral antipsychotic treatment.</w:t>
            </w:r>
          </w:p>
          <w:p w14:paraId="6308BC1A" w14:textId="77777777" w:rsidR="005B5796" w:rsidRPr="006D348B" w:rsidRDefault="005B5796" w:rsidP="005B5796">
            <w:pPr>
              <w:numPr>
                <w:ilvl w:val="0"/>
                <w:numId w:val="50"/>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Increase the injection dose of longer-interval LAIs.</w:t>
            </w:r>
          </w:p>
          <w:p w14:paraId="61252D60" w14:textId="77777777" w:rsidR="005B5796" w:rsidRPr="006D348B" w:rsidRDefault="005B5796" w:rsidP="005B5796">
            <w:pPr>
              <w:numPr>
                <w:ilvl w:val="0"/>
                <w:numId w:val="50"/>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Shorten the injection interval of longer-interval LAIs (e.g., PP3M shortened to 10-11 weeks).</w:t>
            </w:r>
          </w:p>
        </w:tc>
        <w:tc>
          <w:tcPr>
            <w:tcW w:w="832" w:type="dxa"/>
            <w:shd w:val="clear" w:color="auto" w:fill="DEEAF6" w:themeFill="accent5" w:themeFillTint="33"/>
            <w:vAlign w:val="center"/>
          </w:tcPr>
          <w:p w14:paraId="6A4AA659"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4CDC8271"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42850849"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0.06</w:t>
            </w:r>
          </w:p>
        </w:tc>
        <w:tc>
          <w:tcPr>
            <w:tcW w:w="1237" w:type="dxa"/>
            <w:shd w:val="clear" w:color="auto" w:fill="DEEAF6" w:themeFill="accent5" w:themeFillTint="33"/>
            <w:vAlign w:val="center"/>
          </w:tcPr>
          <w:p w14:paraId="049BAD31"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634FEE04"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0C6AF8A8"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7ED1F967"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0.03</w:t>
            </w:r>
          </w:p>
        </w:tc>
        <w:tc>
          <w:tcPr>
            <w:tcW w:w="1180" w:type="dxa"/>
            <w:shd w:val="clear" w:color="auto" w:fill="E2EFD9" w:themeFill="accent6" w:themeFillTint="33"/>
            <w:vAlign w:val="center"/>
          </w:tcPr>
          <w:p w14:paraId="5859E358"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3B90FE3B" w14:textId="77777777" w:rsidTr="00231DA4">
        <w:trPr>
          <w:gridAfter w:val="1"/>
          <w:wAfter w:w="11" w:type="dxa"/>
          <w:trHeight w:val="624"/>
          <w:jc w:val="center"/>
        </w:trPr>
        <w:tc>
          <w:tcPr>
            <w:tcW w:w="583" w:type="dxa"/>
          </w:tcPr>
          <w:p w14:paraId="6D2C285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4.9</w:t>
            </w:r>
          </w:p>
        </w:tc>
        <w:tc>
          <w:tcPr>
            <w:tcW w:w="7355" w:type="dxa"/>
            <w:vAlign w:val="center"/>
          </w:tcPr>
          <w:p w14:paraId="52136B0A"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If the patient encounters complications like fluctuating symptoms and severe adverse reactions after switching to longer-interval LAIs, the community physician should promptly seek help from a psychiatric specialist or arrange for the patient to be transferred to a hospital for treatment.</w:t>
            </w:r>
          </w:p>
        </w:tc>
        <w:tc>
          <w:tcPr>
            <w:tcW w:w="832" w:type="dxa"/>
            <w:shd w:val="clear" w:color="auto" w:fill="DEEAF6" w:themeFill="accent5" w:themeFillTint="33"/>
            <w:vAlign w:val="center"/>
          </w:tcPr>
          <w:p w14:paraId="4DFE40B7"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2E057D68"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23A8B8DA"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0.04</w:t>
            </w:r>
          </w:p>
        </w:tc>
        <w:tc>
          <w:tcPr>
            <w:tcW w:w="1237" w:type="dxa"/>
            <w:shd w:val="clear" w:color="auto" w:fill="DEEAF6" w:themeFill="accent5" w:themeFillTint="33"/>
            <w:vAlign w:val="center"/>
          </w:tcPr>
          <w:p w14:paraId="1AC85445"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1255A313"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7A5DD8BB"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9-9</w:t>
            </w:r>
          </w:p>
        </w:tc>
        <w:tc>
          <w:tcPr>
            <w:tcW w:w="522" w:type="dxa"/>
            <w:shd w:val="clear" w:color="auto" w:fill="E2EFD9" w:themeFill="accent6" w:themeFillTint="33"/>
            <w:vAlign w:val="center"/>
          </w:tcPr>
          <w:p w14:paraId="7D506D0D"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0.00</w:t>
            </w:r>
          </w:p>
        </w:tc>
        <w:tc>
          <w:tcPr>
            <w:tcW w:w="1180" w:type="dxa"/>
            <w:shd w:val="clear" w:color="auto" w:fill="E2EFD9" w:themeFill="accent6" w:themeFillTint="33"/>
            <w:vAlign w:val="center"/>
          </w:tcPr>
          <w:p w14:paraId="117473F3"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79FE483B" w14:textId="77777777" w:rsidTr="00231DA4">
        <w:trPr>
          <w:gridAfter w:val="1"/>
          <w:wAfter w:w="11" w:type="dxa"/>
          <w:trHeight w:val="340"/>
          <w:jc w:val="center"/>
        </w:trPr>
        <w:tc>
          <w:tcPr>
            <w:tcW w:w="14306" w:type="dxa"/>
            <w:gridSpan w:val="11"/>
            <w:vAlign w:val="center"/>
          </w:tcPr>
          <w:p w14:paraId="4475E5D0" w14:textId="77777777" w:rsidR="005B5796" w:rsidRPr="001F1B1A" w:rsidRDefault="005B5796" w:rsidP="00231DA4">
            <w:pPr>
              <w:spacing w:line="240" w:lineRule="auto"/>
              <w:jc w:val="both"/>
              <w:rPr>
                <w:b/>
                <w:bCs/>
                <w:caps/>
                <w:color w:val="2F5496" w:themeColor="accent1" w:themeShade="BF"/>
                <w:sz w:val="16"/>
                <w:szCs w:val="16"/>
              </w:rPr>
            </w:pPr>
            <w:r w:rsidRPr="001F1B1A">
              <w:rPr>
                <w:rFonts w:hint="eastAsia"/>
                <w:b/>
                <w:bCs/>
                <w:caps/>
                <w:color w:val="2F5496" w:themeColor="accent1" w:themeShade="BF"/>
                <w:sz w:val="16"/>
                <w:szCs w:val="16"/>
              </w:rPr>
              <w:t>F</w:t>
            </w:r>
            <w:r w:rsidRPr="001F1B1A">
              <w:rPr>
                <w:b/>
                <w:bCs/>
                <w:caps/>
                <w:color w:val="2F5496" w:themeColor="accent1" w:themeShade="BF"/>
                <w:sz w:val="16"/>
                <w:szCs w:val="16"/>
              </w:rPr>
              <w:t xml:space="preserve">actors influencing treatment </w:t>
            </w:r>
            <w:r w:rsidRPr="001F1B1A">
              <w:rPr>
                <w:rFonts w:hint="eastAsia"/>
                <w:b/>
                <w:bCs/>
                <w:caps/>
                <w:color w:val="2F5496" w:themeColor="accent1" w:themeShade="BF"/>
                <w:sz w:val="16"/>
                <w:szCs w:val="16"/>
              </w:rPr>
              <w:t>willingness of longer-interval LAI</w:t>
            </w:r>
            <w:r w:rsidRPr="001F1B1A">
              <w:rPr>
                <w:rFonts w:hint="eastAsia"/>
                <w:b/>
                <w:bCs/>
                <w:color w:val="2F5496" w:themeColor="accent1" w:themeShade="BF"/>
                <w:sz w:val="16"/>
                <w:szCs w:val="16"/>
              </w:rPr>
              <w:t>s</w:t>
            </w:r>
          </w:p>
        </w:tc>
      </w:tr>
      <w:tr w:rsidR="005B5796" w:rsidRPr="006D348B" w14:paraId="6206141C" w14:textId="77777777" w:rsidTr="00231DA4">
        <w:trPr>
          <w:gridAfter w:val="1"/>
          <w:wAfter w:w="11" w:type="dxa"/>
          <w:trHeight w:val="1020"/>
          <w:jc w:val="center"/>
        </w:trPr>
        <w:tc>
          <w:tcPr>
            <w:tcW w:w="583" w:type="dxa"/>
          </w:tcPr>
          <w:p w14:paraId="2B26005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5.1</w:t>
            </w:r>
          </w:p>
        </w:tc>
        <w:tc>
          <w:tcPr>
            <w:tcW w:w="7355" w:type="dxa"/>
            <w:vAlign w:val="center"/>
          </w:tcPr>
          <w:p w14:paraId="6BE6C0B8"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Factors influencing a patient's willingness to switch to longer-interval LAIs include:</w:t>
            </w:r>
          </w:p>
          <w:p w14:paraId="0E7C53E0"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Stable efficacy: Better symptom stabilization and prevention of relapse.</w:t>
            </w:r>
          </w:p>
          <w:p w14:paraId="52AA63C2"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Fewer outpatient/emergency visits and shorter hospital </w:t>
            </w:r>
            <w:proofErr w:type="gramStart"/>
            <w:r w:rsidRPr="006D348B">
              <w:rPr>
                <w:rFonts w:cs="Times New Roman"/>
                <w:color w:val="000000"/>
                <w:sz w:val="16"/>
                <w:szCs w:val="20"/>
              </w:rPr>
              <w:t>stays</w:t>
            </w:r>
            <w:proofErr w:type="gramEnd"/>
            <w:r w:rsidRPr="006D348B">
              <w:rPr>
                <w:rFonts w:cs="Times New Roman"/>
                <w:color w:val="000000"/>
                <w:sz w:val="16"/>
                <w:szCs w:val="20"/>
              </w:rPr>
              <w:t>.</w:t>
            </w:r>
          </w:p>
          <w:p w14:paraId="6DC1E9D5"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Improved adherence.</w:t>
            </w:r>
          </w:p>
          <w:p w14:paraId="433480D9"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t>Reduced</w:t>
            </w:r>
            <w:r w:rsidRPr="006D348B">
              <w:rPr>
                <w:rFonts w:cs="Times New Roman"/>
                <w:color w:val="000000"/>
                <w:sz w:val="16"/>
                <w:szCs w:val="20"/>
              </w:rPr>
              <w:t xml:space="preserve"> </w:t>
            </w:r>
            <w:r w:rsidRPr="006D348B">
              <w:rPr>
                <w:rFonts w:eastAsia="Times New Roman" w:cs="Times New Roman"/>
                <w:color w:val="000000"/>
                <w:sz w:val="16"/>
                <w:szCs w:val="20"/>
              </w:rPr>
              <w:t>medication</w:t>
            </w:r>
            <w:r w:rsidRPr="006D348B">
              <w:rPr>
                <w:rFonts w:cs="Times New Roman"/>
                <w:color w:val="000000"/>
                <w:sz w:val="16"/>
                <w:szCs w:val="20"/>
              </w:rPr>
              <w:t>/</w:t>
            </w:r>
            <w:r w:rsidRPr="006D348B">
              <w:rPr>
                <w:rFonts w:eastAsia="Times New Roman" w:cs="Times New Roman"/>
                <w:color w:val="000000"/>
                <w:sz w:val="16"/>
                <w:szCs w:val="20"/>
              </w:rPr>
              <w:t>injections</w:t>
            </w:r>
            <w:r w:rsidRPr="006D348B">
              <w:rPr>
                <w:rFonts w:cs="Times New Roman"/>
                <w:color w:val="000000"/>
                <w:sz w:val="16"/>
                <w:szCs w:val="20"/>
              </w:rPr>
              <w:t xml:space="preserve"> frequency.</w:t>
            </w:r>
          </w:p>
          <w:p w14:paraId="503FD109"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lastRenderedPageBreak/>
              <w:t>Greater convenience.</w:t>
            </w:r>
          </w:p>
          <w:p w14:paraId="3B4315B2"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t>Enhanced quality of life, normalization of daily activities, and increased activity levels.</w:t>
            </w:r>
          </w:p>
          <w:p w14:paraId="17A415D3"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t>Reduced economic burden</w:t>
            </w:r>
          </w:p>
          <w:p w14:paraId="0CE5F00F"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t>Increased social participation</w:t>
            </w:r>
          </w:p>
          <w:p w14:paraId="6C372FF6"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t>Reduced stigma</w:t>
            </w:r>
            <w:r w:rsidRPr="006D348B">
              <w:rPr>
                <w:rFonts w:cs="Times New Roman"/>
                <w:color w:val="000000"/>
                <w:sz w:val="16"/>
                <w:szCs w:val="20"/>
              </w:rPr>
              <w:t>.</w:t>
            </w:r>
          </w:p>
          <w:p w14:paraId="1C37D945" w14:textId="77777777" w:rsidR="005B5796" w:rsidRPr="006D348B" w:rsidRDefault="005B5796" w:rsidP="005B5796">
            <w:pPr>
              <w:numPr>
                <w:ilvl w:val="0"/>
                <w:numId w:val="51"/>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Less burden on caregivers.</w:t>
            </w:r>
          </w:p>
        </w:tc>
        <w:tc>
          <w:tcPr>
            <w:tcW w:w="832" w:type="dxa"/>
            <w:shd w:val="clear" w:color="auto" w:fill="DEEAF6" w:themeFill="accent5" w:themeFillTint="33"/>
            <w:vAlign w:val="center"/>
          </w:tcPr>
          <w:p w14:paraId="2596EAEF"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lastRenderedPageBreak/>
              <w:t>8</w:t>
            </w:r>
          </w:p>
        </w:tc>
        <w:tc>
          <w:tcPr>
            <w:tcW w:w="652" w:type="dxa"/>
            <w:shd w:val="clear" w:color="auto" w:fill="DEEAF6" w:themeFill="accent5" w:themeFillTint="33"/>
            <w:vAlign w:val="center"/>
          </w:tcPr>
          <w:p w14:paraId="29BF9583"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35D78F64"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0.06</w:t>
            </w:r>
          </w:p>
        </w:tc>
        <w:tc>
          <w:tcPr>
            <w:tcW w:w="1237" w:type="dxa"/>
            <w:shd w:val="clear" w:color="auto" w:fill="DEEAF6" w:themeFill="accent5" w:themeFillTint="33"/>
            <w:vAlign w:val="center"/>
          </w:tcPr>
          <w:p w14:paraId="29A4D023"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32D19C44"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2E64B678"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68B8E44C"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0.06</w:t>
            </w:r>
          </w:p>
        </w:tc>
        <w:tc>
          <w:tcPr>
            <w:tcW w:w="1180" w:type="dxa"/>
            <w:shd w:val="clear" w:color="auto" w:fill="E2EFD9" w:themeFill="accent6" w:themeFillTint="33"/>
            <w:vAlign w:val="center"/>
          </w:tcPr>
          <w:p w14:paraId="181B151F"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168E9DC1" w14:textId="77777777" w:rsidTr="00231DA4">
        <w:trPr>
          <w:gridAfter w:val="1"/>
          <w:wAfter w:w="11" w:type="dxa"/>
          <w:trHeight w:val="2494"/>
          <w:jc w:val="center"/>
        </w:trPr>
        <w:tc>
          <w:tcPr>
            <w:tcW w:w="583" w:type="dxa"/>
          </w:tcPr>
          <w:p w14:paraId="1E3E6BD0"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5.2</w:t>
            </w:r>
          </w:p>
        </w:tc>
        <w:tc>
          <w:tcPr>
            <w:tcW w:w="7355" w:type="dxa"/>
            <w:vAlign w:val="center"/>
          </w:tcPr>
          <w:p w14:paraId="5BBAC4C8" w14:textId="77777777" w:rsidR="005B5796" w:rsidRPr="006D348B" w:rsidRDefault="005B5796" w:rsidP="00231DA4">
            <w:pPr>
              <w:spacing w:line="240" w:lineRule="auto"/>
              <w:jc w:val="both"/>
              <w:rPr>
                <w:rFonts w:cs="Times New Roman"/>
                <w:b/>
                <w:bCs/>
                <w:color w:val="000000"/>
                <w:sz w:val="16"/>
                <w:szCs w:val="20"/>
              </w:rPr>
            </w:pPr>
            <w:r w:rsidRPr="006D348B">
              <w:rPr>
                <w:rFonts w:cs="Times New Roman"/>
                <w:color w:val="000000"/>
                <w:sz w:val="16"/>
                <w:szCs w:val="20"/>
              </w:rPr>
              <w:t>Physicians need to reasonably explain the benefits of longer-interval LAIs to patients and their caregivers, emphasizing the importance of long-term regular medication for disease control and relapse prevention, and building patient confidence in treatment. Specific benefits include:</w:t>
            </w:r>
          </w:p>
          <w:p w14:paraId="271C0BAB"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eastAsia="Times New Roman" w:cs="Times New Roman"/>
                <w:color w:val="000000"/>
                <w:sz w:val="16"/>
                <w:szCs w:val="20"/>
              </w:rPr>
              <w:t>Stable efficacy:</w:t>
            </w:r>
            <w:r w:rsidRPr="006D348B">
              <w:rPr>
                <w:rFonts w:cs="Times New Roman"/>
                <w:color w:val="000000"/>
                <w:sz w:val="16"/>
                <w:szCs w:val="20"/>
              </w:rPr>
              <w:t xml:space="preserve"> better symptom stabilization and prevention of relapse.</w:t>
            </w:r>
          </w:p>
          <w:p w14:paraId="79F85EE2"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Fewer hospital admissions and shorter hospital </w:t>
            </w:r>
            <w:proofErr w:type="gramStart"/>
            <w:r w:rsidRPr="006D348B">
              <w:rPr>
                <w:rFonts w:cs="Times New Roman"/>
                <w:color w:val="000000"/>
                <w:sz w:val="16"/>
                <w:szCs w:val="20"/>
              </w:rPr>
              <w:t>stays</w:t>
            </w:r>
            <w:proofErr w:type="gramEnd"/>
            <w:r w:rsidRPr="006D348B">
              <w:rPr>
                <w:rFonts w:cs="Times New Roman"/>
                <w:color w:val="000000"/>
                <w:sz w:val="16"/>
                <w:szCs w:val="20"/>
              </w:rPr>
              <w:t>.</w:t>
            </w:r>
          </w:p>
          <w:p w14:paraId="485CF40B"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Improved adherence.</w:t>
            </w:r>
          </w:p>
          <w:p w14:paraId="310B3239"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Stability and good tolerance with previous PP1M use.</w:t>
            </w:r>
          </w:p>
          <w:p w14:paraId="15928196"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Reduced medication/injection frequency.</w:t>
            </w:r>
          </w:p>
          <w:p w14:paraId="308218E8"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Simplified treatment regimen, and enhanced convenience for patients.</w:t>
            </w:r>
          </w:p>
          <w:p w14:paraId="0A0245B7" w14:textId="77777777" w:rsidR="005B5796" w:rsidRPr="006D348B" w:rsidRDefault="005B5796" w:rsidP="005B5796">
            <w:pPr>
              <w:numPr>
                <w:ilvl w:val="0"/>
                <w:numId w:val="52"/>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More conductive to the recovery of patients’ social and psychosocial functioning.</w:t>
            </w:r>
          </w:p>
          <w:p w14:paraId="14393142" w14:textId="77777777" w:rsidR="005B5796" w:rsidRPr="006D348B" w:rsidRDefault="005B5796" w:rsidP="005B5796">
            <w:pPr>
              <w:numPr>
                <w:ilvl w:val="0"/>
                <w:numId w:val="52"/>
              </w:numPr>
              <w:spacing w:line="240" w:lineRule="auto"/>
              <w:contextualSpacing/>
              <w:jc w:val="both"/>
              <w:rPr>
                <w:rFonts w:cs="Times New Roman"/>
                <w:color w:val="000000"/>
                <w:sz w:val="16"/>
                <w:szCs w:val="20"/>
              </w:rPr>
            </w:pPr>
            <w:r w:rsidRPr="006D348B">
              <w:rPr>
                <w:rFonts w:cs="Times New Roman"/>
                <w:color w:val="000000"/>
                <w:sz w:val="16"/>
                <w:szCs w:val="20"/>
              </w:rPr>
              <w:t>Improved quality of life and normalization of daily living.</w:t>
            </w:r>
          </w:p>
          <w:p w14:paraId="71237828" w14:textId="77777777" w:rsidR="005B5796" w:rsidRPr="006D348B" w:rsidRDefault="005B5796" w:rsidP="005B5796">
            <w:pPr>
              <w:numPr>
                <w:ilvl w:val="0"/>
                <w:numId w:val="52"/>
              </w:numPr>
              <w:spacing w:line="240" w:lineRule="auto"/>
              <w:contextualSpacing/>
              <w:jc w:val="both"/>
              <w:rPr>
                <w:rFonts w:cs="Times New Roman"/>
                <w:color w:val="000000"/>
                <w:sz w:val="16"/>
                <w:szCs w:val="20"/>
              </w:rPr>
            </w:pPr>
            <w:r w:rsidRPr="006D348B">
              <w:rPr>
                <w:rFonts w:cs="Times New Roman"/>
                <w:color w:val="000000"/>
                <w:sz w:val="16"/>
                <w:szCs w:val="20"/>
              </w:rPr>
              <w:t>Reduced overall costs and economic burden.</w:t>
            </w:r>
          </w:p>
          <w:p w14:paraId="78C585CC" w14:textId="77777777" w:rsidR="005B5796" w:rsidRPr="006D348B" w:rsidRDefault="005B5796" w:rsidP="005B5796">
            <w:pPr>
              <w:numPr>
                <w:ilvl w:val="0"/>
                <w:numId w:val="52"/>
              </w:numPr>
              <w:spacing w:line="240" w:lineRule="auto"/>
              <w:contextualSpacing/>
              <w:jc w:val="both"/>
              <w:rPr>
                <w:rFonts w:cs="Times New Roman"/>
                <w:color w:val="000000"/>
                <w:sz w:val="16"/>
                <w:szCs w:val="20"/>
              </w:rPr>
            </w:pPr>
            <w:r w:rsidRPr="006D348B">
              <w:rPr>
                <w:rFonts w:cs="Times New Roman"/>
                <w:color w:val="000000"/>
                <w:sz w:val="16"/>
                <w:szCs w:val="20"/>
              </w:rPr>
              <w:t>Reduced burden on caregivers.</w:t>
            </w:r>
          </w:p>
        </w:tc>
        <w:tc>
          <w:tcPr>
            <w:tcW w:w="832" w:type="dxa"/>
            <w:shd w:val="clear" w:color="auto" w:fill="DEEAF6" w:themeFill="accent5" w:themeFillTint="33"/>
            <w:vAlign w:val="center"/>
          </w:tcPr>
          <w:p w14:paraId="4CAAD945"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w:t>
            </w:r>
          </w:p>
        </w:tc>
        <w:tc>
          <w:tcPr>
            <w:tcW w:w="652" w:type="dxa"/>
            <w:shd w:val="clear" w:color="auto" w:fill="DEEAF6" w:themeFill="accent5" w:themeFillTint="33"/>
            <w:vAlign w:val="center"/>
          </w:tcPr>
          <w:p w14:paraId="515E1723"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21AA8936"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0.06</w:t>
            </w:r>
          </w:p>
        </w:tc>
        <w:tc>
          <w:tcPr>
            <w:tcW w:w="1237" w:type="dxa"/>
            <w:shd w:val="clear" w:color="auto" w:fill="DEEAF6" w:themeFill="accent5" w:themeFillTint="33"/>
            <w:vAlign w:val="center"/>
          </w:tcPr>
          <w:p w14:paraId="265E9AE2"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1668A7C5"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8</w:t>
            </w:r>
          </w:p>
        </w:tc>
        <w:tc>
          <w:tcPr>
            <w:tcW w:w="703" w:type="dxa"/>
            <w:shd w:val="clear" w:color="auto" w:fill="E2EFD9" w:themeFill="accent6" w:themeFillTint="33"/>
            <w:vAlign w:val="center"/>
          </w:tcPr>
          <w:p w14:paraId="47F8F7F9"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354DE945"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0.06</w:t>
            </w:r>
          </w:p>
        </w:tc>
        <w:tc>
          <w:tcPr>
            <w:tcW w:w="1180" w:type="dxa"/>
            <w:shd w:val="clear" w:color="auto" w:fill="E2EFD9" w:themeFill="accent6" w:themeFillTint="33"/>
            <w:vAlign w:val="center"/>
          </w:tcPr>
          <w:p w14:paraId="08FABF6E"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6BC81FB0" w14:textId="77777777" w:rsidTr="00231DA4">
        <w:trPr>
          <w:gridAfter w:val="1"/>
          <w:wAfter w:w="11" w:type="dxa"/>
          <w:trHeight w:val="794"/>
          <w:jc w:val="center"/>
        </w:trPr>
        <w:tc>
          <w:tcPr>
            <w:tcW w:w="583" w:type="dxa"/>
          </w:tcPr>
          <w:p w14:paraId="7846B0D4"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5.3</w:t>
            </w:r>
          </w:p>
        </w:tc>
        <w:tc>
          <w:tcPr>
            <w:tcW w:w="7355" w:type="dxa"/>
            <w:vAlign w:val="center"/>
          </w:tcPr>
          <w:p w14:paraId="4AFAAC4D" w14:textId="77777777" w:rsidR="005B5796" w:rsidRPr="006D348B" w:rsidRDefault="005B5796" w:rsidP="00231DA4">
            <w:pPr>
              <w:spacing w:line="240" w:lineRule="auto"/>
              <w:jc w:val="both"/>
              <w:rPr>
                <w:rFonts w:cs="Times New Roman"/>
                <w:color w:val="000000"/>
                <w:sz w:val="16"/>
                <w:szCs w:val="20"/>
              </w:rPr>
            </w:pPr>
            <w:r w:rsidRPr="006D348B">
              <w:rPr>
                <w:rFonts w:eastAsia="Times New Roman" w:cs="Times New Roman"/>
                <w:color w:val="000000"/>
                <w:sz w:val="16"/>
                <w:szCs w:val="20"/>
              </w:rPr>
              <w:t>In communication with patients and their caregivers, it is important to:</w:t>
            </w:r>
          </w:p>
          <w:p w14:paraId="0DB0E669" w14:textId="77777777" w:rsidR="005B5796" w:rsidRPr="006D348B" w:rsidRDefault="005B5796" w:rsidP="005B5796">
            <w:pPr>
              <w:pStyle w:val="a8"/>
              <w:numPr>
                <w:ilvl w:val="0"/>
                <w:numId w:val="40"/>
              </w:num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 xml:space="preserve">Highlight the consistent efficacy of 'longer-interval </w:t>
            </w:r>
            <w:proofErr w:type="spellStart"/>
            <w:r w:rsidRPr="006D348B">
              <w:rPr>
                <w:rFonts w:eastAsia="Times New Roman" w:cs="Times New Roman"/>
                <w:color w:val="000000"/>
                <w:sz w:val="16"/>
                <w:szCs w:val="20"/>
              </w:rPr>
              <w:t>LAIs'</w:t>
            </w:r>
            <w:proofErr w:type="spellEnd"/>
            <w:r w:rsidRPr="006D348B">
              <w:rPr>
                <w:rFonts w:eastAsia="Times New Roman" w:cs="Times New Roman"/>
                <w:color w:val="000000"/>
                <w:sz w:val="16"/>
                <w:szCs w:val="20"/>
              </w:rPr>
              <w:t xml:space="preserve"> and the advantages of reducing the number of injections, etc. </w:t>
            </w:r>
          </w:p>
          <w:p w14:paraId="5683F4DA" w14:textId="77777777" w:rsidR="005B5796" w:rsidRPr="006D348B" w:rsidRDefault="005B5796" w:rsidP="005B5796">
            <w:pPr>
              <w:pStyle w:val="a8"/>
              <w:numPr>
                <w:ilvl w:val="0"/>
                <w:numId w:val="40"/>
              </w:numPr>
              <w:spacing w:line="240" w:lineRule="auto"/>
              <w:jc w:val="both"/>
              <w:rPr>
                <w:rFonts w:eastAsia="Times New Roman" w:cs="Times New Roman"/>
                <w:color w:val="000000"/>
                <w:sz w:val="16"/>
                <w:szCs w:val="20"/>
              </w:rPr>
            </w:pPr>
            <w:r w:rsidRPr="006D348B">
              <w:rPr>
                <w:rFonts w:eastAsia="Times New Roman" w:cs="Times New Roman"/>
                <w:color w:val="000000"/>
                <w:sz w:val="16"/>
                <w:szCs w:val="20"/>
              </w:rPr>
              <w:t>Tailor communication priorities to the different needs of patients.</w:t>
            </w:r>
          </w:p>
        </w:tc>
        <w:tc>
          <w:tcPr>
            <w:tcW w:w="832" w:type="dxa"/>
            <w:shd w:val="clear" w:color="auto" w:fill="DEEAF6" w:themeFill="accent5" w:themeFillTint="33"/>
            <w:vAlign w:val="center"/>
          </w:tcPr>
          <w:p w14:paraId="1F553D91"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2427AC82"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6-9</w:t>
            </w:r>
          </w:p>
        </w:tc>
        <w:tc>
          <w:tcPr>
            <w:tcW w:w="501" w:type="dxa"/>
            <w:shd w:val="clear" w:color="auto" w:fill="DEEAF6" w:themeFill="accent5" w:themeFillTint="33"/>
            <w:noWrap/>
            <w:vAlign w:val="center"/>
          </w:tcPr>
          <w:p w14:paraId="2111BFFC"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0.10</w:t>
            </w:r>
          </w:p>
        </w:tc>
        <w:tc>
          <w:tcPr>
            <w:tcW w:w="1237" w:type="dxa"/>
            <w:shd w:val="clear" w:color="auto" w:fill="DEEAF6" w:themeFill="accent5" w:themeFillTint="33"/>
            <w:vAlign w:val="center"/>
          </w:tcPr>
          <w:p w14:paraId="40FEE856"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92.31%</w:t>
            </w:r>
          </w:p>
        </w:tc>
        <w:tc>
          <w:tcPr>
            <w:tcW w:w="741" w:type="dxa"/>
            <w:gridSpan w:val="2"/>
            <w:shd w:val="clear" w:color="auto" w:fill="E2EFD9" w:themeFill="accent6" w:themeFillTint="33"/>
            <w:vAlign w:val="center"/>
          </w:tcPr>
          <w:p w14:paraId="0E23F127"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13E72AB4"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265E0473" w14:textId="77777777" w:rsidR="005B5796" w:rsidRPr="006D348B" w:rsidRDefault="005B5796" w:rsidP="00231DA4">
            <w:pPr>
              <w:spacing w:line="240" w:lineRule="auto"/>
              <w:jc w:val="center"/>
              <w:rPr>
                <w:rFonts w:cs="Times New Roman"/>
                <w:sz w:val="16"/>
                <w:szCs w:val="20"/>
              </w:rPr>
            </w:pPr>
            <w:r w:rsidRPr="006D348B">
              <w:rPr>
                <w:rFonts w:cs="Times New Roman"/>
                <w:color w:val="000000"/>
                <w:sz w:val="16"/>
                <w:szCs w:val="20"/>
              </w:rPr>
              <w:t>0.05</w:t>
            </w:r>
          </w:p>
        </w:tc>
        <w:tc>
          <w:tcPr>
            <w:tcW w:w="1180" w:type="dxa"/>
            <w:shd w:val="clear" w:color="auto" w:fill="E2EFD9" w:themeFill="accent6" w:themeFillTint="33"/>
            <w:vAlign w:val="center"/>
          </w:tcPr>
          <w:p w14:paraId="7FDD6712" w14:textId="77777777" w:rsidR="005B5796" w:rsidRPr="006D348B" w:rsidRDefault="005B5796" w:rsidP="00231DA4">
            <w:pPr>
              <w:spacing w:line="240" w:lineRule="auto"/>
              <w:jc w:val="center"/>
              <w:rPr>
                <w:rFonts w:cs="Times New Roman"/>
                <w:sz w:val="16"/>
                <w:szCs w:val="20"/>
              </w:rPr>
            </w:pPr>
            <w:r w:rsidRPr="006D348B">
              <w:rPr>
                <w:rFonts w:eastAsia="微软雅黑" w:cs="Times New Roman"/>
                <w:sz w:val="16"/>
                <w:szCs w:val="20"/>
              </w:rPr>
              <w:t>92.31%</w:t>
            </w:r>
          </w:p>
        </w:tc>
      </w:tr>
      <w:tr w:rsidR="005B5796" w:rsidRPr="006D348B" w14:paraId="2315778B" w14:textId="77777777" w:rsidTr="00231DA4">
        <w:trPr>
          <w:gridAfter w:val="1"/>
          <w:wAfter w:w="11" w:type="dxa"/>
          <w:trHeight w:val="420"/>
          <w:jc w:val="center"/>
        </w:trPr>
        <w:tc>
          <w:tcPr>
            <w:tcW w:w="583" w:type="dxa"/>
          </w:tcPr>
          <w:p w14:paraId="77749068"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5.4</w:t>
            </w:r>
          </w:p>
        </w:tc>
        <w:tc>
          <w:tcPr>
            <w:tcW w:w="7355" w:type="dxa"/>
            <w:vAlign w:val="center"/>
          </w:tcPr>
          <w:p w14:paraId="4DD4CE28" w14:textId="77777777" w:rsidR="005B5796" w:rsidRPr="006D348B" w:rsidRDefault="005B5796" w:rsidP="00231DA4">
            <w:pPr>
              <w:spacing w:line="240" w:lineRule="auto"/>
              <w:jc w:val="both"/>
              <w:rPr>
                <w:rFonts w:eastAsia="Times New Roman" w:cs="Times New Roman"/>
                <w:color w:val="000000"/>
                <w:sz w:val="16"/>
                <w:szCs w:val="20"/>
              </w:rPr>
            </w:pPr>
            <w:r w:rsidRPr="006D348B">
              <w:rPr>
                <w:rFonts w:cs="Times New Roman"/>
                <w:color w:val="000000"/>
                <w:sz w:val="16"/>
                <w:szCs w:val="20"/>
              </w:rPr>
              <w:t>Physicians should objectively inform patients and their caregivers about the efficacy, tolerability, and potential adverse reactions of longer-interval LAIs to alleviating patients' concerns after switching medications.</w:t>
            </w:r>
          </w:p>
        </w:tc>
        <w:tc>
          <w:tcPr>
            <w:tcW w:w="832" w:type="dxa"/>
            <w:shd w:val="clear" w:color="auto" w:fill="DEEAF6" w:themeFill="accent5" w:themeFillTint="33"/>
            <w:vAlign w:val="center"/>
          </w:tcPr>
          <w:p w14:paraId="77F5AF6B"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27578260"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7-9</w:t>
            </w:r>
          </w:p>
        </w:tc>
        <w:tc>
          <w:tcPr>
            <w:tcW w:w="501" w:type="dxa"/>
            <w:shd w:val="clear" w:color="auto" w:fill="DEEAF6" w:themeFill="accent5" w:themeFillTint="33"/>
            <w:noWrap/>
            <w:vAlign w:val="center"/>
          </w:tcPr>
          <w:p w14:paraId="633162EE"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0.08</w:t>
            </w:r>
          </w:p>
        </w:tc>
        <w:tc>
          <w:tcPr>
            <w:tcW w:w="1237" w:type="dxa"/>
            <w:shd w:val="clear" w:color="auto" w:fill="DEEAF6" w:themeFill="accent5" w:themeFillTint="33"/>
            <w:vAlign w:val="center"/>
          </w:tcPr>
          <w:p w14:paraId="78AD3E4B"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293BAA6D"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7105CFB7"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06FEA18F"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0.04</w:t>
            </w:r>
          </w:p>
        </w:tc>
        <w:tc>
          <w:tcPr>
            <w:tcW w:w="1180" w:type="dxa"/>
            <w:shd w:val="clear" w:color="auto" w:fill="E2EFD9" w:themeFill="accent6" w:themeFillTint="33"/>
            <w:vAlign w:val="center"/>
          </w:tcPr>
          <w:p w14:paraId="7188AB03"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r w:rsidR="005B5796" w:rsidRPr="006D348B" w14:paraId="54E41F1B" w14:textId="77777777" w:rsidTr="00231DA4">
        <w:trPr>
          <w:gridAfter w:val="1"/>
          <w:wAfter w:w="11" w:type="dxa"/>
          <w:trHeight w:val="1361"/>
          <w:jc w:val="center"/>
        </w:trPr>
        <w:tc>
          <w:tcPr>
            <w:tcW w:w="583" w:type="dxa"/>
          </w:tcPr>
          <w:p w14:paraId="0997E73E" w14:textId="77777777" w:rsidR="005B5796" w:rsidRPr="006D348B" w:rsidRDefault="005B5796" w:rsidP="00231DA4">
            <w:pPr>
              <w:spacing w:line="240" w:lineRule="auto"/>
              <w:jc w:val="both"/>
              <w:rPr>
                <w:rFonts w:eastAsia="微软雅黑" w:cs="Times New Roman"/>
                <w:sz w:val="16"/>
                <w:szCs w:val="20"/>
              </w:rPr>
            </w:pPr>
            <w:r w:rsidRPr="006D348B">
              <w:rPr>
                <w:rFonts w:eastAsia="微软雅黑" w:cs="Times New Roman"/>
                <w:sz w:val="16"/>
                <w:szCs w:val="20"/>
              </w:rPr>
              <w:t>5.5</w:t>
            </w:r>
          </w:p>
        </w:tc>
        <w:tc>
          <w:tcPr>
            <w:tcW w:w="7355" w:type="dxa"/>
            <w:vAlign w:val="center"/>
          </w:tcPr>
          <w:p w14:paraId="238EDD8A" w14:textId="77777777" w:rsidR="005B5796" w:rsidRPr="006D348B" w:rsidRDefault="005B5796" w:rsidP="00231DA4">
            <w:pPr>
              <w:spacing w:line="240" w:lineRule="auto"/>
              <w:jc w:val="both"/>
              <w:rPr>
                <w:rFonts w:cs="Times New Roman"/>
                <w:color w:val="000000"/>
                <w:sz w:val="16"/>
                <w:szCs w:val="20"/>
              </w:rPr>
            </w:pPr>
            <w:r w:rsidRPr="006D348B">
              <w:rPr>
                <w:rFonts w:cs="Times New Roman"/>
                <w:color w:val="000000"/>
                <w:sz w:val="16"/>
                <w:szCs w:val="20"/>
              </w:rPr>
              <w:t>Physicians should stress the significance of disease monitoring and continuous communication to patients and their caregivers when recommending longer-interval LAIs, primarily including:</w:t>
            </w:r>
          </w:p>
          <w:p w14:paraId="3AD5AA76" w14:textId="77777777" w:rsidR="005B5796" w:rsidRPr="006D348B" w:rsidRDefault="005B5796" w:rsidP="005B5796">
            <w:pPr>
              <w:numPr>
                <w:ilvl w:val="0"/>
                <w:numId w:val="54"/>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The need for ongoing monitoring of the condition, with timely medical attention if there are changes in symptoms (e.g., new or worsening symptoms).</w:t>
            </w:r>
          </w:p>
          <w:p w14:paraId="31F9349B" w14:textId="77777777" w:rsidR="005B5796" w:rsidRPr="006D348B" w:rsidRDefault="005B5796" w:rsidP="005B5796">
            <w:pPr>
              <w:numPr>
                <w:ilvl w:val="0"/>
                <w:numId w:val="54"/>
              </w:numPr>
              <w:spacing w:line="240" w:lineRule="auto"/>
              <w:contextualSpacing/>
              <w:jc w:val="both"/>
              <w:rPr>
                <w:rFonts w:eastAsia="Times New Roman" w:cs="Times New Roman"/>
                <w:color w:val="000000"/>
                <w:sz w:val="16"/>
                <w:szCs w:val="20"/>
              </w:rPr>
            </w:pPr>
            <w:r w:rsidRPr="006D348B">
              <w:rPr>
                <w:rFonts w:cs="Times New Roman"/>
                <w:color w:val="000000"/>
                <w:sz w:val="16"/>
                <w:szCs w:val="20"/>
              </w:rPr>
              <w:t xml:space="preserve">The importance of maintaining regular follow-up visits and </w:t>
            </w:r>
            <w:proofErr w:type="gramStart"/>
            <w:r w:rsidRPr="006D348B">
              <w:rPr>
                <w:rFonts w:cs="Times New Roman"/>
                <w:color w:val="000000"/>
                <w:sz w:val="16"/>
                <w:szCs w:val="20"/>
              </w:rPr>
              <w:t>communicate</w:t>
            </w:r>
            <w:proofErr w:type="gramEnd"/>
            <w:r w:rsidRPr="006D348B">
              <w:rPr>
                <w:rFonts w:cs="Times New Roman"/>
                <w:color w:val="000000"/>
                <w:sz w:val="16"/>
                <w:szCs w:val="20"/>
              </w:rPr>
              <w:t xml:space="preserve"> with healthcare providers to promptly report changes in the condition and treatment response, allowing for timely adjustments </w:t>
            </w:r>
            <w:proofErr w:type="gramStart"/>
            <w:r w:rsidRPr="006D348B">
              <w:rPr>
                <w:rFonts w:cs="Times New Roman"/>
                <w:color w:val="000000"/>
                <w:sz w:val="16"/>
                <w:szCs w:val="20"/>
              </w:rPr>
              <w:t>to  the</w:t>
            </w:r>
            <w:proofErr w:type="gramEnd"/>
            <w:r w:rsidRPr="006D348B">
              <w:rPr>
                <w:rFonts w:cs="Times New Roman"/>
                <w:color w:val="000000"/>
                <w:sz w:val="16"/>
                <w:szCs w:val="20"/>
              </w:rPr>
              <w:t xml:space="preserve"> treatment plan.</w:t>
            </w:r>
          </w:p>
        </w:tc>
        <w:tc>
          <w:tcPr>
            <w:tcW w:w="832" w:type="dxa"/>
            <w:shd w:val="clear" w:color="auto" w:fill="DEEAF6" w:themeFill="accent5" w:themeFillTint="33"/>
            <w:vAlign w:val="center"/>
          </w:tcPr>
          <w:p w14:paraId="4063D994"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9</w:t>
            </w:r>
          </w:p>
        </w:tc>
        <w:tc>
          <w:tcPr>
            <w:tcW w:w="652" w:type="dxa"/>
            <w:shd w:val="clear" w:color="auto" w:fill="DEEAF6" w:themeFill="accent5" w:themeFillTint="33"/>
            <w:vAlign w:val="center"/>
          </w:tcPr>
          <w:p w14:paraId="519ED03E" w14:textId="77777777" w:rsidR="005B5796" w:rsidRPr="006D348B" w:rsidRDefault="005B5796" w:rsidP="00231DA4">
            <w:pPr>
              <w:spacing w:line="240" w:lineRule="auto"/>
              <w:jc w:val="center"/>
              <w:rPr>
                <w:rFonts w:eastAsia="Times New Roman" w:cs="Times New Roman"/>
                <w:color w:val="000000"/>
                <w:sz w:val="16"/>
                <w:szCs w:val="20"/>
              </w:rPr>
            </w:pPr>
            <w:r w:rsidRPr="006D348B">
              <w:rPr>
                <w:rFonts w:eastAsia="Times New Roman" w:cs="Times New Roman"/>
                <w:color w:val="000000"/>
                <w:sz w:val="16"/>
                <w:szCs w:val="20"/>
              </w:rPr>
              <w:t>8-9</w:t>
            </w:r>
          </w:p>
        </w:tc>
        <w:tc>
          <w:tcPr>
            <w:tcW w:w="501" w:type="dxa"/>
            <w:shd w:val="clear" w:color="auto" w:fill="DEEAF6" w:themeFill="accent5" w:themeFillTint="33"/>
            <w:noWrap/>
            <w:vAlign w:val="center"/>
          </w:tcPr>
          <w:p w14:paraId="54A7AD51"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0.05</w:t>
            </w:r>
          </w:p>
        </w:tc>
        <w:tc>
          <w:tcPr>
            <w:tcW w:w="1237" w:type="dxa"/>
            <w:shd w:val="clear" w:color="auto" w:fill="DEEAF6" w:themeFill="accent5" w:themeFillTint="33"/>
            <w:vAlign w:val="center"/>
          </w:tcPr>
          <w:p w14:paraId="3FB0F19D" w14:textId="77777777" w:rsidR="005B5796" w:rsidRPr="006D348B" w:rsidRDefault="005B5796" w:rsidP="00231DA4">
            <w:pPr>
              <w:spacing w:line="240" w:lineRule="auto"/>
              <w:jc w:val="center"/>
              <w:rPr>
                <w:rFonts w:cs="Times New Roman"/>
                <w:sz w:val="16"/>
                <w:szCs w:val="20"/>
              </w:rPr>
            </w:pPr>
            <w:r w:rsidRPr="006D348B">
              <w:rPr>
                <w:rFonts w:cs="Times New Roman"/>
                <w:sz w:val="16"/>
                <w:szCs w:val="20"/>
              </w:rPr>
              <w:t>100.00%</w:t>
            </w:r>
          </w:p>
        </w:tc>
        <w:tc>
          <w:tcPr>
            <w:tcW w:w="741" w:type="dxa"/>
            <w:gridSpan w:val="2"/>
            <w:shd w:val="clear" w:color="auto" w:fill="E2EFD9" w:themeFill="accent6" w:themeFillTint="33"/>
            <w:vAlign w:val="center"/>
          </w:tcPr>
          <w:p w14:paraId="0231F12D"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9</w:t>
            </w:r>
          </w:p>
        </w:tc>
        <w:tc>
          <w:tcPr>
            <w:tcW w:w="703" w:type="dxa"/>
            <w:shd w:val="clear" w:color="auto" w:fill="E2EFD9" w:themeFill="accent6" w:themeFillTint="33"/>
            <w:vAlign w:val="center"/>
          </w:tcPr>
          <w:p w14:paraId="50FDF65B"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8-9</w:t>
            </w:r>
          </w:p>
        </w:tc>
        <w:tc>
          <w:tcPr>
            <w:tcW w:w="522" w:type="dxa"/>
            <w:shd w:val="clear" w:color="auto" w:fill="E2EFD9" w:themeFill="accent6" w:themeFillTint="33"/>
            <w:vAlign w:val="center"/>
          </w:tcPr>
          <w:p w14:paraId="39E0E4F1" w14:textId="77777777" w:rsidR="005B5796" w:rsidRPr="006D348B" w:rsidRDefault="005B5796" w:rsidP="00231DA4">
            <w:pPr>
              <w:spacing w:line="240" w:lineRule="auto"/>
              <w:jc w:val="center"/>
              <w:rPr>
                <w:rFonts w:cs="Times New Roman"/>
                <w:color w:val="000000"/>
                <w:sz w:val="16"/>
                <w:szCs w:val="20"/>
              </w:rPr>
            </w:pPr>
            <w:r w:rsidRPr="006D348B">
              <w:rPr>
                <w:rFonts w:cs="Times New Roman"/>
                <w:color w:val="000000"/>
                <w:sz w:val="16"/>
                <w:szCs w:val="20"/>
              </w:rPr>
              <w:t>0.04</w:t>
            </w:r>
          </w:p>
        </w:tc>
        <w:tc>
          <w:tcPr>
            <w:tcW w:w="1180" w:type="dxa"/>
            <w:shd w:val="clear" w:color="auto" w:fill="E2EFD9" w:themeFill="accent6" w:themeFillTint="33"/>
            <w:vAlign w:val="center"/>
          </w:tcPr>
          <w:p w14:paraId="03BBC0E7" w14:textId="77777777" w:rsidR="005B5796" w:rsidRPr="006D348B" w:rsidRDefault="005B5796" w:rsidP="00231DA4">
            <w:pPr>
              <w:spacing w:line="240" w:lineRule="auto"/>
              <w:jc w:val="center"/>
              <w:rPr>
                <w:rFonts w:eastAsia="微软雅黑" w:cs="Times New Roman"/>
                <w:sz w:val="16"/>
                <w:szCs w:val="20"/>
              </w:rPr>
            </w:pPr>
            <w:r w:rsidRPr="006D348B">
              <w:rPr>
                <w:rFonts w:eastAsia="微软雅黑" w:cs="Times New Roman"/>
                <w:sz w:val="16"/>
                <w:szCs w:val="20"/>
              </w:rPr>
              <w:t>100.00%</w:t>
            </w:r>
          </w:p>
        </w:tc>
      </w:tr>
    </w:tbl>
    <w:p w14:paraId="4E8A29B2" w14:textId="77777777" w:rsidR="005B5796" w:rsidRPr="000C2384" w:rsidRDefault="005B5796" w:rsidP="005B5796">
      <w:pPr>
        <w:rPr>
          <w:sz w:val="21"/>
          <w:szCs w:val="21"/>
        </w:rPr>
      </w:pPr>
    </w:p>
    <w:p w14:paraId="2AD8DFFE" w14:textId="77777777" w:rsidR="000C2384" w:rsidRPr="000C2384" w:rsidRDefault="000C2384" w:rsidP="00AA578F">
      <w:pPr>
        <w:rPr>
          <w:sz w:val="21"/>
          <w:szCs w:val="21"/>
        </w:rPr>
      </w:pPr>
    </w:p>
    <w:p w14:paraId="7793EDD4" w14:textId="77777777" w:rsidR="000C2384" w:rsidRPr="000C2384" w:rsidRDefault="000C2384" w:rsidP="00AA578F">
      <w:pPr>
        <w:rPr>
          <w:sz w:val="21"/>
          <w:szCs w:val="21"/>
        </w:rPr>
      </w:pPr>
    </w:p>
    <w:p w14:paraId="563D91CC" w14:textId="77777777" w:rsidR="000C2384" w:rsidRPr="000C2384" w:rsidRDefault="000C2384" w:rsidP="00AA578F">
      <w:pPr>
        <w:rPr>
          <w:sz w:val="21"/>
          <w:szCs w:val="21"/>
        </w:rPr>
      </w:pPr>
    </w:p>
    <w:p w14:paraId="1D3CA18D" w14:textId="77777777" w:rsidR="000C2384" w:rsidRPr="000C2384" w:rsidRDefault="000C2384" w:rsidP="00AA578F">
      <w:pPr>
        <w:rPr>
          <w:sz w:val="21"/>
          <w:szCs w:val="21"/>
        </w:rPr>
      </w:pPr>
    </w:p>
    <w:p w14:paraId="0AF73A71" w14:textId="7C55134C" w:rsidR="000C2384" w:rsidRDefault="000C2384">
      <w:pPr>
        <w:spacing w:after="160" w:line="259" w:lineRule="auto"/>
        <w:rPr>
          <w:sz w:val="21"/>
          <w:szCs w:val="21"/>
        </w:rPr>
      </w:pPr>
    </w:p>
    <w:sectPr w:rsidR="000C2384" w:rsidSect="005B5796">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BBC0" w14:textId="77777777" w:rsidR="00011996" w:rsidRDefault="00011996" w:rsidP="00E729F5">
      <w:pPr>
        <w:spacing w:line="240" w:lineRule="auto"/>
      </w:pPr>
      <w:r>
        <w:separator/>
      </w:r>
    </w:p>
  </w:endnote>
  <w:endnote w:type="continuationSeparator" w:id="0">
    <w:p w14:paraId="26CF890C" w14:textId="77777777" w:rsidR="00011996" w:rsidRDefault="00011996" w:rsidP="00E729F5">
      <w:pPr>
        <w:spacing w:line="240" w:lineRule="auto"/>
      </w:pPr>
      <w:r>
        <w:continuationSeparator/>
      </w:r>
    </w:p>
  </w:endnote>
  <w:endnote w:type="continuationNotice" w:id="1">
    <w:p w14:paraId="00C9BBBE" w14:textId="77777777" w:rsidR="00011996" w:rsidRDefault="00011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F400" w14:textId="77777777" w:rsidR="00011996" w:rsidRDefault="00011996" w:rsidP="00E729F5">
      <w:pPr>
        <w:spacing w:line="240" w:lineRule="auto"/>
      </w:pPr>
      <w:r>
        <w:separator/>
      </w:r>
    </w:p>
  </w:footnote>
  <w:footnote w:type="continuationSeparator" w:id="0">
    <w:p w14:paraId="4469A8B1" w14:textId="77777777" w:rsidR="00011996" w:rsidRDefault="00011996" w:rsidP="00E729F5">
      <w:pPr>
        <w:spacing w:line="240" w:lineRule="auto"/>
      </w:pPr>
      <w:r>
        <w:continuationSeparator/>
      </w:r>
    </w:p>
  </w:footnote>
  <w:footnote w:type="continuationNotice" w:id="1">
    <w:p w14:paraId="5E5E189D" w14:textId="77777777" w:rsidR="00011996" w:rsidRDefault="0001199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20B"/>
    <w:multiLevelType w:val="hybridMultilevel"/>
    <w:tmpl w:val="18000030"/>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27B5B9F"/>
    <w:multiLevelType w:val="hybridMultilevel"/>
    <w:tmpl w:val="3354689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6FE792D"/>
    <w:multiLevelType w:val="hybridMultilevel"/>
    <w:tmpl w:val="FE303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AB48D8"/>
    <w:multiLevelType w:val="hybridMultilevel"/>
    <w:tmpl w:val="99721D8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A505878"/>
    <w:multiLevelType w:val="hybridMultilevel"/>
    <w:tmpl w:val="7F1A6748"/>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ACB2E83"/>
    <w:multiLevelType w:val="hybridMultilevel"/>
    <w:tmpl w:val="4904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560314"/>
    <w:multiLevelType w:val="hybridMultilevel"/>
    <w:tmpl w:val="654A35E8"/>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A85683"/>
    <w:multiLevelType w:val="hybridMultilevel"/>
    <w:tmpl w:val="481A8BE8"/>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FAC7E59"/>
    <w:multiLevelType w:val="hybridMultilevel"/>
    <w:tmpl w:val="D236D6C4"/>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0251C6C"/>
    <w:multiLevelType w:val="hybridMultilevel"/>
    <w:tmpl w:val="343C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A52331"/>
    <w:multiLevelType w:val="hybridMultilevel"/>
    <w:tmpl w:val="937477A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2E176AC"/>
    <w:multiLevelType w:val="hybridMultilevel"/>
    <w:tmpl w:val="E9BA126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2FF6545"/>
    <w:multiLevelType w:val="hybridMultilevel"/>
    <w:tmpl w:val="84E824F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31A0867"/>
    <w:multiLevelType w:val="hybridMultilevel"/>
    <w:tmpl w:val="B30A368C"/>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3DF1811"/>
    <w:multiLevelType w:val="hybridMultilevel"/>
    <w:tmpl w:val="E0EC6EF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9F6187E"/>
    <w:multiLevelType w:val="hybridMultilevel"/>
    <w:tmpl w:val="18C45E12"/>
    <w:lvl w:ilvl="0" w:tplc="0FB627E2">
      <w:start w:val="1"/>
      <w:numFmt w:val="bullet"/>
      <w:lvlText w:val=""/>
      <w:lvlJc w:val="left"/>
      <w:pPr>
        <w:ind w:left="170" w:hanging="170"/>
      </w:pPr>
      <w:rPr>
        <w:rFonts w:ascii="Wingdings" w:hAnsi="Wingdings" w:hint="default"/>
      </w:rPr>
    </w:lvl>
    <w:lvl w:ilvl="1" w:tplc="A1604D30">
      <w:numFmt w:val="bullet"/>
      <w:lvlText w:val="•"/>
      <w:lvlJc w:val="left"/>
      <w:pPr>
        <w:ind w:left="1160" w:hanging="72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A71184F"/>
    <w:multiLevelType w:val="hybridMultilevel"/>
    <w:tmpl w:val="AC302CD8"/>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302C7"/>
    <w:multiLevelType w:val="hybridMultilevel"/>
    <w:tmpl w:val="87463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CB5338"/>
    <w:multiLevelType w:val="hybridMultilevel"/>
    <w:tmpl w:val="C226DB08"/>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5DB0099"/>
    <w:multiLevelType w:val="hybridMultilevel"/>
    <w:tmpl w:val="9E0CD1C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69B3C15"/>
    <w:multiLevelType w:val="hybridMultilevel"/>
    <w:tmpl w:val="5A3C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036CC"/>
    <w:multiLevelType w:val="hybridMultilevel"/>
    <w:tmpl w:val="DA522AB0"/>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81E4FE0"/>
    <w:multiLevelType w:val="hybridMultilevel"/>
    <w:tmpl w:val="C2722ADE"/>
    <w:lvl w:ilvl="0" w:tplc="D9669BA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C4487"/>
    <w:multiLevelType w:val="hybridMultilevel"/>
    <w:tmpl w:val="84C4CD0A"/>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2CC40682"/>
    <w:multiLevelType w:val="hybridMultilevel"/>
    <w:tmpl w:val="D86AF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F673DB6"/>
    <w:multiLevelType w:val="hybridMultilevel"/>
    <w:tmpl w:val="4614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0DD449A"/>
    <w:multiLevelType w:val="hybridMultilevel"/>
    <w:tmpl w:val="2A16D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2B758E9"/>
    <w:multiLevelType w:val="hybridMultilevel"/>
    <w:tmpl w:val="33E09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B76D75"/>
    <w:multiLevelType w:val="hybridMultilevel"/>
    <w:tmpl w:val="E52C834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36354197"/>
    <w:multiLevelType w:val="hybridMultilevel"/>
    <w:tmpl w:val="D5CEBD64"/>
    <w:lvl w:ilvl="0" w:tplc="2258FFB2">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40251B"/>
    <w:multiLevelType w:val="hybridMultilevel"/>
    <w:tmpl w:val="7C40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6102F8"/>
    <w:multiLevelType w:val="hybridMultilevel"/>
    <w:tmpl w:val="3F62179A"/>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3C0D0B00"/>
    <w:multiLevelType w:val="hybridMultilevel"/>
    <w:tmpl w:val="64E629B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3D0A6DEA"/>
    <w:multiLevelType w:val="hybridMultilevel"/>
    <w:tmpl w:val="9F04C382"/>
    <w:lvl w:ilvl="0" w:tplc="9F1C760A">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3E0F0599"/>
    <w:multiLevelType w:val="hybridMultilevel"/>
    <w:tmpl w:val="BD945B20"/>
    <w:lvl w:ilvl="0" w:tplc="5B5E83C8">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3E312776"/>
    <w:multiLevelType w:val="hybridMultilevel"/>
    <w:tmpl w:val="17625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F6F4A44"/>
    <w:multiLevelType w:val="hybridMultilevel"/>
    <w:tmpl w:val="B9162EB0"/>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40320EAF"/>
    <w:multiLevelType w:val="hybridMultilevel"/>
    <w:tmpl w:val="0286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953F19"/>
    <w:multiLevelType w:val="hybridMultilevel"/>
    <w:tmpl w:val="EE32BD22"/>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42AD3B2C"/>
    <w:multiLevelType w:val="hybridMultilevel"/>
    <w:tmpl w:val="EC54F9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5A50B90"/>
    <w:multiLevelType w:val="hybridMultilevel"/>
    <w:tmpl w:val="59BE6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F04376"/>
    <w:multiLevelType w:val="hybridMultilevel"/>
    <w:tmpl w:val="6F1C1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8A51B89"/>
    <w:multiLevelType w:val="hybridMultilevel"/>
    <w:tmpl w:val="34F26F62"/>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51881826"/>
    <w:multiLevelType w:val="hybridMultilevel"/>
    <w:tmpl w:val="46FC9A76"/>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540B036C"/>
    <w:multiLevelType w:val="hybridMultilevel"/>
    <w:tmpl w:val="50147314"/>
    <w:lvl w:ilvl="0" w:tplc="C4AA5E54">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549D6346"/>
    <w:multiLevelType w:val="hybridMultilevel"/>
    <w:tmpl w:val="A07AD294"/>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54BE53F3"/>
    <w:multiLevelType w:val="hybridMultilevel"/>
    <w:tmpl w:val="BB3E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6C0553C"/>
    <w:multiLevelType w:val="hybridMultilevel"/>
    <w:tmpl w:val="32B4727A"/>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57692106"/>
    <w:multiLevelType w:val="hybridMultilevel"/>
    <w:tmpl w:val="220A5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8F33113"/>
    <w:multiLevelType w:val="hybridMultilevel"/>
    <w:tmpl w:val="C7DE26AC"/>
    <w:lvl w:ilvl="0" w:tplc="FBFE04FA">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59A60276"/>
    <w:multiLevelType w:val="hybridMultilevel"/>
    <w:tmpl w:val="2E140148"/>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59E9795F"/>
    <w:multiLevelType w:val="hybridMultilevel"/>
    <w:tmpl w:val="07BAB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AAC3E31"/>
    <w:multiLevelType w:val="hybridMultilevel"/>
    <w:tmpl w:val="4ED81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F114BB6"/>
    <w:multiLevelType w:val="hybridMultilevel"/>
    <w:tmpl w:val="A10A7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8530A7"/>
    <w:multiLevelType w:val="hybridMultilevel"/>
    <w:tmpl w:val="65EEB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3101D8E"/>
    <w:multiLevelType w:val="hybridMultilevel"/>
    <w:tmpl w:val="0D64FFE0"/>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63613C2C"/>
    <w:multiLevelType w:val="hybridMultilevel"/>
    <w:tmpl w:val="3AFE7072"/>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6554061E"/>
    <w:multiLevelType w:val="hybridMultilevel"/>
    <w:tmpl w:val="CFA467BC"/>
    <w:lvl w:ilvl="0" w:tplc="3A54276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69885788"/>
    <w:multiLevelType w:val="hybridMultilevel"/>
    <w:tmpl w:val="7A242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E9108C8"/>
    <w:multiLevelType w:val="hybridMultilevel"/>
    <w:tmpl w:val="0BAA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F363834"/>
    <w:multiLevelType w:val="hybridMultilevel"/>
    <w:tmpl w:val="D2B06324"/>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71E538F0"/>
    <w:multiLevelType w:val="hybridMultilevel"/>
    <w:tmpl w:val="20C47400"/>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7823262B"/>
    <w:multiLevelType w:val="hybridMultilevel"/>
    <w:tmpl w:val="16DEC104"/>
    <w:lvl w:ilvl="0" w:tplc="6FA2F66A">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7B414DD7"/>
    <w:multiLevelType w:val="hybridMultilevel"/>
    <w:tmpl w:val="65722DB4"/>
    <w:lvl w:ilvl="0" w:tplc="72BAB54A">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71993623">
    <w:abstractNumId w:val="22"/>
  </w:num>
  <w:num w:numId="2" w16cid:durableId="238516627">
    <w:abstractNumId w:val="29"/>
  </w:num>
  <w:num w:numId="3" w16cid:durableId="1758094964">
    <w:abstractNumId w:val="40"/>
  </w:num>
  <w:num w:numId="4" w16cid:durableId="1037971981">
    <w:abstractNumId w:val="57"/>
  </w:num>
  <w:num w:numId="5" w16cid:durableId="1620457573">
    <w:abstractNumId w:val="37"/>
  </w:num>
  <w:num w:numId="6" w16cid:durableId="667635058">
    <w:abstractNumId w:val="19"/>
  </w:num>
  <w:num w:numId="7" w16cid:durableId="745108224">
    <w:abstractNumId w:val="20"/>
  </w:num>
  <w:num w:numId="8" w16cid:durableId="1402750900">
    <w:abstractNumId w:val="39"/>
  </w:num>
  <w:num w:numId="9" w16cid:durableId="1657764546">
    <w:abstractNumId w:val="54"/>
  </w:num>
  <w:num w:numId="10" w16cid:durableId="1926569931">
    <w:abstractNumId w:val="25"/>
  </w:num>
  <w:num w:numId="11" w16cid:durableId="462970222">
    <w:abstractNumId w:val="41"/>
  </w:num>
  <w:num w:numId="12" w16cid:durableId="1379472464">
    <w:abstractNumId w:val="2"/>
  </w:num>
  <w:num w:numId="13" w16cid:durableId="425079642">
    <w:abstractNumId w:val="51"/>
  </w:num>
  <w:num w:numId="14" w16cid:durableId="949510319">
    <w:abstractNumId w:val="24"/>
  </w:num>
  <w:num w:numId="15" w16cid:durableId="123739249">
    <w:abstractNumId w:val="17"/>
  </w:num>
  <w:num w:numId="16" w16cid:durableId="895505987">
    <w:abstractNumId w:val="30"/>
  </w:num>
  <w:num w:numId="17" w16cid:durableId="72897095">
    <w:abstractNumId w:val="58"/>
  </w:num>
  <w:num w:numId="18" w16cid:durableId="1971931122">
    <w:abstractNumId w:val="59"/>
  </w:num>
  <w:num w:numId="19" w16cid:durableId="206111832">
    <w:abstractNumId w:val="27"/>
  </w:num>
  <w:num w:numId="20" w16cid:durableId="1503161633">
    <w:abstractNumId w:val="35"/>
  </w:num>
  <w:num w:numId="21" w16cid:durableId="32927379">
    <w:abstractNumId w:val="53"/>
  </w:num>
  <w:num w:numId="22" w16cid:durableId="684402854">
    <w:abstractNumId w:val="46"/>
  </w:num>
  <w:num w:numId="23" w16cid:durableId="261651097">
    <w:abstractNumId w:val="52"/>
  </w:num>
  <w:num w:numId="24" w16cid:durableId="1103913967">
    <w:abstractNumId w:val="5"/>
  </w:num>
  <w:num w:numId="25" w16cid:durableId="454518535">
    <w:abstractNumId w:val="48"/>
  </w:num>
  <w:num w:numId="26" w16cid:durableId="1924681340">
    <w:abstractNumId w:val="26"/>
  </w:num>
  <w:num w:numId="27" w16cid:durableId="1740591143">
    <w:abstractNumId w:val="9"/>
  </w:num>
  <w:num w:numId="28" w16cid:durableId="883294552">
    <w:abstractNumId w:val="38"/>
  </w:num>
  <w:num w:numId="29" w16cid:durableId="1494643518">
    <w:abstractNumId w:val="56"/>
  </w:num>
  <w:num w:numId="30" w16cid:durableId="313341947">
    <w:abstractNumId w:val="55"/>
  </w:num>
  <w:num w:numId="31" w16cid:durableId="1388407472">
    <w:abstractNumId w:val="23"/>
  </w:num>
  <w:num w:numId="32" w16cid:durableId="807473502">
    <w:abstractNumId w:val="62"/>
  </w:num>
  <w:num w:numId="33" w16cid:durableId="411127946">
    <w:abstractNumId w:val="14"/>
  </w:num>
  <w:num w:numId="34" w16cid:durableId="364529522">
    <w:abstractNumId w:val="13"/>
  </w:num>
  <w:num w:numId="35" w16cid:durableId="2040618514">
    <w:abstractNumId w:val="21"/>
  </w:num>
  <w:num w:numId="36" w16cid:durableId="2061854381">
    <w:abstractNumId w:val="36"/>
  </w:num>
  <w:num w:numId="37" w16cid:durableId="1410273253">
    <w:abstractNumId w:val="61"/>
  </w:num>
  <w:num w:numId="38" w16cid:durableId="1013805248">
    <w:abstractNumId w:val="31"/>
  </w:num>
  <w:num w:numId="39" w16cid:durableId="1713505183">
    <w:abstractNumId w:val="7"/>
  </w:num>
  <w:num w:numId="40" w16cid:durableId="506754380">
    <w:abstractNumId w:val="32"/>
  </w:num>
  <w:num w:numId="41" w16cid:durableId="253707152">
    <w:abstractNumId w:val="18"/>
  </w:num>
  <w:num w:numId="42" w16cid:durableId="1523201230">
    <w:abstractNumId w:val="8"/>
  </w:num>
  <w:num w:numId="43" w16cid:durableId="958295930">
    <w:abstractNumId w:val="60"/>
  </w:num>
  <w:num w:numId="44" w16cid:durableId="871575623">
    <w:abstractNumId w:val="43"/>
  </w:num>
  <w:num w:numId="45" w16cid:durableId="43648960">
    <w:abstractNumId w:val="4"/>
  </w:num>
  <w:num w:numId="46" w16cid:durableId="953826902">
    <w:abstractNumId w:val="28"/>
  </w:num>
  <w:num w:numId="47" w16cid:durableId="1934240179">
    <w:abstractNumId w:val="0"/>
  </w:num>
  <w:num w:numId="48" w16cid:durableId="605230034">
    <w:abstractNumId w:val="10"/>
  </w:num>
  <w:num w:numId="49" w16cid:durableId="1089735209">
    <w:abstractNumId w:val="3"/>
  </w:num>
  <w:num w:numId="50" w16cid:durableId="1128939070">
    <w:abstractNumId w:val="6"/>
  </w:num>
  <w:num w:numId="51" w16cid:durableId="1220750485">
    <w:abstractNumId w:val="1"/>
  </w:num>
  <w:num w:numId="52" w16cid:durableId="701825877">
    <w:abstractNumId w:val="12"/>
  </w:num>
  <w:num w:numId="53" w16cid:durableId="81877118">
    <w:abstractNumId w:val="11"/>
  </w:num>
  <w:num w:numId="54" w16cid:durableId="958073321">
    <w:abstractNumId w:val="50"/>
  </w:num>
  <w:num w:numId="55" w16cid:durableId="416948083">
    <w:abstractNumId w:val="42"/>
  </w:num>
  <w:num w:numId="56" w16cid:durableId="1686594757">
    <w:abstractNumId w:val="16"/>
  </w:num>
  <w:num w:numId="57" w16cid:durableId="51659458">
    <w:abstractNumId w:val="47"/>
  </w:num>
  <w:num w:numId="58" w16cid:durableId="1443302665">
    <w:abstractNumId w:val="45"/>
  </w:num>
  <w:num w:numId="59" w16cid:durableId="505827110">
    <w:abstractNumId w:val="33"/>
  </w:num>
  <w:num w:numId="60" w16cid:durableId="573390668">
    <w:abstractNumId w:val="63"/>
  </w:num>
  <w:num w:numId="61" w16cid:durableId="1712996498">
    <w:abstractNumId w:val="44"/>
  </w:num>
  <w:num w:numId="62" w16cid:durableId="932128610">
    <w:abstractNumId w:val="15"/>
  </w:num>
  <w:num w:numId="63" w16cid:durableId="1365209384">
    <w:abstractNumId w:val="49"/>
  </w:num>
  <w:num w:numId="64" w16cid:durableId="456069382">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7"/>
    <w:rsid w:val="000005FA"/>
    <w:rsid w:val="00001D47"/>
    <w:rsid w:val="00002AE5"/>
    <w:rsid w:val="00003839"/>
    <w:rsid w:val="00005131"/>
    <w:rsid w:val="00006477"/>
    <w:rsid w:val="0000771F"/>
    <w:rsid w:val="00010036"/>
    <w:rsid w:val="00010A70"/>
    <w:rsid w:val="00011874"/>
    <w:rsid w:val="00011996"/>
    <w:rsid w:val="00012103"/>
    <w:rsid w:val="000157B9"/>
    <w:rsid w:val="0001596E"/>
    <w:rsid w:val="00015A7A"/>
    <w:rsid w:val="00015CA7"/>
    <w:rsid w:val="00016176"/>
    <w:rsid w:val="00016810"/>
    <w:rsid w:val="00016E59"/>
    <w:rsid w:val="0002037F"/>
    <w:rsid w:val="00020D19"/>
    <w:rsid w:val="00024256"/>
    <w:rsid w:val="000247C6"/>
    <w:rsid w:val="00026787"/>
    <w:rsid w:val="000315A9"/>
    <w:rsid w:val="0003175E"/>
    <w:rsid w:val="00031CC9"/>
    <w:rsid w:val="00033380"/>
    <w:rsid w:val="00037E85"/>
    <w:rsid w:val="000421AB"/>
    <w:rsid w:val="00042681"/>
    <w:rsid w:val="00043C9B"/>
    <w:rsid w:val="00046063"/>
    <w:rsid w:val="00046295"/>
    <w:rsid w:val="00051FBB"/>
    <w:rsid w:val="00052A8F"/>
    <w:rsid w:val="00056B74"/>
    <w:rsid w:val="00061AFB"/>
    <w:rsid w:val="00062B0C"/>
    <w:rsid w:val="0006446D"/>
    <w:rsid w:val="00066633"/>
    <w:rsid w:val="000714A8"/>
    <w:rsid w:val="00072117"/>
    <w:rsid w:val="000739E5"/>
    <w:rsid w:val="00074D7F"/>
    <w:rsid w:val="00075E69"/>
    <w:rsid w:val="0007689F"/>
    <w:rsid w:val="0008175D"/>
    <w:rsid w:val="00081DC4"/>
    <w:rsid w:val="00081E55"/>
    <w:rsid w:val="00083C45"/>
    <w:rsid w:val="0008488B"/>
    <w:rsid w:val="00093E5E"/>
    <w:rsid w:val="00094BB0"/>
    <w:rsid w:val="0009585A"/>
    <w:rsid w:val="000A1BB4"/>
    <w:rsid w:val="000A20DD"/>
    <w:rsid w:val="000A2DFC"/>
    <w:rsid w:val="000A4564"/>
    <w:rsid w:val="000A48F5"/>
    <w:rsid w:val="000A5E3E"/>
    <w:rsid w:val="000B02B1"/>
    <w:rsid w:val="000B2E5D"/>
    <w:rsid w:val="000B53AF"/>
    <w:rsid w:val="000B6F28"/>
    <w:rsid w:val="000B706F"/>
    <w:rsid w:val="000B75FB"/>
    <w:rsid w:val="000B7824"/>
    <w:rsid w:val="000C2384"/>
    <w:rsid w:val="000C55E3"/>
    <w:rsid w:val="000C5F2F"/>
    <w:rsid w:val="000C6CF6"/>
    <w:rsid w:val="000C6D0E"/>
    <w:rsid w:val="000C73AB"/>
    <w:rsid w:val="000C7F7D"/>
    <w:rsid w:val="000D122B"/>
    <w:rsid w:val="000D3931"/>
    <w:rsid w:val="000D3FC1"/>
    <w:rsid w:val="000D42CD"/>
    <w:rsid w:val="000D5B8F"/>
    <w:rsid w:val="000E3ABA"/>
    <w:rsid w:val="000E453F"/>
    <w:rsid w:val="000E68FC"/>
    <w:rsid w:val="000F011D"/>
    <w:rsid w:val="000F0793"/>
    <w:rsid w:val="000F0AEB"/>
    <w:rsid w:val="000F2BB8"/>
    <w:rsid w:val="000F314B"/>
    <w:rsid w:val="000F4097"/>
    <w:rsid w:val="000F5E85"/>
    <w:rsid w:val="000F6AA4"/>
    <w:rsid w:val="000F7D4F"/>
    <w:rsid w:val="00100CD4"/>
    <w:rsid w:val="001028AF"/>
    <w:rsid w:val="001031E5"/>
    <w:rsid w:val="001055E7"/>
    <w:rsid w:val="0010585F"/>
    <w:rsid w:val="001058B4"/>
    <w:rsid w:val="001063B5"/>
    <w:rsid w:val="0010657C"/>
    <w:rsid w:val="00106AE3"/>
    <w:rsid w:val="00112A65"/>
    <w:rsid w:val="0011356D"/>
    <w:rsid w:val="00113DEF"/>
    <w:rsid w:val="00113ED5"/>
    <w:rsid w:val="00123AB6"/>
    <w:rsid w:val="00125759"/>
    <w:rsid w:val="00126AE3"/>
    <w:rsid w:val="001271F2"/>
    <w:rsid w:val="001377A4"/>
    <w:rsid w:val="001424CF"/>
    <w:rsid w:val="00142D7B"/>
    <w:rsid w:val="00147589"/>
    <w:rsid w:val="001552FB"/>
    <w:rsid w:val="00156052"/>
    <w:rsid w:val="00156A6F"/>
    <w:rsid w:val="00157952"/>
    <w:rsid w:val="0016071D"/>
    <w:rsid w:val="00161410"/>
    <w:rsid w:val="00164DD4"/>
    <w:rsid w:val="00164EBC"/>
    <w:rsid w:val="001657E1"/>
    <w:rsid w:val="00167F26"/>
    <w:rsid w:val="0017116A"/>
    <w:rsid w:val="001724DA"/>
    <w:rsid w:val="00176858"/>
    <w:rsid w:val="00177B91"/>
    <w:rsid w:val="00177E7E"/>
    <w:rsid w:val="00177E91"/>
    <w:rsid w:val="00177EA2"/>
    <w:rsid w:val="00180382"/>
    <w:rsid w:val="00181D12"/>
    <w:rsid w:val="001829E4"/>
    <w:rsid w:val="001839FE"/>
    <w:rsid w:val="00185F9E"/>
    <w:rsid w:val="00190771"/>
    <w:rsid w:val="00191C01"/>
    <w:rsid w:val="0019346C"/>
    <w:rsid w:val="001948FE"/>
    <w:rsid w:val="00194932"/>
    <w:rsid w:val="00194E39"/>
    <w:rsid w:val="001A0B3A"/>
    <w:rsid w:val="001A3BF5"/>
    <w:rsid w:val="001A69DA"/>
    <w:rsid w:val="001A7FCA"/>
    <w:rsid w:val="001B0FF6"/>
    <w:rsid w:val="001B215D"/>
    <w:rsid w:val="001B3B80"/>
    <w:rsid w:val="001B3D39"/>
    <w:rsid w:val="001B5F10"/>
    <w:rsid w:val="001C0E15"/>
    <w:rsid w:val="001C45F8"/>
    <w:rsid w:val="001C4787"/>
    <w:rsid w:val="001C5456"/>
    <w:rsid w:val="001C7237"/>
    <w:rsid w:val="001C7CB8"/>
    <w:rsid w:val="001C7D58"/>
    <w:rsid w:val="001D23A2"/>
    <w:rsid w:val="001D7FF2"/>
    <w:rsid w:val="001E1FE7"/>
    <w:rsid w:val="001E254F"/>
    <w:rsid w:val="001E427C"/>
    <w:rsid w:val="001E55CB"/>
    <w:rsid w:val="001E661A"/>
    <w:rsid w:val="001E6B3A"/>
    <w:rsid w:val="001E7F3D"/>
    <w:rsid w:val="001F032B"/>
    <w:rsid w:val="001F03EA"/>
    <w:rsid w:val="001F093F"/>
    <w:rsid w:val="001F09CD"/>
    <w:rsid w:val="001F25B9"/>
    <w:rsid w:val="001F2934"/>
    <w:rsid w:val="001F2B1E"/>
    <w:rsid w:val="001F33B0"/>
    <w:rsid w:val="001F43C1"/>
    <w:rsid w:val="001F6AEB"/>
    <w:rsid w:val="002019CB"/>
    <w:rsid w:val="00201B95"/>
    <w:rsid w:val="00202171"/>
    <w:rsid w:val="0020229B"/>
    <w:rsid w:val="00203116"/>
    <w:rsid w:val="0020313D"/>
    <w:rsid w:val="0020381E"/>
    <w:rsid w:val="00204794"/>
    <w:rsid w:val="00206CD1"/>
    <w:rsid w:val="002071D9"/>
    <w:rsid w:val="00211FC2"/>
    <w:rsid w:val="0021232E"/>
    <w:rsid w:val="00214F5B"/>
    <w:rsid w:val="00217630"/>
    <w:rsid w:val="00222E8C"/>
    <w:rsid w:val="002240FD"/>
    <w:rsid w:val="0022418F"/>
    <w:rsid w:val="00226D33"/>
    <w:rsid w:val="0022713C"/>
    <w:rsid w:val="002275C3"/>
    <w:rsid w:val="00230051"/>
    <w:rsid w:val="0023289F"/>
    <w:rsid w:val="00236158"/>
    <w:rsid w:val="002374B7"/>
    <w:rsid w:val="00240DAF"/>
    <w:rsid w:val="002415BA"/>
    <w:rsid w:val="00243E83"/>
    <w:rsid w:val="002457F5"/>
    <w:rsid w:val="00252B01"/>
    <w:rsid w:val="00253D7B"/>
    <w:rsid w:val="002552B7"/>
    <w:rsid w:val="00255F60"/>
    <w:rsid w:val="00256FC0"/>
    <w:rsid w:val="002607B3"/>
    <w:rsid w:val="00260E63"/>
    <w:rsid w:val="00262A27"/>
    <w:rsid w:val="002635B0"/>
    <w:rsid w:val="00264DD5"/>
    <w:rsid w:val="002662EC"/>
    <w:rsid w:val="00266502"/>
    <w:rsid w:val="0027040E"/>
    <w:rsid w:val="00271DC3"/>
    <w:rsid w:val="0027304B"/>
    <w:rsid w:val="002732E3"/>
    <w:rsid w:val="00273558"/>
    <w:rsid w:val="002747B4"/>
    <w:rsid w:val="00274FEB"/>
    <w:rsid w:val="00280346"/>
    <w:rsid w:val="002816FB"/>
    <w:rsid w:val="00281D68"/>
    <w:rsid w:val="002822C2"/>
    <w:rsid w:val="00285265"/>
    <w:rsid w:val="00287D92"/>
    <w:rsid w:val="0029582D"/>
    <w:rsid w:val="002A3A77"/>
    <w:rsid w:val="002A49AA"/>
    <w:rsid w:val="002A4D20"/>
    <w:rsid w:val="002A5694"/>
    <w:rsid w:val="002A5C14"/>
    <w:rsid w:val="002A783D"/>
    <w:rsid w:val="002B24BA"/>
    <w:rsid w:val="002B578D"/>
    <w:rsid w:val="002B7FDE"/>
    <w:rsid w:val="002C105F"/>
    <w:rsid w:val="002C12BF"/>
    <w:rsid w:val="002C161A"/>
    <w:rsid w:val="002C3045"/>
    <w:rsid w:val="002C3A01"/>
    <w:rsid w:val="002C4D4D"/>
    <w:rsid w:val="002D00D6"/>
    <w:rsid w:val="002D00D9"/>
    <w:rsid w:val="002D13B6"/>
    <w:rsid w:val="002D1B2A"/>
    <w:rsid w:val="002D4AD2"/>
    <w:rsid w:val="002D5405"/>
    <w:rsid w:val="002D7003"/>
    <w:rsid w:val="002D7BA5"/>
    <w:rsid w:val="002E0BCB"/>
    <w:rsid w:val="002E3560"/>
    <w:rsid w:val="002E6810"/>
    <w:rsid w:val="002F063F"/>
    <w:rsid w:val="002F267C"/>
    <w:rsid w:val="002F28A6"/>
    <w:rsid w:val="002F4AFB"/>
    <w:rsid w:val="002F4D77"/>
    <w:rsid w:val="002F710F"/>
    <w:rsid w:val="002F7ED8"/>
    <w:rsid w:val="002F7F05"/>
    <w:rsid w:val="00300562"/>
    <w:rsid w:val="00300617"/>
    <w:rsid w:val="00300872"/>
    <w:rsid w:val="003028F9"/>
    <w:rsid w:val="0030362E"/>
    <w:rsid w:val="00303844"/>
    <w:rsid w:val="00304BD5"/>
    <w:rsid w:val="00305108"/>
    <w:rsid w:val="003059EC"/>
    <w:rsid w:val="00310A29"/>
    <w:rsid w:val="003114E6"/>
    <w:rsid w:val="0031241A"/>
    <w:rsid w:val="003131BE"/>
    <w:rsid w:val="00313E2C"/>
    <w:rsid w:val="00314B94"/>
    <w:rsid w:val="003157A9"/>
    <w:rsid w:val="003166E7"/>
    <w:rsid w:val="00316F61"/>
    <w:rsid w:val="003201A4"/>
    <w:rsid w:val="0032226D"/>
    <w:rsid w:val="003237F5"/>
    <w:rsid w:val="00332793"/>
    <w:rsid w:val="0033343D"/>
    <w:rsid w:val="003342E8"/>
    <w:rsid w:val="003365E9"/>
    <w:rsid w:val="003374B6"/>
    <w:rsid w:val="00337EF1"/>
    <w:rsid w:val="00342E52"/>
    <w:rsid w:val="003430F6"/>
    <w:rsid w:val="003462A4"/>
    <w:rsid w:val="00346F32"/>
    <w:rsid w:val="00346F6D"/>
    <w:rsid w:val="003476FB"/>
    <w:rsid w:val="0034782B"/>
    <w:rsid w:val="0035088D"/>
    <w:rsid w:val="00350F3B"/>
    <w:rsid w:val="00351C5B"/>
    <w:rsid w:val="00354D5A"/>
    <w:rsid w:val="00357458"/>
    <w:rsid w:val="00357DC2"/>
    <w:rsid w:val="00361E5F"/>
    <w:rsid w:val="00362250"/>
    <w:rsid w:val="00362263"/>
    <w:rsid w:val="00362D9A"/>
    <w:rsid w:val="00363065"/>
    <w:rsid w:val="0036467F"/>
    <w:rsid w:val="00364A09"/>
    <w:rsid w:val="00364B49"/>
    <w:rsid w:val="003650EA"/>
    <w:rsid w:val="00366157"/>
    <w:rsid w:val="0036629A"/>
    <w:rsid w:val="00367BF4"/>
    <w:rsid w:val="0037064F"/>
    <w:rsid w:val="003727EB"/>
    <w:rsid w:val="003740D0"/>
    <w:rsid w:val="003748C0"/>
    <w:rsid w:val="00376C04"/>
    <w:rsid w:val="00377623"/>
    <w:rsid w:val="00380F49"/>
    <w:rsid w:val="003817E7"/>
    <w:rsid w:val="00382550"/>
    <w:rsid w:val="00383FD9"/>
    <w:rsid w:val="00386F23"/>
    <w:rsid w:val="00387738"/>
    <w:rsid w:val="0039055A"/>
    <w:rsid w:val="00390673"/>
    <w:rsid w:val="00390F03"/>
    <w:rsid w:val="0039295A"/>
    <w:rsid w:val="003933E7"/>
    <w:rsid w:val="00397BC0"/>
    <w:rsid w:val="003A17D5"/>
    <w:rsid w:val="003A4028"/>
    <w:rsid w:val="003A6F52"/>
    <w:rsid w:val="003B1044"/>
    <w:rsid w:val="003B1332"/>
    <w:rsid w:val="003B1B1B"/>
    <w:rsid w:val="003B1E09"/>
    <w:rsid w:val="003B4789"/>
    <w:rsid w:val="003C794B"/>
    <w:rsid w:val="003C7ABE"/>
    <w:rsid w:val="003D18E8"/>
    <w:rsid w:val="003D2610"/>
    <w:rsid w:val="003D378B"/>
    <w:rsid w:val="003D3A8B"/>
    <w:rsid w:val="003D702D"/>
    <w:rsid w:val="003D7AAF"/>
    <w:rsid w:val="003E10D5"/>
    <w:rsid w:val="003E1117"/>
    <w:rsid w:val="003E3F01"/>
    <w:rsid w:val="003E4F47"/>
    <w:rsid w:val="003E7B8C"/>
    <w:rsid w:val="003F0ACB"/>
    <w:rsid w:val="003F463C"/>
    <w:rsid w:val="004017AB"/>
    <w:rsid w:val="00402324"/>
    <w:rsid w:val="004037E2"/>
    <w:rsid w:val="00403D99"/>
    <w:rsid w:val="0040564C"/>
    <w:rsid w:val="00405DFC"/>
    <w:rsid w:val="00410470"/>
    <w:rsid w:val="00410D0A"/>
    <w:rsid w:val="0041708B"/>
    <w:rsid w:val="00420D2A"/>
    <w:rsid w:val="004213AC"/>
    <w:rsid w:val="00422697"/>
    <w:rsid w:val="004241C3"/>
    <w:rsid w:val="004244AA"/>
    <w:rsid w:val="00425132"/>
    <w:rsid w:val="00425844"/>
    <w:rsid w:val="00426B90"/>
    <w:rsid w:val="00431BA4"/>
    <w:rsid w:val="00432937"/>
    <w:rsid w:val="00432D74"/>
    <w:rsid w:val="00435681"/>
    <w:rsid w:val="00436D81"/>
    <w:rsid w:val="00437099"/>
    <w:rsid w:val="004374F8"/>
    <w:rsid w:val="00437A4F"/>
    <w:rsid w:val="00440881"/>
    <w:rsid w:val="004439B2"/>
    <w:rsid w:val="00452777"/>
    <w:rsid w:val="00454A98"/>
    <w:rsid w:val="0045668D"/>
    <w:rsid w:val="0046099B"/>
    <w:rsid w:val="00461366"/>
    <w:rsid w:val="004627FD"/>
    <w:rsid w:val="004638E2"/>
    <w:rsid w:val="00466337"/>
    <w:rsid w:val="004678D5"/>
    <w:rsid w:val="00467D30"/>
    <w:rsid w:val="00472C1C"/>
    <w:rsid w:val="00476377"/>
    <w:rsid w:val="00476E1B"/>
    <w:rsid w:val="00482054"/>
    <w:rsid w:val="004830B0"/>
    <w:rsid w:val="0048514E"/>
    <w:rsid w:val="00486B16"/>
    <w:rsid w:val="0049100B"/>
    <w:rsid w:val="00491893"/>
    <w:rsid w:val="00492430"/>
    <w:rsid w:val="00492909"/>
    <w:rsid w:val="00493192"/>
    <w:rsid w:val="004A0584"/>
    <w:rsid w:val="004A0C73"/>
    <w:rsid w:val="004A1A09"/>
    <w:rsid w:val="004A1A1B"/>
    <w:rsid w:val="004A1CF3"/>
    <w:rsid w:val="004A1FC5"/>
    <w:rsid w:val="004A52D5"/>
    <w:rsid w:val="004A551A"/>
    <w:rsid w:val="004A7F03"/>
    <w:rsid w:val="004B0423"/>
    <w:rsid w:val="004B3666"/>
    <w:rsid w:val="004B5720"/>
    <w:rsid w:val="004B57A1"/>
    <w:rsid w:val="004B622A"/>
    <w:rsid w:val="004B6D72"/>
    <w:rsid w:val="004C661A"/>
    <w:rsid w:val="004D0560"/>
    <w:rsid w:val="004D2068"/>
    <w:rsid w:val="004D4C12"/>
    <w:rsid w:val="004E0BF1"/>
    <w:rsid w:val="004E70A7"/>
    <w:rsid w:val="004E7A97"/>
    <w:rsid w:val="004F4999"/>
    <w:rsid w:val="004F5DDE"/>
    <w:rsid w:val="004F716A"/>
    <w:rsid w:val="0050029A"/>
    <w:rsid w:val="005003D5"/>
    <w:rsid w:val="00500FB9"/>
    <w:rsid w:val="005010AA"/>
    <w:rsid w:val="005010D5"/>
    <w:rsid w:val="005028E9"/>
    <w:rsid w:val="0051095E"/>
    <w:rsid w:val="0051158F"/>
    <w:rsid w:val="00516593"/>
    <w:rsid w:val="005165F7"/>
    <w:rsid w:val="00517177"/>
    <w:rsid w:val="0051748B"/>
    <w:rsid w:val="00517D72"/>
    <w:rsid w:val="005201F6"/>
    <w:rsid w:val="0052081F"/>
    <w:rsid w:val="00522F76"/>
    <w:rsid w:val="00524B25"/>
    <w:rsid w:val="005278B3"/>
    <w:rsid w:val="0053127E"/>
    <w:rsid w:val="00533C0F"/>
    <w:rsid w:val="00534975"/>
    <w:rsid w:val="005349E7"/>
    <w:rsid w:val="00536B31"/>
    <w:rsid w:val="00537C84"/>
    <w:rsid w:val="00541233"/>
    <w:rsid w:val="005419FB"/>
    <w:rsid w:val="005434E1"/>
    <w:rsid w:val="00552297"/>
    <w:rsid w:val="00552A4C"/>
    <w:rsid w:val="00554EDA"/>
    <w:rsid w:val="00556BC8"/>
    <w:rsid w:val="005667AE"/>
    <w:rsid w:val="00566B72"/>
    <w:rsid w:val="005704F3"/>
    <w:rsid w:val="00570ADE"/>
    <w:rsid w:val="005713D3"/>
    <w:rsid w:val="00574B63"/>
    <w:rsid w:val="00574DBD"/>
    <w:rsid w:val="00574E16"/>
    <w:rsid w:val="00575D0B"/>
    <w:rsid w:val="00575F4E"/>
    <w:rsid w:val="005779F1"/>
    <w:rsid w:val="00580CDB"/>
    <w:rsid w:val="00580FB2"/>
    <w:rsid w:val="00581670"/>
    <w:rsid w:val="00585025"/>
    <w:rsid w:val="00585110"/>
    <w:rsid w:val="00585D09"/>
    <w:rsid w:val="0058637D"/>
    <w:rsid w:val="005865FA"/>
    <w:rsid w:val="00587B3A"/>
    <w:rsid w:val="0059248D"/>
    <w:rsid w:val="00592854"/>
    <w:rsid w:val="00592C59"/>
    <w:rsid w:val="00593498"/>
    <w:rsid w:val="00594BC5"/>
    <w:rsid w:val="00594DC2"/>
    <w:rsid w:val="00594DD8"/>
    <w:rsid w:val="005960FA"/>
    <w:rsid w:val="005977E7"/>
    <w:rsid w:val="005A0527"/>
    <w:rsid w:val="005A3ED5"/>
    <w:rsid w:val="005A77EC"/>
    <w:rsid w:val="005B1A53"/>
    <w:rsid w:val="005B3F74"/>
    <w:rsid w:val="005B51EA"/>
    <w:rsid w:val="005B5796"/>
    <w:rsid w:val="005B600A"/>
    <w:rsid w:val="005B670C"/>
    <w:rsid w:val="005B75F4"/>
    <w:rsid w:val="005B7A63"/>
    <w:rsid w:val="005C0D63"/>
    <w:rsid w:val="005C1091"/>
    <w:rsid w:val="005C160F"/>
    <w:rsid w:val="005C1DAC"/>
    <w:rsid w:val="005C2768"/>
    <w:rsid w:val="005C34B0"/>
    <w:rsid w:val="005C3787"/>
    <w:rsid w:val="005C66D7"/>
    <w:rsid w:val="005C6AB3"/>
    <w:rsid w:val="005D02DC"/>
    <w:rsid w:val="005D4199"/>
    <w:rsid w:val="005D55C5"/>
    <w:rsid w:val="005D5FB6"/>
    <w:rsid w:val="005D63EF"/>
    <w:rsid w:val="005D63F0"/>
    <w:rsid w:val="005D6AF8"/>
    <w:rsid w:val="005D6CE2"/>
    <w:rsid w:val="005E14DF"/>
    <w:rsid w:val="005E1650"/>
    <w:rsid w:val="005E5367"/>
    <w:rsid w:val="005E6F7E"/>
    <w:rsid w:val="005F2D9F"/>
    <w:rsid w:val="005F55F0"/>
    <w:rsid w:val="00602FAE"/>
    <w:rsid w:val="00604A47"/>
    <w:rsid w:val="00604E1A"/>
    <w:rsid w:val="0060583E"/>
    <w:rsid w:val="00605E5F"/>
    <w:rsid w:val="00605EA1"/>
    <w:rsid w:val="00610A54"/>
    <w:rsid w:val="00612B99"/>
    <w:rsid w:val="0061421B"/>
    <w:rsid w:val="00614A06"/>
    <w:rsid w:val="00620DB1"/>
    <w:rsid w:val="00624D3F"/>
    <w:rsid w:val="00626306"/>
    <w:rsid w:val="0062701B"/>
    <w:rsid w:val="0063476C"/>
    <w:rsid w:val="006349F6"/>
    <w:rsid w:val="00635715"/>
    <w:rsid w:val="00644AB7"/>
    <w:rsid w:val="0064660A"/>
    <w:rsid w:val="00646E22"/>
    <w:rsid w:val="0064753E"/>
    <w:rsid w:val="00651CC4"/>
    <w:rsid w:val="00651D66"/>
    <w:rsid w:val="0065236A"/>
    <w:rsid w:val="0065624B"/>
    <w:rsid w:val="006601AF"/>
    <w:rsid w:val="006602DA"/>
    <w:rsid w:val="0066559A"/>
    <w:rsid w:val="0066785A"/>
    <w:rsid w:val="00672B2B"/>
    <w:rsid w:val="00672DBE"/>
    <w:rsid w:val="00674182"/>
    <w:rsid w:val="0067485C"/>
    <w:rsid w:val="00677509"/>
    <w:rsid w:val="00677BAE"/>
    <w:rsid w:val="00680A92"/>
    <w:rsid w:val="00681B23"/>
    <w:rsid w:val="00683B2B"/>
    <w:rsid w:val="00684379"/>
    <w:rsid w:val="0068698C"/>
    <w:rsid w:val="00687665"/>
    <w:rsid w:val="00687BD5"/>
    <w:rsid w:val="00687E77"/>
    <w:rsid w:val="0069087D"/>
    <w:rsid w:val="006911ED"/>
    <w:rsid w:val="00693536"/>
    <w:rsid w:val="00693CC8"/>
    <w:rsid w:val="0069448A"/>
    <w:rsid w:val="006A0AEE"/>
    <w:rsid w:val="006A11E4"/>
    <w:rsid w:val="006A1523"/>
    <w:rsid w:val="006A28D8"/>
    <w:rsid w:val="006A2B28"/>
    <w:rsid w:val="006A35FB"/>
    <w:rsid w:val="006A44EA"/>
    <w:rsid w:val="006A58EB"/>
    <w:rsid w:val="006A69CD"/>
    <w:rsid w:val="006B02C0"/>
    <w:rsid w:val="006B09F0"/>
    <w:rsid w:val="006B15ED"/>
    <w:rsid w:val="006B2288"/>
    <w:rsid w:val="006B46A8"/>
    <w:rsid w:val="006B570E"/>
    <w:rsid w:val="006C0CC6"/>
    <w:rsid w:val="006C133B"/>
    <w:rsid w:val="006C3C60"/>
    <w:rsid w:val="006C7519"/>
    <w:rsid w:val="006D076A"/>
    <w:rsid w:val="006D1558"/>
    <w:rsid w:val="006D325E"/>
    <w:rsid w:val="006D4F07"/>
    <w:rsid w:val="006D6641"/>
    <w:rsid w:val="006D6C63"/>
    <w:rsid w:val="006E036D"/>
    <w:rsid w:val="006E067F"/>
    <w:rsid w:val="006E3384"/>
    <w:rsid w:val="006E5F46"/>
    <w:rsid w:val="006E6F9A"/>
    <w:rsid w:val="006F0123"/>
    <w:rsid w:val="006F0AFA"/>
    <w:rsid w:val="006F1FCB"/>
    <w:rsid w:val="006F6306"/>
    <w:rsid w:val="00701E20"/>
    <w:rsid w:val="007029C2"/>
    <w:rsid w:val="00703F91"/>
    <w:rsid w:val="00705275"/>
    <w:rsid w:val="00706AD6"/>
    <w:rsid w:val="00710D88"/>
    <w:rsid w:val="00714BF0"/>
    <w:rsid w:val="00714C8B"/>
    <w:rsid w:val="00714D7D"/>
    <w:rsid w:val="00714E27"/>
    <w:rsid w:val="007174EA"/>
    <w:rsid w:val="0071768C"/>
    <w:rsid w:val="007202B6"/>
    <w:rsid w:val="00722065"/>
    <w:rsid w:val="00722408"/>
    <w:rsid w:val="0072392B"/>
    <w:rsid w:val="00723AE2"/>
    <w:rsid w:val="007250F8"/>
    <w:rsid w:val="007262F6"/>
    <w:rsid w:val="00726720"/>
    <w:rsid w:val="00730503"/>
    <w:rsid w:val="00730C4E"/>
    <w:rsid w:val="00731BD5"/>
    <w:rsid w:val="0073278F"/>
    <w:rsid w:val="007330B5"/>
    <w:rsid w:val="0073463F"/>
    <w:rsid w:val="00734D4F"/>
    <w:rsid w:val="00741078"/>
    <w:rsid w:val="007445CC"/>
    <w:rsid w:val="0074526D"/>
    <w:rsid w:val="00746EF2"/>
    <w:rsid w:val="00751002"/>
    <w:rsid w:val="00752405"/>
    <w:rsid w:val="007538E8"/>
    <w:rsid w:val="0075423E"/>
    <w:rsid w:val="00756C63"/>
    <w:rsid w:val="00760A14"/>
    <w:rsid w:val="00760B17"/>
    <w:rsid w:val="00761278"/>
    <w:rsid w:val="00763FF5"/>
    <w:rsid w:val="00764E8A"/>
    <w:rsid w:val="007660CA"/>
    <w:rsid w:val="00766907"/>
    <w:rsid w:val="00770B60"/>
    <w:rsid w:val="007724E5"/>
    <w:rsid w:val="00772544"/>
    <w:rsid w:val="00772D83"/>
    <w:rsid w:val="00772E94"/>
    <w:rsid w:val="00773CEB"/>
    <w:rsid w:val="0077504F"/>
    <w:rsid w:val="00777598"/>
    <w:rsid w:val="007807C3"/>
    <w:rsid w:val="00782F51"/>
    <w:rsid w:val="00784DC8"/>
    <w:rsid w:val="00785481"/>
    <w:rsid w:val="00785764"/>
    <w:rsid w:val="00791A48"/>
    <w:rsid w:val="0079286F"/>
    <w:rsid w:val="00792EFB"/>
    <w:rsid w:val="0079331A"/>
    <w:rsid w:val="00797F92"/>
    <w:rsid w:val="007A0EC2"/>
    <w:rsid w:val="007A2B38"/>
    <w:rsid w:val="007B2113"/>
    <w:rsid w:val="007B3538"/>
    <w:rsid w:val="007B4A9A"/>
    <w:rsid w:val="007B6577"/>
    <w:rsid w:val="007C1890"/>
    <w:rsid w:val="007C3BF3"/>
    <w:rsid w:val="007C6C62"/>
    <w:rsid w:val="007D4FC4"/>
    <w:rsid w:val="007D57B9"/>
    <w:rsid w:val="007D6D85"/>
    <w:rsid w:val="007D71E1"/>
    <w:rsid w:val="007E0522"/>
    <w:rsid w:val="007E13CA"/>
    <w:rsid w:val="007E188B"/>
    <w:rsid w:val="007E23B8"/>
    <w:rsid w:val="007E37E1"/>
    <w:rsid w:val="007E397F"/>
    <w:rsid w:val="007E3F63"/>
    <w:rsid w:val="007E44EE"/>
    <w:rsid w:val="007E6F4D"/>
    <w:rsid w:val="007E7000"/>
    <w:rsid w:val="007F012E"/>
    <w:rsid w:val="007F1C77"/>
    <w:rsid w:val="007F3088"/>
    <w:rsid w:val="007F6DF0"/>
    <w:rsid w:val="007F7168"/>
    <w:rsid w:val="00800199"/>
    <w:rsid w:val="008006DE"/>
    <w:rsid w:val="00800822"/>
    <w:rsid w:val="00801692"/>
    <w:rsid w:val="00805353"/>
    <w:rsid w:val="00805B29"/>
    <w:rsid w:val="0081104D"/>
    <w:rsid w:val="00812DA6"/>
    <w:rsid w:val="008139D1"/>
    <w:rsid w:val="00814BFA"/>
    <w:rsid w:val="008156B9"/>
    <w:rsid w:val="00820AED"/>
    <w:rsid w:val="00821502"/>
    <w:rsid w:val="0082182F"/>
    <w:rsid w:val="00824EE3"/>
    <w:rsid w:val="008312C9"/>
    <w:rsid w:val="008331E1"/>
    <w:rsid w:val="0083393C"/>
    <w:rsid w:val="0083656D"/>
    <w:rsid w:val="00836E46"/>
    <w:rsid w:val="00841E80"/>
    <w:rsid w:val="00846977"/>
    <w:rsid w:val="00851A2A"/>
    <w:rsid w:val="00853E55"/>
    <w:rsid w:val="00855BCB"/>
    <w:rsid w:val="00855FA4"/>
    <w:rsid w:val="00857976"/>
    <w:rsid w:val="0086234C"/>
    <w:rsid w:val="008653CB"/>
    <w:rsid w:val="00866146"/>
    <w:rsid w:val="00866187"/>
    <w:rsid w:val="00867670"/>
    <w:rsid w:val="00870A21"/>
    <w:rsid w:val="008721F2"/>
    <w:rsid w:val="00873019"/>
    <w:rsid w:val="00874670"/>
    <w:rsid w:val="008771DF"/>
    <w:rsid w:val="008777FE"/>
    <w:rsid w:val="00881D32"/>
    <w:rsid w:val="00890361"/>
    <w:rsid w:val="00890A6E"/>
    <w:rsid w:val="00892243"/>
    <w:rsid w:val="008929E8"/>
    <w:rsid w:val="008933E3"/>
    <w:rsid w:val="00893BC8"/>
    <w:rsid w:val="0089419B"/>
    <w:rsid w:val="00895039"/>
    <w:rsid w:val="0089568E"/>
    <w:rsid w:val="00897CDF"/>
    <w:rsid w:val="008A1114"/>
    <w:rsid w:val="008A4A76"/>
    <w:rsid w:val="008A4B07"/>
    <w:rsid w:val="008A52FC"/>
    <w:rsid w:val="008A57F8"/>
    <w:rsid w:val="008A5CEB"/>
    <w:rsid w:val="008A7261"/>
    <w:rsid w:val="008B7FF2"/>
    <w:rsid w:val="008C1D5F"/>
    <w:rsid w:val="008C2164"/>
    <w:rsid w:val="008C2D78"/>
    <w:rsid w:val="008C4BCC"/>
    <w:rsid w:val="008C51B3"/>
    <w:rsid w:val="008C5410"/>
    <w:rsid w:val="008C6B9A"/>
    <w:rsid w:val="008D3BB3"/>
    <w:rsid w:val="008D4626"/>
    <w:rsid w:val="008D4F80"/>
    <w:rsid w:val="008E1D23"/>
    <w:rsid w:val="008E3968"/>
    <w:rsid w:val="008E46D2"/>
    <w:rsid w:val="008E49C5"/>
    <w:rsid w:val="008E7F72"/>
    <w:rsid w:val="008F0A7F"/>
    <w:rsid w:val="008F1BD0"/>
    <w:rsid w:val="008F42A6"/>
    <w:rsid w:val="008F528A"/>
    <w:rsid w:val="008F76E7"/>
    <w:rsid w:val="009000AE"/>
    <w:rsid w:val="00900959"/>
    <w:rsid w:val="00901DCF"/>
    <w:rsid w:val="00902CC1"/>
    <w:rsid w:val="00904E1B"/>
    <w:rsid w:val="00904E79"/>
    <w:rsid w:val="00905F4A"/>
    <w:rsid w:val="00907284"/>
    <w:rsid w:val="00907B7B"/>
    <w:rsid w:val="0091359A"/>
    <w:rsid w:val="009167DB"/>
    <w:rsid w:val="0091739D"/>
    <w:rsid w:val="009177F2"/>
    <w:rsid w:val="00917AA9"/>
    <w:rsid w:val="00920262"/>
    <w:rsid w:val="009228EC"/>
    <w:rsid w:val="009229F8"/>
    <w:rsid w:val="00925070"/>
    <w:rsid w:val="00926F1A"/>
    <w:rsid w:val="00927F97"/>
    <w:rsid w:val="00931D11"/>
    <w:rsid w:val="009368D5"/>
    <w:rsid w:val="00937B7A"/>
    <w:rsid w:val="0094105F"/>
    <w:rsid w:val="00943A95"/>
    <w:rsid w:val="00943CEA"/>
    <w:rsid w:val="00943F89"/>
    <w:rsid w:val="0094530C"/>
    <w:rsid w:val="00946918"/>
    <w:rsid w:val="00947962"/>
    <w:rsid w:val="00953909"/>
    <w:rsid w:val="009613EC"/>
    <w:rsid w:val="00961756"/>
    <w:rsid w:val="0096232C"/>
    <w:rsid w:val="0096376B"/>
    <w:rsid w:val="0096579D"/>
    <w:rsid w:val="0097223C"/>
    <w:rsid w:val="00972503"/>
    <w:rsid w:val="00974055"/>
    <w:rsid w:val="0097534F"/>
    <w:rsid w:val="0097571B"/>
    <w:rsid w:val="00980A2B"/>
    <w:rsid w:val="009817F3"/>
    <w:rsid w:val="00984CC0"/>
    <w:rsid w:val="0098619F"/>
    <w:rsid w:val="00986695"/>
    <w:rsid w:val="00993E0A"/>
    <w:rsid w:val="00994B88"/>
    <w:rsid w:val="00997B64"/>
    <w:rsid w:val="00997CF8"/>
    <w:rsid w:val="009A0CF9"/>
    <w:rsid w:val="009B1A71"/>
    <w:rsid w:val="009B2E5D"/>
    <w:rsid w:val="009B3CC5"/>
    <w:rsid w:val="009B52A2"/>
    <w:rsid w:val="009B733B"/>
    <w:rsid w:val="009B7880"/>
    <w:rsid w:val="009C1147"/>
    <w:rsid w:val="009C2101"/>
    <w:rsid w:val="009C23DB"/>
    <w:rsid w:val="009C3D27"/>
    <w:rsid w:val="009D16E8"/>
    <w:rsid w:val="009D3986"/>
    <w:rsid w:val="009D3BC7"/>
    <w:rsid w:val="009D5AE5"/>
    <w:rsid w:val="009D646E"/>
    <w:rsid w:val="009E0816"/>
    <w:rsid w:val="009E0948"/>
    <w:rsid w:val="009E203C"/>
    <w:rsid w:val="009E2AF5"/>
    <w:rsid w:val="009F08F9"/>
    <w:rsid w:val="009F165B"/>
    <w:rsid w:val="009F37B2"/>
    <w:rsid w:val="009F56CB"/>
    <w:rsid w:val="009F5B8F"/>
    <w:rsid w:val="009F6D29"/>
    <w:rsid w:val="00A0095D"/>
    <w:rsid w:val="00A01383"/>
    <w:rsid w:val="00A03BE6"/>
    <w:rsid w:val="00A03ED9"/>
    <w:rsid w:val="00A058D3"/>
    <w:rsid w:val="00A05D91"/>
    <w:rsid w:val="00A06B0D"/>
    <w:rsid w:val="00A10016"/>
    <w:rsid w:val="00A10AF3"/>
    <w:rsid w:val="00A111D6"/>
    <w:rsid w:val="00A11CF0"/>
    <w:rsid w:val="00A143C0"/>
    <w:rsid w:val="00A14A08"/>
    <w:rsid w:val="00A159AF"/>
    <w:rsid w:val="00A20362"/>
    <w:rsid w:val="00A218A5"/>
    <w:rsid w:val="00A25F24"/>
    <w:rsid w:val="00A261F5"/>
    <w:rsid w:val="00A27053"/>
    <w:rsid w:val="00A275AD"/>
    <w:rsid w:val="00A30128"/>
    <w:rsid w:val="00A30BAC"/>
    <w:rsid w:val="00A322DA"/>
    <w:rsid w:val="00A32837"/>
    <w:rsid w:val="00A32A41"/>
    <w:rsid w:val="00A34182"/>
    <w:rsid w:val="00A3427D"/>
    <w:rsid w:val="00A35184"/>
    <w:rsid w:val="00A35DCD"/>
    <w:rsid w:val="00A36007"/>
    <w:rsid w:val="00A36303"/>
    <w:rsid w:val="00A36E69"/>
    <w:rsid w:val="00A40DF2"/>
    <w:rsid w:val="00A42E3C"/>
    <w:rsid w:val="00A434B5"/>
    <w:rsid w:val="00A4473B"/>
    <w:rsid w:val="00A4670F"/>
    <w:rsid w:val="00A52477"/>
    <w:rsid w:val="00A55BF3"/>
    <w:rsid w:val="00A564A1"/>
    <w:rsid w:val="00A60F6B"/>
    <w:rsid w:val="00A61996"/>
    <w:rsid w:val="00A61E9F"/>
    <w:rsid w:val="00A62477"/>
    <w:rsid w:val="00A6491B"/>
    <w:rsid w:val="00A7263F"/>
    <w:rsid w:val="00A75197"/>
    <w:rsid w:val="00A7658C"/>
    <w:rsid w:val="00A7735F"/>
    <w:rsid w:val="00A85E8D"/>
    <w:rsid w:val="00A8652A"/>
    <w:rsid w:val="00A87895"/>
    <w:rsid w:val="00A909EA"/>
    <w:rsid w:val="00A95447"/>
    <w:rsid w:val="00A979F1"/>
    <w:rsid w:val="00AA0F61"/>
    <w:rsid w:val="00AA1307"/>
    <w:rsid w:val="00AA3434"/>
    <w:rsid w:val="00AA3992"/>
    <w:rsid w:val="00AA4CF9"/>
    <w:rsid w:val="00AA578F"/>
    <w:rsid w:val="00AA74EC"/>
    <w:rsid w:val="00AB37D6"/>
    <w:rsid w:val="00AB48F1"/>
    <w:rsid w:val="00AB59F2"/>
    <w:rsid w:val="00AB714F"/>
    <w:rsid w:val="00AB7A6A"/>
    <w:rsid w:val="00AB7B8E"/>
    <w:rsid w:val="00AC34BC"/>
    <w:rsid w:val="00AC40FD"/>
    <w:rsid w:val="00AC5524"/>
    <w:rsid w:val="00AD1A5B"/>
    <w:rsid w:val="00AD47C6"/>
    <w:rsid w:val="00AD4D9B"/>
    <w:rsid w:val="00AE0A47"/>
    <w:rsid w:val="00AE0FB9"/>
    <w:rsid w:val="00AE1F9D"/>
    <w:rsid w:val="00AE227A"/>
    <w:rsid w:val="00AE276A"/>
    <w:rsid w:val="00AE2A0B"/>
    <w:rsid w:val="00AE3628"/>
    <w:rsid w:val="00AE710F"/>
    <w:rsid w:val="00AF03C3"/>
    <w:rsid w:val="00AF0DF3"/>
    <w:rsid w:val="00AF26F9"/>
    <w:rsid w:val="00AF2B69"/>
    <w:rsid w:val="00AF2C53"/>
    <w:rsid w:val="00AF6A06"/>
    <w:rsid w:val="00B01BA0"/>
    <w:rsid w:val="00B0212F"/>
    <w:rsid w:val="00B02FCF"/>
    <w:rsid w:val="00B05599"/>
    <w:rsid w:val="00B0738D"/>
    <w:rsid w:val="00B10C53"/>
    <w:rsid w:val="00B11DD8"/>
    <w:rsid w:val="00B13507"/>
    <w:rsid w:val="00B155A1"/>
    <w:rsid w:val="00B16679"/>
    <w:rsid w:val="00B17DE5"/>
    <w:rsid w:val="00B228E2"/>
    <w:rsid w:val="00B23584"/>
    <w:rsid w:val="00B24801"/>
    <w:rsid w:val="00B27952"/>
    <w:rsid w:val="00B31945"/>
    <w:rsid w:val="00B3309B"/>
    <w:rsid w:val="00B3441C"/>
    <w:rsid w:val="00B37716"/>
    <w:rsid w:val="00B424A1"/>
    <w:rsid w:val="00B45197"/>
    <w:rsid w:val="00B45D82"/>
    <w:rsid w:val="00B5023D"/>
    <w:rsid w:val="00B5218D"/>
    <w:rsid w:val="00B524B4"/>
    <w:rsid w:val="00B54602"/>
    <w:rsid w:val="00B559DD"/>
    <w:rsid w:val="00B5647C"/>
    <w:rsid w:val="00B57F01"/>
    <w:rsid w:val="00B62C23"/>
    <w:rsid w:val="00B651DE"/>
    <w:rsid w:val="00B65687"/>
    <w:rsid w:val="00B658AA"/>
    <w:rsid w:val="00B66F47"/>
    <w:rsid w:val="00B70773"/>
    <w:rsid w:val="00B70DFB"/>
    <w:rsid w:val="00B70F46"/>
    <w:rsid w:val="00B73D54"/>
    <w:rsid w:val="00B7613B"/>
    <w:rsid w:val="00B80D63"/>
    <w:rsid w:val="00B810E7"/>
    <w:rsid w:val="00B8196E"/>
    <w:rsid w:val="00B84076"/>
    <w:rsid w:val="00B843D7"/>
    <w:rsid w:val="00B87162"/>
    <w:rsid w:val="00B901DD"/>
    <w:rsid w:val="00B919AD"/>
    <w:rsid w:val="00B91FBA"/>
    <w:rsid w:val="00B92560"/>
    <w:rsid w:val="00B931FB"/>
    <w:rsid w:val="00B9595E"/>
    <w:rsid w:val="00B95ADE"/>
    <w:rsid w:val="00B9794E"/>
    <w:rsid w:val="00BA1969"/>
    <w:rsid w:val="00BA2B05"/>
    <w:rsid w:val="00BA42BB"/>
    <w:rsid w:val="00BA51CA"/>
    <w:rsid w:val="00BA7CCF"/>
    <w:rsid w:val="00BB2BA6"/>
    <w:rsid w:val="00BB46C6"/>
    <w:rsid w:val="00BC0A28"/>
    <w:rsid w:val="00BC19E9"/>
    <w:rsid w:val="00BC218E"/>
    <w:rsid w:val="00BC3056"/>
    <w:rsid w:val="00BC332A"/>
    <w:rsid w:val="00BC3CA0"/>
    <w:rsid w:val="00BC5E06"/>
    <w:rsid w:val="00BD0997"/>
    <w:rsid w:val="00BD2026"/>
    <w:rsid w:val="00BD25DF"/>
    <w:rsid w:val="00BD2C11"/>
    <w:rsid w:val="00BD378D"/>
    <w:rsid w:val="00BD3A7C"/>
    <w:rsid w:val="00BD5036"/>
    <w:rsid w:val="00BD523E"/>
    <w:rsid w:val="00BD6058"/>
    <w:rsid w:val="00BD64BA"/>
    <w:rsid w:val="00BE2D61"/>
    <w:rsid w:val="00BE7B8B"/>
    <w:rsid w:val="00BF0FDD"/>
    <w:rsid w:val="00BF1ED1"/>
    <w:rsid w:val="00BF3873"/>
    <w:rsid w:val="00BF510D"/>
    <w:rsid w:val="00BF5238"/>
    <w:rsid w:val="00BF53C6"/>
    <w:rsid w:val="00BF5DFF"/>
    <w:rsid w:val="00BF6956"/>
    <w:rsid w:val="00BF78E9"/>
    <w:rsid w:val="00C0135A"/>
    <w:rsid w:val="00C01B6E"/>
    <w:rsid w:val="00C03A31"/>
    <w:rsid w:val="00C049DD"/>
    <w:rsid w:val="00C06875"/>
    <w:rsid w:val="00C07D34"/>
    <w:rsid w:val="00C11E9F"/>
    <w:rsid w:val="00C129EB"/>
    <w:rsid w:val="00C12D24"/>
    <w:rsid w:val="00C13575"/>
    <w:rsid w:val="00C145A8"/>
    <w:rsid w:val="00C15955"/>
    <w:rsid w:val="00C16B26"/>
    <w:rsid w:val="00C16E5D"/>
    <w:rsid w:val="00C21C73"/>
    <w:rsid w:val="00C23813"/>
    <w:rsid w:val="00C272C3"/>
    <w:rsid w:val="00C27332"/>
    <w:rsid w:val="00C30825"/>
    <w:rsid w:val="00C33034"/>
    <w:rsid w:val="00C358AB"/>
    <w:rsid w:val="00C36298"/>
    <w:rsid w:val="00C44C5E"/>
    <w:rsid w:val="00C46D77"/>
    <w:rsid w:val="00C529F6"/>
    <w:rsid w:val="00C52CB0"/>
    <w:rsid w:val="00C5345D"/>
    <w:rsid w:val="00C66DFC"/>
    <w:rsid w:val="00C707EC"/>
    <w:rsid w:val="00C737CF"/>
    <w:rsid w:val="00C74758"/>
    <w:rsid w:val="00C7493C"/>
    <w:rsid w:val="00C77C2F"/>
    <w:rsid w:val="00C845C1"/>
    <w:rsid w:val="00C86885"/>
    <w:rsid w:val="00C86938"/>
    <w:rsid w:val="00C8782C"/>
    <w:rsid w:val="00C90460"/>
    <w:rsid w:val="00C92D3B"/>
    <w:rsid w:val="00C94290"/>
    <w:rsid w:val="00CA0987"/>
    <w:rsid w:val="00CA0993"/>
    <w:rsid w:val="00CA14EC"/>
    <w:rsid w:val="00CA5775"/>
    <w:rsid w:val="00CB1BE6"/>
    <w:rsid w:val="00CB2EE1"/>
    <w:rsid w:val="00CB317C"/>
    <w:rsid w:val="00CB4F24"/>
    <w:rsid w:val="00CB5360"/>
    <w:rsid w:val="00CB58D9"/>
    <w:rsid w:val="00CC45B2"/>
    <w:rsid w:val="00CD17BB"/>
    <w:rsid w:val="00CD2631"/>
    <w:rsid w:val="00CD58EE"/>
    <w:rsid w:val="00CD6871"/>
    <w:rsid w:val="00CD752F"/>
    <w:rsid w:val="00CE1CD2"/>
    <w:rsid w:val="00CE2180"/>
    <w:rsid w:val="00CE2C20"/>
    <w:rsid w:val="00CE3300"/>
    <w:rsid w:val="00CE3678"/>
    <w:rsid w:val="00CE55AB"/>
    <w:rsid w:val="00CF6A8B"/>
    <w:rsid w:val="00D002F4"/>
    <w:rsid w:val="00D01463"/>
    <w:rsid w:val="00D04237"/>
    <w:rsid w:val="00D05D0C"/>
    <w:rsid w:val="00D062E2"/>
    <w:rsid w:val="00D11535"/>
    <w:rsid w:val="00D12D89"/>
    <w:rsid w:val="00D13502"/>
    <w:rsid w:val="00D136F6"/>
    <w:rsid w:val="00D1569F"/>
    <w:rsid w:val="00D16551"/>
    <w:rsid w:val="00D16E60"/>
    <w:rsid w:val="00D176A5"/>
    <w:rsid w:val="00D2037E"/>
    <w:rsid w:val="00D227BE"/>
    <w:rsid w:val="00D242D1"/>
    <w:rsid w:val="00D30341"/>
    <w:rsid w:val="00D30440"/>
    <w:rsid w:val="00D32214"/>
    <w:rsid w:val="00D326E4"/>
    <w:rsid w:val="00D32DC4"/>
    <w:rsid w:val="00D37306"/>
    <w:rsid w:val="00D37C71"/>
    <w:rsid w:val="00D37F8D"/>
    <w:rsid w:val="00D403A8"/>
    <w:rsid w:val="00D411EA"/>
    <w:rsid w:val="00D4363B"/>
    <w:rsid w:val="00D461DB"/>
    <w:rsid w:val="00D50C63"/>
    <w:rsid w:val="00D51FE4"/>
    <w:rsid w:val="00D61D97"/>
    <w:rsid w:val="00D6589A"/>
    <w:rsid w:val="00D65E89"/>
    <w:rsid w:val="00D66AD5"/>
    <w:rsid w:val="00D66C3C"/>
    <w:rsid w:val="00D729D1"/>
    <w:rsid w:val="00D74020"/>
    <w:rsid w:val="00D7551A"/>
    <w:rsid w:val="00D7779E"/>
    <w:rsid w:val="00D824EE"/>
    <w:rsid w:val="00D8329F"/>
    <w:rsid w:val="00D85302"/>
    <w:rsid w:val="00D8558D"/>
    <w:rsid w:val="00D85B2C"/>
    <w:rsid w:val="00D87A96"/>
    <w:rsid w:val="00D92CE4"/>
    <w:rsid w:val="00D9368E"/>
    <w:rsid w:val="00D93B76"/>
    <w:rsid w:val="00D953DA"/>
    <w:rsid w:val="00D9755C"/>
    <w:rsid w:val="00D975E4"/>
    <w:rsid w:val="00DA4252"/>
    <w:rsid w:val="00DA4CAE"/>
    <w:rsid w:val="00DA548A"/>
    <w:rsid w:val="00DA62C4"/>
    <w:rsid w:val="00DA77B7"/>
    <w:rsid w:val="00DA7AD9"/>
    <w:rsid w:val="00DB04CC"/>
    <w:rsid w:val="00DB34FA"/>
    <w:rsid w:val="00DB3A55"/>
    <w:rsid w:val="00DC2592"/>
    <w:rsid w:val="00DC59B2"/>
    <w:rsid w:val="00DC72FC"/>
    <w:rsid w:val="00DC7F2E"/>
    <w:rsid w:val="00DD2388"/>
    <w:rsid w:val="00DD25DF"/>
    <w:rsid w:val="00DD28DB"/>
    <w:rsid w:val="00DD3358"/>
    <w:rsid w:val="00DD53C1"/>
    <w:rsid w:val="00DD76C7"/>
    <w:rsid w:val="00DE2140"/>
    <w:rsid w:val="00DE2A40"/>
    <w:rsid w:val="00DE53D3"/>
    <w:rsid w:val="00DE6E3D"/>
    <w:rsid w:val="00DE788D"/>
    <w:rsid w:val="00DF02B4"/>
    <w:rsid w:val="00DF17FC"/>
    <w:rsid w:val="00DF2835"/>
    <w:rsid w:val="00DF2CB4"/>
    <w:rsid w:val="00DF3EFA"/>
    <w:rsid w:val="00DF473B"/>
    <w:rsid w:val="00E00971"/>
    <w:rsid w:val="00E013C5"/>
    <w:rsid w:val="00E01D04"/>
    <w:rsid w:val="00E021A4"/>
    <w:rsid w:val="00E024BE"/>
    <w:rsid w:val="00E02C42"/>
    <w:rsid w:val="00E048AE"/>
    <w:rsid w:val="00E06269"/>
    <w:rsid w:val="00E07C04"/>
    <w:rsid w:val="00E13723"/>
    <w:rsid w:val="00E13EE9"/>
    <w:rsid w:val="00E14652"/>
    <w:rsid w:val="00E147CF"/>
    <w:rsid w:val="00E15262"/>
    <w:rsid w:val="00E157EC"/>
    <w:rsid w:val="00E21FB9"/>
    <w:rsid w:val="00E223DF"/>
    <w:rsid w:val="00E24E40"/>
    <w:rsid w:val="00E266C0"/>
    <w:rsid w:val="00E273C2"/>
    <w:rsid w:val="00E30777"/>
    <w:rsid w:val="00E307E2"/>
    <w:rsid w:val="00E30EEB"/>
    <w:rsid w:val="00E3232F"/>
    <w:rsid w:val="00E34BC6"/>
    <w:rsid w:val="00E4148E"/>
    <w:rsid w:val="00E467C3"/>
    <w:rsid w:val="00E46864"/>
    <w:rsid w:val="00E47338"/>
    <w:rsid w:val="00E47CEE"/>
    <w:rsid w:val="00E47E9C"/>
    <w:rsid w:val="00E51330"/>
    <w:rsid w:val="00E5189A"/>
    <w:rsid w:val="00E522CD"/>
    <w:rsid w:val="00E52801"/>
    <w:rsid w:val="00E535CB"/>
    <w:rsid w:val="00E53D76"/>
    <w:rsid w:val="00E5554E"/>
    <w:rsid w:val="00E56A51"/>
    <w:rsid w:val="00E57C3B"/>
    <w:rsid w:val="00E6035A"/>
    <w:rsid w:val="00E61FDC"/>
    <w:rsid w:val="00E646FE"/>
    <w:rsid w:val="00E64CA8"/>
    <w:rsid w:val="00E66D94"/>
    <w:rsid w:val="00E66E2F"/>
    <w:rsid w:val="00E7214D"/>
    <w:rsid w:val="00E727A5"/>
    <w:rsid w:val="00E729F5"/>
    <w:rsid w:val="00E75B30"/>
    <w:rsid w:val="00E77C55"/>
    <w:rsid w:val="00E77CD3"/>
    <w:rsid w:val="00E80FC8"/>
    <w:rsid w:val="00E86D62"/>
    <w:rsid w:val="00E9123E"/>
    <w:rsid w:val="00E916BC"/>
    <w:rsid w:val="00E91B55"/>
    <w:rsid w:val="00E96E03"/>
    <w:rsid w:val="00EA0C72"/>
    <w:rsid w:val="00EA0F16"/>
    <w:rsid w:val="00EA35FD"/>
    <w:rsid w:val="00EA480E"/>
    <w:rsid w:val="00EA547A"/>
    <w:rsid w:val="00EA5744"/>
    <w:rsid w:val="00EB1914"/>
    <w:rsid w:val="00EB5343"/>
    <w:rsid w:val="00EB70B0"/>
    <w:rsid w:val="00EC0BDB"/>
    <w:rsid w:val="00EC1619"/>
    <w:rsid w:val="00EC223C"/>
    <w:rsid w:val="00ED1158"/>
    <w:rsid w:val="00ED2165"/>
    <w:rsid w:val="00ED6AEF"/>
    <w:rsid w:val="00EE09F7"/>
    <w:rsid w:val="00EE1B9B"/>
    <w:rsid w:val="00EE31B9"/>
    <w:rsid w:val="00EE54D6"/>
    <w:rsid w:val="00EE6FE4"/>
    <w:rsid w:val="00EF42C3"/>
    <w:rsid w:val="00EF4D7E"/>
    <w:rsid w:val="00EF756E"/>
    <w:rsid w:val="00EF7B97"/>
    <w:rsid w:val="00F0027D"/>
    <w:rsid w:val="00F006B8"/>
    <w:rsid w:val="00F00BA4"/>
    <w:rsid w:val="00F0194A"/>
    <w:rsid w:val="00F039FB"/>
    <w:rsid w:val="00F04B70"/>
    <w:rsid w:val="00F06451"/>
    <w:rsid w:val="00F069F4"/>
    <w:rsid w:val="00F071AE"/>
    <w:rsid w:val="00F07A08"/>
    <w:rsid w:val="00F1280A"/>
    <w:rsid w:val="00F1308B"/>
    <w:rsid w:val="00F13476"/>
    <w:rsid w:val="00F13DBD"/>
    <w:rsid w:val="00F15A49"/>
    <w:rsid w:val="00F15FDB"/>
    <w:rsid w:val="00F1711E"/>
    <w:rsid w:val="00F20749"/>
    <w:rsid w:val="00F22D4D"/>
    <w:rsid w:val="00F260CB"/>
    <w:rsid w:val="00F30184"/>
    <w:rsid w:val="00F317E8"/>
    <w:rsid w:val="00F340E0"/>
    <w:rsid w:val="00F36AEA"/>
    <w:rsid w:val="00F37842"/>
    <w:rsid w:val="00F46125"/>
    <w:rsid w:val="00F46FC7"/>
    <w:rsid w:val="00F5268D"/>
    <w:rsid w:val="00F52CF3"/>
    <w:rsid w:val="00F60722"/>
    <w:rsid w:val="00F6350D"/>
    <w:rsid w:val="00F63BE1"/>
    <w:rsid w:val="00F63DC4"/>
    <w:rsid w:val="00F6512B"/>
    <w:rsid w:val="00F66E3E"/>
    <w:rsid w:val="00F72297"/>
    <w:rsid w:val="00F73AC7"/>
    <w:rsid w:val="00F754A5"/>
    <w:rsid w:val="00F75F58"/>
    <w:rsid w:val="00F76610"/>
    <w:rsid w:val="00F771FE"/>
    <w:rsid w:val="00F86332"/>
    <w:rsid w:val="00F86736"/>
    <w:rsid w:val="00F86FF6"/>
    <w:rsid w:val="00F87898"/>
    <w:rsid w:val="00F87EF2"/>
    <w:rsid w:val="00F900B6"/>
    <w:rsid w:val="00F91A1C"/>
    <w:rsid w:val="00F9505C"/>
    <w:rsid w:val="00F970C9"/>
    <w:rsid w:val="00FA1861"/>
    <w:rsid w:val="00FA2B72"/>
    <w:rsid w:val="00FA4EA0"/>
    <w:rsid w:val="00FA786F"/>
    <w:rsid w:val="00FB02C4"/>
    <w:rsid w:val="00FB0791"/>
    <w:rsid w:val="00FB1FDC"/>
    <w:rsid w:val="00FB60B5"/>
    <w:rsid w:val="00FB63CC"/>
    <w:rsid w:val="00FB7B13"/>
    <w:rsid w:val="00FD1B5A"/>
    <w:rsid w:val="00FD25C0"/>
    <w:rsid w:val="00FD278A"/>
    <w:rsid w:val="00FD3FF3"/>
    <w:rsid w:val="00FD42BC"/>
    <w:rsid w:val="00FD4939"/>
    <w:rsid w:val="00FD4D86"/>
    <w:rsid w:val="00FD5310"/>
    <w:rsid w:val="00FE01F0"/>
    <w:rsid w:val="00FE0384"/>
    <w:rsid w:val="00FE21FA"/>
    <w:rsid w:val="00FE2754"/>
    <w:rsid w:val="00FE3EA1"/>
    <w:rsid w:val="00FE490B"/>
    <w:rsid w:val="00FE4936"/>
    <w:rsid w:val="00FE5089"/>
    <w:rsid w:val="00FE6A19"/>
    <w:rsid w:val="00FF1DF3"/>
    <w:rsid w:val="00FF3F62"/>
    <w:rsid w:val="00FF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86BF0"/>
  <w15:chartTrackingRefBased/>
  <w15:docId w15:val="{499EFAE8-EA05-419F-B67F-7F520B6A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A27"/>
    <w:pPr>
      <w:spacing w:after="0" w:line="360" w:lineRule="auto"/>
    </w:pPr>
    <w:rPr>
      <w:rFonts w:ascii="Times New Roman" w:hAnsi="Times New Roman"/>
    </w:rPr>
  </w:style>
  <w:style w:type="paragraph" w:styleId="1">
    <w:name w:val="heading 1"/>
    <w:basedOn w:val="a"/>
    <w:next w:val="a"/>
    <w:link w:val="10"/>
    <w:uiPriority w:val="9"/>
    <w:qFormat/>
    <w:rsid w:val="004439B2"/>
    <w:pPr>
      <w:keepNext/>
      <w:adjustRightInd w:val="0"/>
      <w:snapToGrid w:val="0"/>
      <w:outlineLvl w:val="0"/>
    </w:pPr>
    <w:rPr>
      <w:rFonts w:cs="Times New Roman"/>
      <w:b/>
      <w:bCs/>
    </w:rPr>
  </w:style>
  <w:style w:type="paragraph" w:styleId="3">
    <w:name w:val="heading 3"/>
    <w:basedOn w:val="a"/>
    <w:next w:val="a"/>
    <w:link w:val="30"/>
    <w:uiPriority w:val="9"/>
    <w:semiHidden/>
    <w:unhideWhenUsed/>
    <w:qFormat/>
    <w:rsid w:val="00B279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9F5"/>
    <w:pPr>
      <w:tabs>
        <w:tab w:val="center" w:pos="4680"/>
        <w:tab w:val="right" w:pos="9360"/>
      </w:tabs>
      <w:spacing w:line="240" w:lineRule="auto"/>
    </w:pPr>
  </w:style>
  <w:style w:type="character" w:customStyle="1" w:styleId="a4">
    <w:name w:val="页眉 字符"/>
    <w:basedOn w:val="a0"/>
    <w:link w:val="a3"/>
    <w:uiPriority w:val="99"/>
    <w:rsid w:val="00E729F5"/>
    <w:rPr>
      <w:rFonts w:ascii="Times New Roman" w:hAnsi="Times New Roman"/>
    </w:rPr>
  </w:style>
  <w:style w:type="paragraph" w:styleId="a5">
    <w:name w:val="footer"/>
    <w:basedOn w:val="a"/>
    <w:link w:val="a6"/>
    <w:uiPriority w:val="99"/>
    <w:unhideWhenUsed/>
    <w:rsid w:val="00E729F5"/>
    <w:pPr>
      <w:tabs>
        <w:tab w:val="center" w:pos="4680"/>
        <w:tab w:val="right" w:pos="9360"/>
      </w:tabs>
      <w:spacing w:line="240" w:lineRule="auto"/>
    </w:pPr>
  </w:style>
  <w:style w:type="character" w:customStyle="1" w:styleId="a6">
    <w:name w:val="页脚 字符"/>
    <w:basedOn w:val="a0"/>
    <w:link w:val="a5"/>
    <w:uiPriority w:val="99"/>
    <w:rsid w:val="00E729F5"/>
    <w:rPr>
      <w:rFonts w:ascii="Times New Roman" w:hAnsi="Times New Roman"/>
    </w:rPr>
  </w:style>
  <w:style w:type="table" w:styleId="a7">
    <w:name w:val="Table Grid"/>
    <w:basedOn w:val="a1"/>
    <w:uiPriority w:val="39"/>
    <w:rsid w:val="000D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7C3B"/>
    <w:pPr>
      <w:ind w:left="720"/>
      <w:contextualSpacing/>
    </w:pPr>
  </w:style>
  <w:style w:type="character" w:customStyle="1" w:styleId="ui-provider">
    <w:name w:val="ui-provider"/>
    <w:basedOn w:val="a0"/>
    <w:rsid w:val="0041708B"/>
  </w:style>
  <w:style w:type="paragraph" w:styleId="a9">
    <w:name w:val="Revision"/>
    <w:hidden/>
    <w:uiPriority w:val="99"/>
    <w:semiHidden/>
    <w:rsid w:val="00E46864"/>
    <w:pPr>
      <w:spacing w:after="0" w:line="240" w:lineRule="auto"/>
    </w:pPr>
    <w:rPr>
      <w:rFonts w:ascii="Times New Roman" w:hAnsi="Times New Roman"/>
    </w:rPr>
  </w:style>
  <w:style w:type="character" w:styleId="aa">
    <w:name w:val="annotation reference"/>
    <w:basedOn w:val="a0"/>
    <w:uiPriority w:val="99"/>
    <w:unhideWhenUsed/>
    <w:rsid w:val="00AE1F9D"/>
    <w:rPr>
      <w:sz w:val="16"/>
      <w:szCs w:val="16"/>
    </w:rPr>
  </w:style>
  <w:style w:type="paragraph" w:styleId="ab">
    <w:name w:val="annotation text"/>
    <w:basedOn w:val="a"/>
    <w:link w:val="ac"/>
    <w:uiPriority w:val="99"/>
    <w:unhideWhenUsed/>
    <w:rsid w:val="00AE1F9D"/>
    <w:pPr>
      <w:spacing w:line="240" w:lineRule="auto"/>
    </w:pPr>
    <w:rPr>
      <w:sz w:val="20"/>
      <w:szCs w:val="20"/>
    </w:rPr>
  </w:style>
  <w:style w:type="character" w:customStyle="1" w:styleId="ac">
    <w:name w:val="批注文字 字符"/>
    <w:basedOn w:val="a0"/>
    <w:link w:val="ab"/>
    <w:uiPriority w:val="99"/>
    <w:rsid w:val="00AE1F9D"/>
    <w:rPr>
      <w:rFonts w:ascii="Times New Roman" w:hAnsi="Times New Roman"/>
      <w:sz w:val="20"/>
      <w:szCs w:val="20"/>
    </w:rPr>
  </w:style>
  <w:style w:type="paragraph" w:styleId="ad">
    <w:name w:val="annotation subject"/>
    <w:basedOn w:val="ab"/>
    <w:next w:val="ab"/>
    <w:link w:val="ae"/>
    <w:uiPriority w:val="99"/>
    <w:semiHidden/>
    <w:unhideWhenUsed/>
    <w:rsid w:val="00AE1F9D"/>
    <w:rPr>
      <w:b/>
      <w:bCs/>
    </w:rPr>
  </w:style>
  <w:style w:type="character" w:customStyle="1" w:styleId="ae">
    <w:name w:val="批注主题 字符"/>
    <w:basedOn w:val="ac"/>
    <w:link w:val="ad"/>
    <w:uiPriority w:val="99"/>
    <w:semiHidden/>
    <w:rsid w:val="00AE1F9D"/>
    <w:rPr>
      <w:rFonts w:ascii="Times New Roman" w:hAnsi="Times New Roman"/>
      <w:b/>
      <w:bCs/>
      <w:sz w:val="20"/>
      <w:szCs w:val="20"/>
    </w:rPr>
  </w:style>
  <w:style w:type="character" w:customStyle="1" w:styleId="10">
    <w:name w:val="标题 1 字符"/>
    <w:basedOn w:val="a0"/>
    <w:link w:val="1"/>
    <w:uiPriority w:val="9"/>
    <w:rsid w:val="004439B2"/>
    <w:rPr>
      <w:rFonts w:ascii="Times New Roman" w:hAnsi="Times New Roman" w:cs="Times New Roman"/>
      <w:b/>
      <w:bCs/>
    </w:rPr>
  </w:style>
  <w:style w:type="paragraph" w:customStyle="1" w:styleId="BodyText12">
    <w:name w:val="Body Text 12"/>
    <w:link w:val="BodyText12Char"/>
    <w:qFormat/>
    <w:rsid w:val="005D5FB6"/>
    <w:pPr>
      <w:spacing w:after="240" w:line="264" w:lineRule="auto"/>
      <w:jc w:val="both"/>
    </w:pPr>
    <w:rPr>
      <w:rFonts w:ascii="Times New Roman" w:hAnsi="Times New Roman" w:cs="Times New Roman"/>
      <w:sz w:val="24"/>
      <w:szCs w:val="20"/>
      <w:lang w:eastAsia="en-US"/>
    </w:rPr>
  </w:style>
  <w:style w:type="character" w:customStyle="1" w:styleId="BodyText12Char">
    <w:name w:val="Body Text 12 Char"/>
    <w:basedOn w:val="a0"/>
    <w:link w:val="BodyText12"/>
    <w:qFormat/>
    <w:locked/>
    <w:rsid w:val="005D5FB6"/>
    <w:rPr>
      <w:rFonts w:ascii="Times New Roman" w:hAnsi="Times New Roman" w:cs="Times New Roman"/>
      <w:sz w:val="24"/>
      <w:szCs w:val="20"/>
      <w:lang w:eastAsia="en-US"/>
    </w:rPr>
  </w:style>
  <w:style w:type="paragraph" w:customStyle="1" w:styleId="Basic12">
    <w:name w:val="Basic 12"/>
    <w:link w:val="Basic12Char"/>
    <w:qFormat/>
    <w:rsid w:val="006E067F"/>
    <w:pPr>
      <w:spacing w:after="0" w:line="240" w:lineRule="auto"/>
    </w:pPr>
    <w:rPr>
      <w:rFonts w:ascii="Times New Roman" w:hAnsi="Times New Roman" w:cs="Times New Roman"/>
      <w:sz w:val="24"/>
      <w:szCs w:val="20"/>
      <w:lang w:eastAsia="en-US"/>
    </w:rPr>
  </w:style>
  <w:style w:type="character" w:customStyle="1" w:styleId="Basic12Char">
    <w:name w:val="Basic 12 Char"/>
    <w:basedOn w:val="a0"/>
    <w:link w:val="Basic12"/>
    <w:rsid w:val="006E067F"/>
    <w:rPr>
      <w:rFonts w:ascii="Times New Roman" w:hAnsi="Times New Roman" w:cs="Times New Roman"/>
      <w:sz w:val="24"/>
      <w:szCs w:val="20"/>
      <w:lang w:eastAsia="en-US"/>
    </w:rPr>
  </w:style>
  <w:style w:type="paragraph" w:styleId="af">
    <w:name w:val="Bibliography"/>
    <w:basedOn w:val="a"/>
    <w:next w:val="a"/>
    <w:uiPriority w:val="37"/>
    <w:unhideWhenUsed/>
    <w:rsid w:val="00E467C3"/>
    <w:pPr>
      <w:tabs>
        <w:tab w:val="left" w:pos="384"/>
      </w:tabs>
      <w:spacing w:after="240" w:line="240" w:lineRule="auto"/>
      <w:ind w:left="384" w:hanging="384"/>
    </w:pPr>
  </w:style>
  <w:style w:type="character" w:customStyle="1" w:styleId="30">
    <w:name w:val="标题 3 字符"/>
    <w:basedOn w:val="a0"/>
    <w:link w:val="3"/>
    <w:uiPriority w:val="9"/>
    <w:semiHidden/>
    <w:rsid w:val="00B2795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84558219">
      <w:bodyDiv w:val="1"/>
      <w:marLeft w:val="0"/>
      <w:marRight w:val="0"/>
      <w:marTop w:val="0"/>
      <w:marBottom w:val="0"/>
      <w:divBdr>
        <w:top w:val="none" w:sz="0" w:space="0" w:color="auto"/>
        <w:left w:val="none" w:sz="0" w:space="0" w:color="auto"/>
        <w:bottom w:val="none" w:sz="0" w:space="0" w:color="auto"/>
        <w:right w:val="none" w:sz="0" w:space="0" w:color="auto"/>
      </w:divBdr>
    </w:div>
    <w:div w:id="295768052">
      <w:bodyDiv w:val="1"/>
      <w:marLeft w:val="0"/>
      <w:marRight w:val="0"/>
      <w:marTop w:val="0"/>
      <w:marBottom w:val="0"/>
      <w:divBdr>
        <w:top w:val="none" w:sz="0" w:space="0" w:color="auto"/>
        <w:left w:val="none" w:sz="0" w:space="0" w:color="auto"/>
        <w:bottom w:val="none" w:sz="0" w:space="0" w:color="auto"/>
        <w:right w:val="none" w:sz="0" w:space="0" w:color="auto"/>
      </w:divBdr>
    </w:div>
    <w:div w:id="327296292">
      <w:bodyDiv w:val="1"/>
      <w:marLeft w:val="0"/>
      <w:marRight w:val="0"/>
      <w:marTop w:val="0"/>
      <w:marBottom w:val="0"/>
      <w:divBdr>
        <w:top w:val="none" w:sz="0" w:space="0" w:color="auto"/>
        <w:left w:val="none" w:sz="0" w:space="0" w:color="auto"/>
        <w:bottom w:val="none" w:sz="0" w:space="0" w:color="auto"/>
        <w:right w:val="none" w:sz="0" w:space="0" w:color="auto"/>
      </w:divBdr>
    </w:div>
    <w:div w:id="542861943">
      <w:bodyDiv w:val="1"/>
      <w:marLeft w:val="0"/>
      <w:marRight w:val="0"/>
      <w:marTop w:val="0"/>
      <w:marBottom w:val="0"/>
      <w:divBdr>
        <w:top w:val="none" w:sz="0" w:space="0" w:color="auto"/>
        <w:left w:val="none" w:sz="0" w:space="0" w:color="auto"/>
        <w:bottom w:val="none" w:sz="0" w:space="0" w:color="auto"/>
        <w:right w:val="none" w:sz="0" w:space="0" w:color="auto"/>
      </w:divBdr>
    </w:div>
    <w:div w:id="571240315">
      <w:bodyDiv w:val="1"/>
      <w:marLeft w:val="0"/>
      <w:marRight w:val="0"/>
      <w:marTop w:val="0"/>
      <w:marBottom w:val="0"/>
      <w:divBdr>
        <w:top w:val="none" w:sz="0" w:space="0" w:color="auto"/>
        <w:left w:val="none" w:sz="0" w:space="0" w:color="auto"/>
        <w:bottom w:val="none" w:sz="0" w:space="0" w:color="auto"/>
        <w:right w:val="none" w:sz="0" w:space="0" w:color="auto"/>
      </w:divBdr>
    </w:div>
    <w:div w:id="693503242">
      <w:bodyDiv w:val="1"/>
      <w:marLeft w:val="0"/>
      <w:marRight w:val="0"/>
      <w:marTop w:val="0"/>
      <w:marBottom w:val="0"/>
      <w:divBdr>
        <w:top w:val="none" w:sz="0" w:space="0" w:color="auto"/>
        <w:left w:val="none" w:sz="0" w:space="0" w:color="auto"/>
        <w:bottom w:val="none" w:sz="0" w:space="0" w:color="auto"/>
        <w:right w:val="none" w:sz="0" w:space="0" w:color="auto"/>
      </w:divBdr>
    </w:div>
    <w:div w:id="863174755">
      <w:bodyDiv w:val="1"/>
      <w:marLeft w:val="0"/>
      <w:marRight w:val="0"/>
      <w:marTop w:val="0"/>
      <w:marBottom w:val="0"/>
      <w:divBdr>
        <w:top w:val="none" w:sz="0" w:space="0" w:color="auto"/>
        <w:left w:val="none" w:sz="0" w:space="0" w:color="auto"/>
        <w:bottom w:val="none" w:sz="0" w:space="0" w:color="auto"/>
        <w:right w:val="none" w:sz="0" w:space="0" w:color="auto"/>
      </w:divBdr>
    </w:div>
    <w:div w:id="959267988">
      <w:bodyDiv w:val="1"/>
      <w:marLeft w:val="0"/>
      <w:marRight w:val="0"/>
      <w:marTop w:val="0"/>
      <w:marBottom w:val="0"/>
      <w:divBdr>
        <w:top w:val="none" w:sz="0" w:space="0" w:color="auto"/>
        <w:left w:val="none" w:sz="0" w:space="0" w:color="auto"/>
        <w:bottom w:val="none" w:sz="0" w:space="0" w:color="auto"/>
        <w:right w:val="none" w:sz="0" w:space="0" w:color="auto"/>
      </w:divBdr>
    </w:div>
    <w:div w:id="1066076022">
      <w:bodyDiv w:val="1"/>
      <w:marLeft w:val="0"/>
      <w:marRight w:val="0"/>
      <w:marTop w:val="0"/>
      <w:marBottom w:val="0"/>
      <w:divBdr>
        <w:top w:val="none" w:sz="0" w:space="0" w:color="auto"/>
        <w:left w:val="none" w:sz="0" w:space="0" w:color="auto"/>
        <w:bottom w:val="none" w:sz="0" w:space="0" w:color="auto"/>
        <w:right w:val="none" w:sz="0" w:space="0" w:color="auto"/>
      </w:divBdr>
    </w:div>
    <w:div w:id="1089812955">
      <w:bodyDiv w:val="1"/>
      <w:marLeft w:val="0"/>
      <w:marRight w:val="0"/>
      <w:marTop w:val="0"/>
      <w:marBottom w:val="0"/>
      <w:divBdr>
        <w:top w:val="none" w:sz="0" w:space="0" w:color="auto"/>
        <w:left w:val="none" w:sz="0" w:space="0" w:color="auto"/>
        <w:bottom w:val="none" w:sz="0" w:space="0" w:color="auto"/>
        <w:right w:val="none" w:sz="0" w:space="0" w:color="auto"/>
      </w:divBdr>
    </w:div>
    <w:div w:id="1514957847">
      <w:bodyDiv w:val="1"/>
      <w:marLeft w:val="0"/>
      <w:marRight w:val="0"/>
      <w:marTop w:val="0"/>
      <w:marBottom w:val="0"/>
      <w:divBdr>
        <w:top w:val="none" w:sz="0" w:space="0" w:color="auto"/>
        <w:left w:val="none" w:sz="0" w:space="0" w:color="auto"/>
        <w:bottom w:val="none" w:sz="0" w:space="0" w:color="auto"/>
        <w:right w:val="none" w:sz="0" w:space="0" w:color="auto"/>
      </w:divBdr>
    </w:div>
    <w:div w:id="1573151200">
      <w:bodyDiv w:val="1"/>
      <w:marLeft w:val="0"/>
      <w:marRight w:val="0"/>
      <w:marTop w:val="0"/>
      <w:marBottom w:val="0"/>
      <w:divBdr>
        <w:top w:val="none" w:sz="0" w:space="0" w:color="auto"/>
        <w:left w:val="none" w:sz="0" w:space="0" w:color="auto"/>
        <w:bottom w:val="none" w:sz="0" w:space="0" w:color="auto"/>
        <w:right w:val="none" w:sz="0" w:space="0" w:color="auto"/>
      </w:divBdr>
    </w:div>
    <w:div w:id="1612593585">
      <w:bodyDiv w:val="1"/>
      <w:marLeft w:val="0"/>
      <w:marRight w:val="0"/>
      <w:marTop w:val="0"/>
      <w:marBottom w:val="0"/>
      <w:divBdr>
        <w:top w:val="none" w:sz="0" w:space="0" w:color="auto"/>
        <w:left w:val="none" w:sz="0" w:space="0" w:color="auto"/>
        <w:bottom w:val="none" w:sz="0" w:space="0" w:color="auto"/>
        <w:right w:val="none" w:sz="0" w:space="0" w:color="auto"/>
      </w:divBdr>
    </w:div>
    <w:div w:id="1612669129">
      <w:bodyDiv w:val="1"/>
      <w:marLeft w:val="0"/>
      <w:marRight w:val="0"/>
      <w:marTop w:val="0"/>
      <w:marBottom w:val="0"/>
      <w:divBdr>
        <w:top w:val="none" w:sz="0" w:space="0" w:color="auto"/>
        <w:left w:val="none" w:sz="0" w:space="0" w:color="auto"/>
        <w:bottom w:val="none" w:sz="0" w:space="0" w:color="auto"/>
        <w:right w:val="none" w:sz="0" w:space="0" w:color="auto"/>
      </w:divBdr>
    </w:div>
    <w:div w:id="1662998300">
      <w:bodyDiv w:val="1"/>
      <w:marLeft w:val="0"/>
      <w:marRight w:val="0"/>
      <w:marTop w:val="0"/>
      <w:marBottom w:val="0"/>
      <w:divBdr>
        <w:top w:val="none" w:sz="0" w:space="0" w:color="auto"/>
        <w:left w:val="none" w:sz="0" w:space="0" w:color="auto"/>
        <w:bottom w:val="none" w:sz="0" w:space="0" w:color="auto"/>
        <w:right w:val="none" w:sz="0" w:space="0" w:color="auto"/>
      </w:divBdr>
    </w:div>
    <w:div w:id="1776516137">
      <w:bodyDiv w:val="1"/>
      <w:marLeft w:val="0"/>
      <w:marRight w:val="0"/>
      <w:marTop w:val="0"/>
      <w:marBottom w:val="0"/>
      <w:divBdr>
        <w:top w:val="none" w:sz="0" w:space="0" w:color="auto"/>
        <w:left w:val="none" w:sz="0" w:space="0" w:color="auto"/>
        <w:bottom w:val="none" w:sz="0" w:space="0" w:color="auto"/>
        <w:right w:val="none" w:sz="0" w:space="0" w:color="auto"/>
      </w:divBdr>
    </w:div>
    <w:div w:id="1803229685">
      <w:bodyDiv w:val="1"/>
      <w:marLeft w:val="0"/>
      <w:marRight w:val="0"/>
      <w:marTop w:val="0"/>
      <w:marBottom w:val="0"/>
      <w:divBdr>
        <w:top w:val="none" w:sz="0" w:space="0" w:color="auto"/>
        <w:left w:val="none" w:sz="0" w:space="0" w:color="auto"/>
        <w:bottom w:val="none" w:sz="0" w:space="0" w:color="auto"/>
        <w:right w:val="none" w:sz="0" w:space="0" w:color="auto"/>
      </w:divBdr>
    </w:div>
    <w:div w:id="1947694381">
      <w:bodyDiv w:val="1"/>
      <w:marLeft w:val="0"/>
      <w:marRight w:val="0"/>
      <w:marTop w:val="0"/>
      <w:marBottom w:val="0"/>
      <w:divBdr>
        <w:top w:val="none" w:sz="0" w:space="0" w:color="auto"/>
        <w:left w:val="none" w:sz="0" w:space="0" w:color="auto"/>
        <w:bottom w:val="none" w:sz="0" w:space="0" w:color="auto"/>
        <w:right w:val="none" w:sz="0" w:space="0" w:color="auto"/>
      </w:divBdr>
    </w:div>
    <w:div w:id="196523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27115B1918194EA6E5FA9295A60802" ma:contentTypeVersion="4" ma:contentTypeDescription="Create a new document." ma:contentTypeScope="" ma:versionID="117a8b74a73b7b0785ebacc90ca09ff8">
  <xsd:schema xmlns:xsd="http://www.w3.org/2001/XMLSchema" xmlns:xs="http://www.w3.org/2001/XMLSchema" xmlns:p="http://schemas.microsoft.com/office/2006/metadata/properties" xmlns:ns2="f9f83d46-f3cb-4047-85a7-e6de15b55825" targetNamespace="http://schemas.microsoft.com/office/2006/metadata/properties" ma:root="true" ma:fieldsID="7cfd5d19a974beeebac522a6ea00cbb4" ns2:_="">
    <xsd:import namespace="f9f83d46-f3cb-4047-85a7-e6de15b55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83d46-f3cb-4047-85a7-e6de15b55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9B1D-EFDB-40C7-BB3C-124C885CB7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D409BD-546D-454C-815F-F1FB992964A4}">
  <ds:schemaRefs>
    <ds:schemaRef ds:uri="http://schemas.openxmlformats.org/officeDocument/2006/bibliography"/>
  </ds:schemaRefs>
</ds:datastoreItem>
</file>

<file path=customXml/itemProps3.xml><?xml version="1.0" encoding="utf-8"?>
<ds:datastoreItem xmlns:ds="http://schemas.openxmlformats.org/officeDocument/2006/customXml" ds:itemID="{D00183DD-6CAF-4ACD-94E2-10155CF5731A}">
  <ds:schemaRefs>
    <ds:schemaRef ds:uri="http://schemas.microsoft.com/sharepoint/v3/contenttype/forms"/>
  </ds:schemaRefs>
</ds:datastoreItem>
</file>

<file path=customXml/itemProps4.xml><?xml version="1.0" encoding="utf-8"?>
<ds:datastoreItem xmlns:ds="http://schemas.openxmlformats.org/officeDocument/2006/customXml" ds:itemID="{34F67BC5-078E-489D-BFB9-F4BF9AD7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83d46-f3cb-4047-85a7-e6de15b55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 id="{5989ece0-f90e-40bf-9c79-1a7beccdb861}" enabled="0" method="" siteId="{5989ece0-f90e-40bf-9c79-1a7beccdb861}" removed="1"/>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2456</Words>
  <Characters>14898</Characters>
  <Application>Microsoft Office Word</Application>
  <DocSecurity>0</DocSecurity>
  <Lines>598</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Ruizhen EX1</dc:creator>
  <cp:keywords/>
  <dc:description/>
  <cp:lastModifiedBy>Ye, Chong [JANCNBJ]</cp:lastModifiedBy>
  <cp:revision>8</cp:revision>
  <dcterms:created xsi:type="dcterms:W3CDTF">2026-01-12T11:07:00Z</dcterms:created>
  <dcterms:modified xsi:type="dcterms:W3CDTF">2026-01-15T06:28:00Z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0x0101001827115B1918194EA6E5FA9295A60802</vt:lpwstr>
  </property>
  <property fmtid="{D5CDD505-2E9C-101B-9397-08002B2CF9AE}" pid="3" name="MediaServiceImageTags">
    <vt:lpwstr/>
  </property>
  <property fmtid="{D5CDD505-2E9C-101B-9397-08002B2CF9AE}" pid="4" name="ZOTERO_PREF_1">
    <vt:lpwstr>&lt;data data-version="3" zotero-version="6.0.8"&gt;&lt;session id="p7nxqFBL"/&gt;&lt;style id="http://www.zotero.org/styles/american-medical-association" hasBibliography="1" bibliographyStyleHasBeenSet="1"/&gt;&lt;prefs&gt;&lt;pref name="fieldType" value="Field"/&gt;&lt;/prefs&gt;&lt;/data&gt;</vt:lpwstr>
  </property>
  <property fmtid="{D5CDD505-2E9C-101B-9397-08002B2CF9AE}" pid="5" name="docLang">
    <vt:lpwstr>en</vt:lpwstr>
  </property>
</Properties>
</file>